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3FF7" w:rsidRPr="00CE2879" w:rsidRDefault="000327DF" w:rsidP="00063D75">
      <w:pPr>
        <w:ind w:left="165" w:firstLineChars="0" w:firstLine="0"/>
        <w:jc w:val="center"/>
        <w:rPr>
          <w:rFonts w:asciiTheme="majorBidi" w:eastAsia="Calibri" w:hAnsiTheme="majorBidi" w:cstheme="majorBidi"/>
          <w:b/>
          <w:bCs/>
          <w:sz w:val="28"/>
          <w:szCs w:val="28"/>
          <w:lang w:val="en-US"/>
        </w:rPr>
      </w:pPr>
      <w:r w:rsidRPr="00CE2879">
        <w:rPr>
          <w:rFonts w:asciiTheme="majorBidi" w:eastAsia="Calibri" w:hAnsiTheme="majorBidi" w:cstheme="majorBidi"/>
          <w:b/>
          <w:bCs/>
          <w:sz w:val="28"/>
          <w:szCs w:val="28"/>
          <w:lang w:val="en-US"/>
        </w:rPr>
        <w:t>Impact of</w:t>
      </w:r>
      <w:r w:rsidR="00247125" w:rsidRPr="00CE2879">
        <w:rPr>
          <w:rFonts w:asciiTheme="majorBidi" w:eastAsia="Calibri" w:hAnsiTheme="majorBidi" w:cstheme="majorBidi"/>
          <w:b/>
          <w:bCs/>
          <w:sz w:val="28"/>
          <w:szCs w:val="28"/>
          <w:lang w:val="en-US"/>
        </w:rPr>
        <w:t xml:space="preserve"> anthropogenic </w:t>
      </w:r>
      <w:r w:rsidR="00612159" w:rsidRPr="00CE2879">
        <w:rPr>
          <w:rFonts w:asciiTheme="majorBidi" w:eastAsia="Calibri" w:hAnsiTheme="majorBidi" w:cstheme="majorBidi"/>
          <w:b/>
          <w:bCs/>
          <w:sz w:val="28"/>
          <w:szCs w:val="28"/>
          <w:lang w:val="en-US"/>
        </w:rPr>
        <w:t xml:space="preserve">activities </w:t>
      </w:r>
      <w:r w:rsidR="00BA0ED4" w:rsidRPr="00CE2879">
        <w:rPr>
          <w:rFonts w:asciiTheme="majorBidi" w:eastAsia="Calibri" w:hAnsiTheme="majorBidi" w:cstheme="majorBidi"/>
          <w:b/>
          <w:bCs/>
          <w:sz w:val="28"/>
          <w:szCs w:val="28"/>
          <w:lang w:val="en-US"/>
        </w:rPr>
        <w:t>and</w:t>
      </w:r>
      <w:r w:rsidR="006C5EAB" w:rsidRPr="00CE2879">
        <w:rPr>
          <w:rFonts w:asciiTheme="majorBidi" w:eastAsia="Calibri" w:hAnsiTheme="majorBidi" w:cstheme="majorBidi"/>
          <w:b/>
          <w:bCs/>
          <w:sz w:val="28"/>
          <w:szCs w:val="28"/>
          <w:lang w:val="en-US"/>
        </w:rPr>
        <w:t xml:space="preserve"> </w:t>
      </w:r>
      <w:r w:rsidR="00BA0ED4" w:rsidRPr="00CE2879">
        <w:rPr>
          <w:rFonts w:asciiTheme="majorBidi" w:eastAsia="Calibri" w:hAnsiTheme="majorBidi" w:cstheme="majorBidi"/>
          <w:b/>
          <w:bCs/>
          <w:sz w:val="28"/>
          <w:szCs w:val="28"/>
          <w:lang w:val="en-US"/>
        </w:rPr>
        <w:t>climate c</w:t>
      </w:r>
      <w:r w:rsidR="006C5EAB" w:rsidRPr="00CE2879">
        <w:rPr>
          <w:rFonts w:asciiTheme="majorBidi" w:eastAsia="Calibri" w:hAnsiTheme="majorBidi" w:cstheme="majorBidi"/>
          <w:b/>
          <w:bCs/>
          <w:sz w:val="28"/>
          <w:szCs w:val="28"/>
          <w:lang w:val="en-US"/>
        </w:rPr>
        <w:t>hanges</w:t>
      </w:r>
      <w:r w:rsidR="00BA0ED4" w:rsidRPr="00CE2879">
        <w:rPr>
          <w:rFonts w:asciiTheme="majorBidi" w:eastAsia="Calibri" w:hAnsiTheme="majorBidi" w:cstheme="majorBidi"/>
          <w:b/>
          <w:bCs/>
          <w:sz w:val="28"/>
          <w:szCs w:val="28"/>
          <w:lang w:val="en-US"/>
        </w:rPr>
        <w:t xml:space="preserve"> </w:t>
      </w:r>
      <w:r w:rsidR="00612159" w:rsidRPr="00CE2879">
        <w:rPr>
          <w:rFonts w:asciiTheme="majorBidi" w:eastAsia="Calibri" w:hAnsiTheme="majorBidi" w:cstheme="majorBidi"/>
          <w:b/>
          <w:bCs/>
          <w:sz w:val="28"/>
          <w:szCs w:val="28"/>
          <w:lang w:val="en-US"/>
        </w:rPr>
        <w:t>on</w:t>
      </w:r>
      <w:r w:rsidR="00247125" w:rsidRPr="00CE2879">
        <w:rPr>
          <w:rFonts w:asciiTheme="majorBidi" w:eastAsia="Calibri" w:hAnsiTheme="majorBidi" w:cstheme="majorBidi"/>
          <w:b/>
          <w:bCs/>
          <w:sz w:val="28"/>
          <w:szCs w:val="28"/>
          <w:lang w:val="en-US"/>
        </w:rPr>
        <w:t xml:space="preserve"> groundwater </w:t>
      </w:r>
      <w:r w:rsidRPr="00CE2879">
        <w:rPr>
          <w:rFonts w:asciiTheme="majorBidi" w:eastAsia="Calibri" w:hAnsiTheme="majorBidi" w:cstheme="majorBidi"/>
          <w:b/>
          <w:bCs/>
          <w:sz w:val="28"/>
          <w:szCs w:val="28"/>
          <w:lang w:val="en-US"/>
        </w:rPr>
        <w:t xml:space="preserve">evolution and functioning through the study of geochemical </w:t>
      </w:r>
      <w:r w:rsidRPr="00CE2879">
        <w:rPr>
          <w:rFonts w:asciiTheme="majorBidi" w:hAnsiTheme="majorBidi" w:cstheme="majorBidi"/>
          <w:b/>
          <w:bCs/>
          <w:sz w:val="28"/>
          <w:szCs w:val="28"/>
          <w:lang w:val="en-US"/>
        </w:rPr>
        <w:t>tracer approac</w:t>
      </w:r>
      <w:r w:rsidR="00612159" w:rsidRPr="00CE2879">
        <w:rPr>
          <w:rFonts w:asciiTheme="majorBidi" w:hAnsiTheme="majorBidi" w:cstheme="majorBidi"/>
          <w:b/>
          <w:bCs/>
          <w:sz w:val="28"/>
          <w:szCs w:val="28"/>
          <w:lang w:val="en-US"/>
        </w:rPr>
        <w:t>h in coastal region: case of</w:t>
      </w:r>
      <w:r w:rsidR="00BA0ED4" w:rsidRPr="00CE2879">
        <w:rPr>
          <w:rFonts w:asciiTheme="majorBidi" w:hAnsiTheme="majorBidi" w:cstheme="majorBidi"/>
          <w:b/>
          <w:bCs/>
          <w:sz w:val="28"/>
          <w:szCs w:val="28"/>
          <w:lang w:val="en-US"/>
        </w:rPr>
        <w:t xml:space="preserve"> Grombalia </w:t>
      </w:r>
      <w:r w:rsidR="00541C53">
        <w:rPr>
          <w:rFonts w:asciiTheme="majorBidi" w:hAnsiTheme="majorBidi" w:cstheme="majorBidi"/>
          <w:b/>
          <w:bCs/>
          <w:sz w:val="28"/>
          <w:szCs w:val="28"/>
          <w:lang w:val="en-US"/>
        </w:rPr>
        <w:t xml:space="preserve">phtreatic </w:t>
      </w:r>
      <w:r w:rsidR="00BA0ED4" w:rsidRPr="00CE2879">
        <w:rPr>
          <w:rFonts w:asciiTheme="majorBidi" w:hAnsiTheme="majorBidi" w:cstheme="majorBidi"/>
          <w:b/>
          <w:bCs/>
          <w:sz w:val="28"/>
          <w:szCs w:val="28"/>
          <w:lang w:val="en-US"/>
        </w:rPr>
        <w:t>aquifer</w:t>
      </w:r>
      <w:r w:rsidRPr="00CE2879">
        <w:rPr>
          <w:rFonts w:asciiTheme="majorBidi" w:hAnsiTheme="majorBidi" w:cstheme="majorBidi"/>
          <w:b/>
          <w:bCs/>
          <w:sz w:val="28"/>
          <w:szCs w:val="28"/>
          <w:lang w:val="en-US"/>
        </w:rPr>
        <w:t xml:space="preserve"> (NE of Tunisia)</w:t>
      </w:r>
    </w:p>
    <w:p w:rsidR="00CE2879" w:rsidRPr="00E905F8" w:rsidRDefault="00CE2879" w:rsidP="00063D75">
      <w:pPr>
        <w:ind w:left="54" w:firstLineChars="0" w:firstLine="0"/>
        <w:rPr>
          <w:rFonts w:asciiTheme="majorBidi" w:hAnsiTheme="majorBidi" w:cstheme="majorBidi"/>
          <w:sz w:val="24"/>
          <w:szCs w:val="24"/>
          <w:lang w:val="en-US"/>
        </w:rPr>
      </w:pPr>
    </w:p>
    <w:p w:rsidR="00CE2879" w:rsidRPr="00CE2879" w:rsidRDefault="00F66E52" w:rsidP="00063D75">
      <w:pPr>
        <w:ind w:left="-54" w:firstLineChars="0" w:firstLine="0"/>
        <w:jc w:val="center"/>
        <w:rPr>
          <w:rFonts w:asciiTheme="majorBidi" w:hAnsiTheme="majorBidi" w:cstheme="majorBidi"/>
          <w:i/>
          <w:sz w:val="20"/>
          <w:szCs w:val="20"/>
          <w:lang w:val="en-US"/>
        </w:rPr>
      </w:pPr>
      <w:r w:rsidRPr="00CE2879">
        <w:rPr>
          <w:rFonts w:asciiTheme="majorBidi" w:hAnsiTheme="majorBidi" w:cstheme="majorBidi"/>
          <w:sz w:val="20"/>
          <w:szCs w:val="20"/>
          <w:lang w:val="en-GB"/>
        </w:rPr>
        <w:t xml:space="preserve">Fethi </w:t>
      </w:r>
      <w:r w:rsidRPr="00CE2879">
        <w:rPr>
          <w:rFonts w:asciiTheme="majorBidi" w:hAnsiTheme="majorBidi" w:cstheme="majorBidi"/>
          <w:b/>
          <w:bCs/>
          <w:sz w:val="20"/>
          <w:szCs w:val="20"/>
          <w:lang w:val="en-GB"/>
        </w:rPr>
        <w:t>Lachaal</w:t>
      </w:r>
      <w:r w:rsidRPr="00CE2879">
        <w:rPr>
          <w:rFonts w:asciiTheme="majorBidi" w:hAnsiTheme="majorBidi" w:cstheme="majorBidi"/>
          <w:sz w:val="20"/>
          <w:szCs w:val="20"/>
          <w:lang w:val="en-GB"/>
        </w:rPr>
        <w:t>,</w:t>
      </w:r>
      <w:r w:rsidRPr="00CE2879">
        <w:rPr>
          <w:rFonts w:asciiTheme="majorBidi" w:hAnsiTheme="majorBidi" w:cstheme="majorBidi"/>
          <w:sz w:val="20"/>
          <w:szCs w:val="20"/>
          <w:lang w:val="en-US"/>
        </w:rPr>
        <w:t xml:space="preserve"> </w:t>
      </w:r>
      <w:r w:rsidR="00CE2879" w:rsidRPr="00CE2879">
        <w:rPr>
          <w:rFonts w:asciiTheme="majorBidi" w:hAnsiTheme="majorBidi" w:cstheme="majorBidi"/>
          <w:i/>
          <w:sz w:val="20"/>
          <w:szCs w:val="20"/>
          <w:lang w:val="en-US"/>
        </w:rPr>
        <w:t xml:space="preserve">Georesources Laboratory, Water Research and Technology Centre, Borj Cedria Ecopark, PO Box 273 Soliman 8020, Tunisia. </w:t>
      </w:r>
      <w:hyperlink r:id="rId7" w:history="1">
        <w:r w:rsidR="00CE2879" w:rsidRPr="00CE2879">
          <w:rPr>
            <w:rFonts w:asciiTheme="majorBidi" w:hAnsiTheme="majorBidi" w:cstheme="majorBidi"/>
            <w:i/>
            <w:sz w:val="20"/>
            <w:szCs w:val="20"/>
            <w:lang w:val="en-US"/>
          </w:rPr>
          <w:t>lachaalfethi@yahoo.fr</w:t>
        </w:r>
      </w:hyperlink>
      <w:r w:rsidR="00CE2879" w:rsidRPr="00CE2879">
        <w:rPr>
          <w:rFonts w:asciiTheme="majorBidi" w:hAnsiTheme="majorBidi" w:cstheme="majorBidi"/>
          <w:i/>
          <w:sz w:val="20"/>
          <w:szCs w:val="20"/>
          <w:lang w:val="en-US"/>
        </w:rPr>
        <w:t xml:space="preserve"> / </w:t>
      </w:r>
      <w:hyperlink r:id="rId8" w:tgtFrame="_blank" w:history="1">
        <w:r w:rsidR="00CE2879" w:rsidRPr="00CE2879">
          <w:rPr>
            <w:rFonts w:asciiTheme="majorBidi" w:hAnsiTheme="majorBidi" w:cstheme="majorBidi"/>
            <w:sz w:val="20"/>
            <w:szCs w:val="20"/>
            <w:lang w:val="en-US"/>
          </w:rPr>
          <w:t>fethi.lachaal@certe.rnrt.tn</w:t>
        </w:r>
      </w:hyperlink>
    </w:p>
    <w:p w:rsidR="00CE2879" w:rsidRPr="00CE2879" w:rsidRDefault="00F66E52" w:rsidP="00063D75">
      <w:pPr>
        <w:ind w:left="-54" w:firstLineChars="0" w:firstLine="0"/>
        <w:jc w:val="center"/>
        <w:rPr>
          <w:rFonts w:asciiTheme="majorBidi" w:hAnsiTheme="majorBidi" w:cstheme="majorBidi"/>
          <w:i/>
          <w:sz w:val="20"/>
          <w:szCs w:val="20"/>
          <w:lang w:val="en-US"/>
        </w:rPr>
      </w:pPr>
      <w:r w:rsidRPr="00CE2879">
        <w:rPr>
          <w:rFonts w:asciiTheme="majorBidi" w:hAnsiTheme="majorBidi" w:cstheme="majorBidi"/>
          <w:sz w:val="20"/>
          <w:szCs w:val="20"/>
          <w:lang w:val="en-US"/>
        </w:rPr>
        <w:t xml:space="preserve">Anis </w:t>
      </w:r>
      <w:r w:rsidRPr="00CE2879">
        <w:rPr>
          <w:rFonts w:asciiTheme="majorBidi" w:hAnsiTheme="majorBidi" w:cstheme="majorBidi"/>
          <w:b/>
          <w:bCs/>
          <w:sz w:val="20"/>
          <w:szCs w:val="20"/>
          <w:lang w:val="en-GB"/>
        </w:rPr>
        <w:t>Chekirbane</w:t>
      </w:r>
      <w:r w:rsidR="00CE2879" w:rsidRPr="00CE2879">
        <w:rPr>
          <w:rFonts w:asciiTheme="majorBidi" w:hAnsiTheme="majorBidi" w:cstheme="majorBidi"/>
          <w:b/>
          <w:bCs/>
          <w:sz w:val="20"/>
          <w:szCs w:val="20"/>
          <w:lang w:val="en-GB"/>
        </w:rPr>
        <w:t xml:space="preserve">, </w:t>
      </w:r>
      <w:r w:rsidR="00CE2879" w:rsidRPr="00CE2879">
        <w:rPr>
          <w:rFonts w:asciiTheme="majorBidi" w:hAnsiTheme="majorBidi" w:cstheme="majorBidi"/>
          <w:i/>
          <w:sz w:val="20"/>
          <w:szCs w:val="20"/>
          <w:lang w:val="en-US"/>
        </w:rPr>
        <w:t>Georesources Laboratory, Water Research and Technology Centre, Borj Cedria Ecopark, PO Box 273 Soliman 8020, Tunisia.</w:t>
      </w:r>
    </w:p>
    <w:p w:rsidR="00CE2879" w:rsidRPr="000B4CD9" w:rsidRDefault="002D5BC5" w:rsidP="00063D75">
      <w:pPr>
        <w:ind w:left="-54" w:firstLineChars="0" w:firstLine="0"/>
        <w:jc w:val="center"/>
        <w:rPr>
          <w:rFonts w:asciiTheme="majorBidi" w:hAnsiTheme="majorBidi" w:cstheme="majorBidi"/>
          <w:i/>
          <w:sz w:val="20"/>
          <w:szCs w:val="20"/>
          <w:lang w:val="en-US"/>
        </w:rPr>
      </w:pPr>
      <w:r w:rsidRPr="000B4CD9">
        <w:rPr>
          <w:rFonts w:asciiTheme="majorBidi" w:hAnsiTheme="majorBidi" w:cstheme="majorBidi"/>
          <w:color w:val="131413"/>
          <w:sz w:val="20"/>
          <w:szCs w:val="20"/>
          <w:lang w:val="en-US"/>
        </w:rPr>
        <w:t xml:space="preserve">Sameh </w:t>
      </w:r>
      <w:r w:rsidRPr="000B4CD9">
        <w:rPr>
          <w:rFonts w:asciiTheme="majorBidi" w:hAnsiTheme="majorBidi" w:cstheme="majorBidi"/>
          <w:b/>
          <w:bCs/>
          <w:color w:val="131413"/>
          <w:sz w:val="20"/>
          <w:szCs w:val="20"/>
          <w:lang w:val="en-US"/>
        </w:rPr>
        <w:t>Chargui</w:t>
      </w:r>
      <w:r w:rsidR="00CE2879" w:rsidRPr="000B4CD9">
        <w:rPr>
          <w:rFonts w:asciiTheme="majorBidi" w:hAnsiTheme="majorBidi" w:cstheme="majorBidi"/>
          <w:sz w:val="20"/>
          <w:szCs w:val="20"/>
          <w:lang w:val="en-GB"/>
        </w:rPr>
        <w:t>,</w:t>
      </w:r>
      <w:r w:rsidR="00CE2879" w:rsidRPr="000B4CD9">
        <w:rPr>
          <w:rFonts w:asciiTheme="majorBidi" w:hAnsiTheme="majorBidi" w:cstheme="majorBidi"/>
          <w:sz w:val="20"/>
          <w:szCs w:val="20"/>
          <w:vertAlign w:val="superscript"/>
          <w:lang w:val="en-GB"/>
        </w:rPr>
        <w:t xml:space="preserve"> </w:t>
      </w:r>
      <w:r w:rsidR="00CE2879" w:rsidRPr="000B4CD9">
        <w:rPr>
          <w:rFonts w:asciiTheme="majorBidi" w:hAnsiTheme="majorBidi" w:cstheme="majorBidi"/>
          <w:i/>
          <w:sz w:val="20"/>
          <w:szCs w:val="20"/>
          <w:lang w:val="en-US"/>
        </w:rPr>
        <w:t>Georesources Laboratory, Water Research and Technology Centre, Borj Cedria Ecopark, PO Box 273 Soliman 8020, Tunisia.</w:t>
      </w:r>
    </w:p>
    <w:p w:rsidR="003A6A83" w:rsidRPr="000B4CD9" w:rsidRDefault="003A6A83" w:rsidP="000B4CD9">
      <w:pPr>
        <w:autoSpaceDE w:val="0"/>
        <w:autoSpaceDN w:val="0"/>
        <w:adjustRightInd w:val="0"/>
        <w:ind w:left="0" w:firstLineChars="0" w:firstLine="0"/>
        <w:jc w:val="center"/>
        <w:rPr>
          <w:rFonts w:asciiTheme="majorBidi" w:hAnsiTheme="majorBidi" w:cstheme="majorBidi"/>
          <w:b/>
          <w:bCs/>
          <w:color w:val="000000"/>
          <w:sz w:val="20"/>
          <w:szCs w:val="20"/>
          <w:lang w:val="en-US"/>
        </w:rPr>
      </w:pPr>
      <w:r w:rsidRPr="000B4CD9">
        <w:rPr>
          <w:rFonts w:asciiTheme="majorBidi" w:hAnsiTheme="majorBidi" w:cstheme="majorBidi"/>
          <w:color w:val="000000"/>
          <w:sz w:val="20"/>
          <w:szCs w:val="20"/>
          <w:lang w:val="en-US"/>
        </w:rPr>
        <w:t xml:space="preserve">Hmida </w:t>
      </w:r>
      <w:r w:rsidRPr="000B4CD9">
        <w:rPr>
          <w:rFonts w:asciiTheme="majorBidi" w:hAnsiTheme="majorBidi" w:cstheme="majorBidi"/>
          <w:b/>
          <w:bCs/>
          <w:color w:val="000000"/>
          <w:sz w:val="20"/>
          <w:szCs w:val="20"/>
          <w:lang w:val="en-US"/>
        </w:rPr>
        <w:t>Hezzi</w:t>
      </w:r>
      <w:r w:rsidRPr="000B4CD9">
        <w:rPr>
          <w:rFonts w:asciiTheme="majorBidi" w:hAnsiTheme="majorBidi" w:cstheme="majorBidi"/>
          <w:color w:val="131413"/>
          <w:sz w:val="20"/>
          <w:szCs w:val="20"/>
          <w:lang w:val="en-US"/>
        </w:rPr>
        <w:t>,</w:t>
      </w:r>
      <w:r w:rsidRPr="000B4CD9">
        <w:rPr>
          <w:rFonts w:asciiTheme="majorBidi" w:hAnsiTheme="majorBidi" w:cstheme="majorBidi"/>
          <w:b/>
          <w:bCs/>
          <w:color w:val="000000"/>
          <w:sz w:val="20"/>
          <w:szCs w:val="20"/>
          <w:lang w:val="en-US"/>
        </w:rPr>
        <w:t xml:space="preserve"> </w:t>
      </w:r>
      <w:r w:rsidR="000B4CD9" w:rsidRPr="000B4CD9">
        <w:rPr>
          <w:rFonts w:asciiTheme="majorBidi" w:hAnsiTheme="majorBidi" w:cstheme="majorBidi"/>
          <w:color w:val="131413"/>
          <w:sz w:val="20"/>
          <w:szCs w:val="20"/>
          <w:lang w:val="en-US"/>
        </w:rPr>
        <w:t>General Direction of Water Resources, Ministry of Agriculture in Tunisia, 43, rue Saida El-Manoubia( Monfleury 1008 Tunis, Tunisia</w:t>
      </w:r>
      <w:r w:rsidR="000B4CD9">
        <w:rPr>
          <w:rFonts w:asciiTheme="majorBidi" w:hAnsiTheme="majorBidi" w:cstheme="majorBidi"/>
          <w:color w:val="131413"/>
          <w:sz w:val="20"/>
          <w:szCs w:val="20"/>
          <w:lang w:val="en-US"/>
        </w:rPr>
        <w:t>.</w:t>
      </w:r>
    </w:p>
    <w:p w:rsidR="003A6A83" w:rsidRPr="000B4CD9" w:rsidRDefault="003A6A83" w:rsidP="000B4CD9">
      <w:pPr>
        <w:ind w:left="-54" w:firstLineChars="0" w:firstLine="0"/>
        <w:jc w:val="center"/>
        <w:rPr>
          <w:rFonts w:asciiTheme="majorBidi" w:hAnsiTheme="majorBidi" w:cstheme="majorBidi"/>
          <w:i/>
          <w:sz w:val="20"/>
          <w:szCs w:val="20"/>
          <w:lang w:val="en-US"/>
        </w:rPr>
      </w:pPr>
      <w:r w:rsidRPr="000B4CD9">
        <w:rPr>
          <w:rFonts w:asciiTheme="majorBidi" w:eastAsia="Times New Roman" w:hAnsiTheme="majorBidi" w:cstheme="majorBidi"/>
          <w:color w:val="000000"/>
          <w:kern w:val="36"/>
          <w:sz w:val="20"/>
          <w:szCs w:val="20"/>
          <w:lang w:val="en-US" w:eastAsia="fr-FR"/>
        </w:rPr>
        <w:t>Jelassi</w:t>
      </w:r>
      <w:r w:rsidRPr="000B4CD9">
        <w:rPr>
          <w:rFonts w:asciiTheme="majorBidi" w:eastAsia="Times New Roman" w:hAnsiTheme="majorBidi" w:cstheme="majorBidi"/>
          <w:b/>
          <w:bCs/>
          <w:color w:val="000000"/>
          <w:kern w:val="36"/>
          <w:sz w:val="20"/>
          <w:szCs w:val="20"/>
          <w:lang w:val="en-US" w:eastAsia="fr-FR"/>
        </w:rPr>
        <w:t xml:space="preserve"> Faycel</w:t>
      </w:r>
      <w:r w:rsidRPr="000B4CD9">
        <w:rPr>
          <w:rFonts w:asciiTheme="majorBidi" w:hAnsiTheme="majorBidi" w:cstheme="majorBidi"/>
          <w:color w:val="131413"/>
          <w:sz w:val="20"/>
          <w:szCs w:val="20"/>
          <w:lang w:val="en-US"/>
        </w:rPr>
        <w:t>,</w:t>
      </w:r>
      <w:r w:rsidR="000B4CD9" w:rsidRPr="000B4CD9">
        <w:rPr>
          <w:rFonts w:asciiTheme="majorBidi" w:hAnsiTheme="majorBidi" w:cstheme="majorBidi"/>
          <w:color w:val="131413"/>
          <w:sz w:val="20"/>
          <w:szCs w:val="20"/>
          <w:lang w:val="en-US"/>
        </w:rPr>
        <w:t xml:space="preserve"> General Direction of Water Resources, Ministry of Agriculture in Tunisia, 43, rue Saida El-Manoubia( Monfleury 1008 Tunis, Tunisia</w:t>
      </w:r>
      <w:r w:rsidR="000B4CD9">
        <w:rPr>
          <w:rFonts w:asciiTheme="majorBidi" w:hAnsiTheme="majorBidi" w:cstheme="majorBidi"/>
          <w:color w:val="131413"/>
          <w:sz w:val="20"/>
          <w:szCs w:val="20"/>
          <w:lang w:val="en-US"/>
        </w:rPr>
        <w:t>.</w:t>
      </w:r>
    </w:p>
    <w:p w:rsidR="00CE2879" w:rsidRPr="00CE2879" w:rsidRDefault="00F66E52" w:rsidP="00063D75">
      <w:pPr>
        <w:ind w:left="-54" w:firstLineChars="0" w:firstLine="0"/>
        <w:jc w:val="center"/>
        <w:rPr>
          <w:rFonts w:asciiTheme="majorBidi" w:hAnsiTheme="majorBidi" w:cstheme="majorBidi"/>
          <w:i/>
          <w:sz w:val="20"/>
          <w:szCs w:val="20"/>
          <w:lang w:val="en-US"/>
        </w:rPr>
      </w:pPr>
      <w:r w:rsidRPr="000B4CD9">
        <w:rPr>
          <w:rFonts w:asciiTheme="majorBidi" w:hAnsiTheme="majorBidi" w:cstheme="majorBidi"/>
          <w:sz w:val="20"/>
          <w:szCs w:val="20"/>
          <w:lang w:val="en-US"/>
        </w:rPr>
        <w:t xml:space="preserve">Ammar </w:t>
      </w:r>
      <w:r w:rsidRPr="000B4CD9">
        <w:rPr>
          <w:rFonts w:asciiTheme="majorBidi" w:hAnsiTheme="majorBidi" w:cstheme="majorBidi"/>
          <w:b/>
          <w:bCs/>
          <w:sz w:val="20"/>
          <w:szCs w:val="20"/>
          <w:lang w:val="en-US"/>
        </w:rPr>
        <w:t>Mlayah</w:t>
      </w:r>
      <w:r w:rsidR="00CE2879" w:rsidRPr="000B4CD9">
        <w:rPr>
          <w:rFonts w:asciiTheme="majorBidi" w:hAnsiTheme="majorBidi" w:cstheme="majorBidi"/>
          <w:sz w:val="20"/>
          <w:szCs w:val="20"/>
          <w:vertAlign w:val="superscript"/>
          <w:lang w:val="en-GB"/>
        </w:rPr>
        <w:t xml:space="preserve">, </w:t>
      </w:r>
      <w:r w:rsidR="00CE2879" w:rsidRPr="000B4CD9">
        <w:rPr>
          <w:rFonts w:asciiTheme="majorBidi" w:hAnsiTheme="majorBidi" w:cstheme="majorBidi"/>
          <w:i/>
          <w:sz w:val="20"/>
          <w:szCs w:val="20"/>
          <w:lang w:val="en-US"/>
        </w:rPr>
        <w:t>Georesources Laboratory, Water Research</w:t>
      </w:r>
      <w:r w:rsidR="00CE2879" w:rsidRPr="00CE2879">
        <w:rPr>
          <w:rFonts w:asciiTheme="majorBidi" w:hAnsiTheme="majorBidi" w:cstheme="majorBidi"/>
          <w:i/>
          <w:sz w:val="20"/>
          <w:szCs w:val="20"/>
          <w:lang w:val="en-US"/>
        </w:rPr>
        <w:t xml:space="preserve"> and Technology Centre, Borj Cedria Ecopark, PO Box 273 Soliman 8020, Tunisia.</w:t>
      </w:r>
    </w:p>
    <w:p w:rsidR="00247125" w:rsidRPr="00CE2879" w:rsidRDefault="00247125" w:rsidP="00063D75">
      <w:pPr>
        <w:ind w:left="2" w:firstLineChars="0" w:firstLine="0"/>
        <w:rPr>
          <w:rFonts w:asciiTheme="majorBidi" w:eastAsia="MS Mincho" w:hAnsiTheme="majorBidi" w:cstheme="majorBidi"/>
          <w:b/>
          <w:bCs/>
          <w:lang w:val="en-US" w:eastAsia="ja-JP"/>
        </w:rPr>
      </w:pPr>
    </w:p>
    <w:p w:rsidR="00CE2879" w:rsidRPr="00CE2879" w:rsidRDefault="00CE2879" w:rsidP="00063D75">
      <w:pPr>
        <w:ind w:left="2" w:firstLineChars="0" w:firstLine="0"/>
        <w:rPr>
          <w:rFonts w:asciiTheme="majorBidi" w:eastAsia="MS Mincho" w:hAnsiTheme="majorBidi" w:cstheme="majorBidi"/>
          <w:b/>
          <w:bCs/>
          <w:lang w:val="en-US" w:eastAsia="ja-JP"/>
        </w:rPr>
      </w:pPr>
    </w:p>
    <w:p w:rsidR="00DE2A32" w:rsidRPr="00CE2879" w:rsidRDefault="00DE2A32" w:rsidP="00063D75">
      <w:pPr>
        <w:ind w:left="-52" w:firstLineChars="0" w:firstLine="0"/>
        <w:rPr>
          <w:rFonts w:asciiTheme="majorBidi" w:eastAsia="MS Mincho" w:hAnsiTheme="majorBidi" w:cstheme="majorBidi"/>
          <w:b/>
          <w:bCs/>
          <w:sz w:val="20"/>
          <w:szCs w:val="20"/>
          <w:lang w:val="en-US" w:eastAsia="ja-JP"/>
        </w:rPr>
      </w:pPr>
      <w:r w:rsidRPr="00CE2879">
        <w:rPr>
          <w:rFonts w:asciiTheme="majorBidi" w:eastAsia="MS Mincho" w:hAnsiTheme="majorBidi" w:cstheme="majorBidi"/>
          <w:b/>
          <w:bCs/>
          <w:sz w:val="20"/>
          <w:szCs w:val="20"/>
          <w:lang w:val="en-US" w:eastAsia="ja-JP"/>
        </w:rPr>
        <w:t>Abstract</w:t>
      </w:r>
      <w:r w:rsidR="00907876">
        <w:rPr>
          <w:rFonts w:asciiTheme="majorBidi" w:eastAsia="MS Mincho" w:hAnsiTheme="majorBidi" w:cstheme="majorBidi"/>
          <w:b/>
          <w:bCs/>
          <w:sz w:val="20"/>
          <w:szCs w:val="20"/>
          <w:lang w:val="en-US" w:eastAsia="ja-JP"/>
        </w:rPr>
        <w:t xml:space="preserve">: </w:t>
      </w:r>
    </w:p>
    <w:p w:rsidR="00DE2A32" w:rsidRPr="00CE2879" w:rsidRDefault="00F41E82" w:rsidP="009462A1">
      <w:pPr>
        <w:ind w:left="680" w:right="680" w:firstLineChars="0" w:firstLine="0"/>
        <w:rPr>
          <w:rFonts w:asciiTheme="majorBidi" w:hAnsiTheme="majorBidi" w:cstheme="majorBidi"/>
          <w:sz w:val="20"/>
          <w:szCs w:val="20"/>
          <w:lang w:val="en-US"/>
        </w:rPr>
      </w:pPr>
      <w:r w:rsidRPr="00CE2879">
        <w:rPr>
          <w:rFonts w:asciiTheme="majorBidi" w:hAnsiTheme="majorBidi" w:cstheme="majorBidi"/>
          <w:sz w:val="20"/>
          <w:szCs w:val="20"/>
          <w:lang w:val="en-US"/>
        </w:rPr>
        <w:t>In order to implement a strategy of sustainable groundwater management of Grombalia aquifer</w:t>
      </w:r>
      <w:r w:rsidR="000B1F4B">
        <w:rPr>
          <w:rFonts w:asciiTheme="majorBidi" w:hAnsiTheme="majorBidi" w:cstheme="majorBidi"/>
          <w:sz w:val="20"/>
          <w:szCs w:val="20"/>
          <w:lang w:val="en-US"/>
        </w:rPr>
        <w:t xml:space="preserve">, </w:t>
      </w:r>
      <w:r w:rsidR="00DE2A32" w:rsidRPr="00CE2879">
        <w:rPr>
          <w:rFonts w:asciiTheme="majorBidi" w:hAnsiTheme="majorBidi" w:cstheme="majorBidi"/>
          <w:sz w:val="20"/>
          <w:szCs w:val="20"/>
          <w:lang w:val="en-US"/>
        </w:rPr>
        <w:t>a multi-tracer ap</w:t>
      </w:r>
      <w:r w:rsidR="00541C53">
        <w:rPr>
          <w:rFonts w:asciiTheme="majorBidi" w:hAnsiTheme="majorBidi" w:cstheme="majorBidi"/>
          <w:sz w:val="20"/>
          <w:szCs w:val="20"/>
          <w:lang w:val="en-US"/>
        </w:rPr>
        <w:t>proach has been carried out in</w:t>
      </w:r>
      <w:r w:rsidR="00DE2A32" w:rsidRPr="00CE2879">
        <w:rPr>
          <w:rFonts w:asciiTheme="majorBidi" w:hAnsiTheme="majorBidi" w:cstheme="majorBidi"/>
          <w:sz w:val="20"/>
          <w:szCs w:val="20"/>
          <w:lang w:val="en-US"/>
        </w:rPr>
        <w:t xml:space="preserve"> Grombalia aquifer system, basing </w:t>
      </w:r>
      <w:r w:rsidR="00B675B8" w:rsidRPr="00CE2879">
        <w:rPr>
          <w:rFonts w:asciiTheme="majorBidi" w:hAnsiTheme="majorBidi" w:cstheme="majorBidi"/>
          <w:sz w:val="20"/>
          <w:szCs w:val="20"/>
          <w:lang w:val="en-US"/>
        </w:rPr>
        <w:t>in survey</w:t>
      </w:r>
      <w:r w:rsidR="00D551A2" w:rsidRPr="00CE2879">
        <w:rPr>
          <w:rFonts w:asciiTheme="majorBidi" w:hAnsiTheme="majorBidi" w:cstheme="majorBidi"/>
          <w:sz w:val="20"/>
          <w:szCs w:val="20"/>
          <w:lang w:val="en-US"/>
        </w:rPr>
        <w:t xml:space="preserve"> sampling, during </w:t>
      </w:r>
      <w:r w:rsidR="003C3A1F">
        <w:rPr>
          <w:rFonts w:asciiTheme="majorBidi" w:hAnsiTheme="majorBidi" w:cstheme="majorBidi"/>
          <w:sz w:val="20"/>
          <w:szCs w:val="20"/>
          <w:lang w:val="en-US"/>
        </w:rPr>
        <w:t>November</w:t>
      </w:r>
      <w:r w:rsidR="00E905F8">
        <w:rPr>
          <w:rFonts w:asciiTheme="majorBidi" w:hAnsiTheme="majorBidi" w:cstheme="majorBidi"/>
          <w:sz w:val="20"/>
          <w:szCs w:val="20"/>
          <w:lang w:val="en-US"/>
        </w:rPr>
        <w:t xml:space="preserve"> 2013</w:t>
      </w:r>
      <w:r w:rsidR="00DE2A32" w:rsidRPr="00CE2879">
        <w:rPr>
          <w:rFonts w:asciiTheme="majorBidi" w:hAnsiTheme="majorBidi" w:cstheme="majorBidi"/>
          <w:sz w:val="20"/>
          <w:szCs w:val="20"/>
          <w:lang w:val="en-US"/>
        </w:rPr>
        <w:t xml:space="preserve">. The geochemical data was used to characterize and classify water samples and studding the water–rock interaction. </w:t>
      </w:r>
    </w:p>
    <w:p w:rsidR="00F41E82" w:rsidRPr="00CE2879" w:rsidRDefault="00247125" w:rsidP="009462A1">
      <w:pPr>
        <w:ind w:left="680" w:right="680" w:firstLineChars="0" w:firstLine="0"/>
        <w:rPr>
          <w:rFonts w:asciiTheme="majorBidi" w:hAnsiTheme="majorBidi" w:cstheme="majorBidi"/>
          <w:sz w:val="20"/>
          <w:szCs w:val="20"/>
          <w:lang w:val="en-US"/>
        </w:rPr>
      </w:pPr>
      <w:r w:rsidRPr="00CE2879">
        <w:rPr>
          <w:rFonts w:asciiTheme="majorBidi" w:hAnsiTheme="majorBidi" w:cstheme="majorBidi"/>
          <w:sz w:val="20"/>
          <w:szCs w:val="20"/>
          <w:lang w:val="en-US"/>
        </w:rPr>
        <w:t>The study shows t</w:t>
      </w:r>
      <w:r w:rsidR="004B406B" w:rsidRPr="00CE2879">
        <w:rPr>
          <w:rFonts w:asciiTheme="majorBidi" w:hAnsiTheme="majorBidi" w:cstheme="majorBidi"/>
          <w:sz w:val="20"/>
          <w:szCs w:val="20"/>
          <w:lang w:val="en-US"/>
        </w:rPr>
        <w:t>he poor management of Grombalia water resources caus</w:t>
      </w:r>
      <w:r w:rsidRPr="00CE2879">
        <w:rPr>
          <w:rFonts w:asciiTheme="majorBidi" w:hAnsiTheme="majorBidi" w:cstheme="majorBidi"/>
          <w:sz w:val="20"/>
          <w:szCs w:val="20"/>
          <w:lang w:val="en-US"/>
        </w:rPr>
        <w:t>ing</w:t>
      </w:r>
      <w:r w:rsidR="004B406B" w:rsidRPr="00CE2879">
        <w:rPr>
          <w:rFonts w:asciiTheme="majorBidi" w:hAnsiTheme="majorBidi" w:cstheme="majorBidi"/>
          <w:sz w:val="20"/>
          <w:szCs w:val="20"/>
          <w:lang w:val="en-US"/>
        </w:rPr>
        <w:t xml:space="preserve"> in recent years a piezometric perturbation. </w:t>
      </w:r>
      <w:r w:rsidR="00DE2A32" w:rsidRPr="00CE2879">
        <w:rPr>
          <w:rFonts w:asciiTheme="majorBidi" w:hAnsiTheme="majorBidi" w:cstheme="majorBidi"/>
          <w:sz w:val="20"/>
          <w:szCs w:val="20"/>
          <w:lang w:val="en-US"/>
        </w:rPr>
        <w:t>As a consequence</w:t>
      </w:r>
      <w:r w:rsidR="00D44259" w:rsidRPr="00CE2879">
        <w:rPr>
          <w:rFonts w:asciiTheme="majorBidi" w:hAnsiTheme="majorBidi" w:cstheme="majorBidi"/>
          <w:sz w:val="20"/>
          <w:szCs w:val="20"/>
          <w:lang w:val="en-US"/>
        </w:rPr>
        <w:t>,</w:t>
      </w:r>
      <w:r w:rsidR="00DE2A32" w:rsidRPr="00CE2879">
        <w:rPr>
          <w:rFonts w:asciiTheme="majorBidi" w:hAnsiTheme="majorBidi" w:cstheme="majorBidi"/>
          <w:sz w:val="20"/>
          <w:szCs w:val="20"/>
          <w:lang w:val="en-US"/>
        </w:rPr>
        <w:t xml:space="preserve"> </w:t>
      </w:r>
      <w:r w:rsidR="00D44259" w:rsidRPr="00CE2879">
        <w:rPr>
          <w:rFonts w:asciiTheme="majorBidi" w:hAnsiTheme="majorBidi" w:cstheme="majorBidi"/>
          <w:sz w:val="20"/>
          <w:szCs w:val="20"/>
          <w:lang w:val="en-US"/>
        </w:rPr>
        <w:t>a piezometric drawdown was recorded in aquifer upstream</w:t>
      </w:r>
      <w:r w:rsidR="004B406B" w:rsidRPr="00CE2879">
        <w:rPr>
          <w:rFonts w:asciiTheme="majorBidi" w:hAnsiTheme="majorBidi" w:cstheme="majorBidi"/>
          <w:sz w:val="20"/>
          <w:szCs w:val="20"/>
          <w:lang w:val="en-US"/>
        </w:rPr>
        <w:t xml:space="preserve">, </w:t>
      </w:r>
      <w:r w:rsidR="00D44259" w:rsidRPr="00CE2879">
        <w:rPr>
          <w:rFonts w:asciiTheme="majorBidi" w:hAnsiTheme="majorBidi" w:cstheme="majorBidi"/>
          <w:sz w:val="20"/>
          <w:szCs w:val="20"/>
          <w:lang w:val="en-US"/>
        </w:rPr>
        <w:t xml:space="preserve">and an increase of water level was unregistered in the central and downstream parts due to the strange agriculture irrigation activities and </w:t>
      </w:r>
      <w:r w:rsidR="002A666A" w:rsidRPr="00CE2879">
        <w:rPr>
          <w:rFonts w:asciiTheme="majorBidi" w:hAnsiTheme="majorBidi" w:cstheme="majorBidi"/>
          <w:sz w:val="20"/>
          <w:szCs w:val="20"/>
          <w:lang w:val="en-US"/>
        </w:rPr>
        <w:t xml:space="preserve">the </w:t>
      </w:r>
      <w:r w:rsidR="00D44259" w:rsidRPr="00CE2879">
        <w:rPr>
          <w:rFonts w:asciiTheme="majorBidi" w:hAnsiTheme="majorBidi" w:cstheme="majorBidi"/>
          <w:sz w:val="20"/>
          <w:szCs w:val="20"/>
          <w:lang w:val="en-US"/>
        </w:rPr>
        <w:t>climate change that is characterized by a strong inter-annual variability of precipitation. In addition</w:t>
      </w:r>
      <w:r w:rsidR="00B675B8">
        <w:rPr>
          <w:rFonts w:asciiTheme="majorBidi" w:hAnsiTheme="majorBidi" w:cstheme="majorBidi"/>
          <w:sz w:val="20"/>
          <w:szCs w:val="20"/>
          <w:lang w:val="en-US"/>
        </w:rPr>
        <w:t>,</w:t>
      </w:r>
      <w:r w:rsidR="00DE2A32" w:rsidRPr="00CE2879">
        <w:rPr>
          <w:rFonts w:asciiTheme="majorBidi" w:hAnsiTheme="majorBidi" w:cstheme="majorBidi"/>
          <w:sz w:val="20"/>
          <w:szCs w:val="20"/>
          <w:lang w:val="en-US"/>
        </w:rPr>
        <w:t xml:space="preserve"> </w:t>
      </w:r>
      <w:r w:rsidR="00B675B8" w:rsidRPr="00CE2879">
        <w:rPr>
          <w:rFonts w:asciiTheme="majorBidi" w:hAnsiTheme="majorBidi" w:cstheme="majorBidi"/>
          <w:sz w:val="20"/>
          <w:szCs w:val="20"/>
          <w:lang w:val="en-US"/>
        </w:rPr>
        <w:t>an increase in groundwater salinity was</w:t>
      </w:r>
      <w:r w:rsidR="00DE2A32" w:rsidRPr="00CE2879">
        <w:rPr>
          <w:rFonts w:asciiTheme="majorBidi" w:hAnsiTheme="majorBidi" w:cstheme="majorBidi"/>
          <w:sz w:val="20"/>
          <w:szCs w:val="20"/>
          <w:lang w:val="en-US"/>
        </w:rPr>
        <w:t xml:space="preserve"> observed in the Grombalia.</w:t>
      </w:r>
      <w:r w:rsidR="00F41E82" w:rsidRPr="00CE2879">
        <w:rPr>
          <w:rFonts w:asciiTheme="majorBidi" w:hAnsiTheme="majorBidi" w:cstheme="majorBidi"/>
          <w:sz w:val="20"/>
          <w:szCs w:val="20"/>
          <w:lang w:val="en-US"/>
        </w:rPr>
        <w:t xml:space="preserve"> </w:t>
      </w:r>
      <w:r w:rsidR="00DE2A32" w:rsidRPr="00CE2879">
        <w:rPr>
          <w:rFonts w:asciiTheme="majorBidi" w:hAnsiTheme="majorBidi" w:cstheme="majorBidi"/>
          <w:sz w:val="20"/>
          <w:szCs w:val="20"/>
          <w:lang w:val="en-US"/>
        </w:rPr>
        <w:t xml:space="preserve">The water flow direction is from SSW to NNE. The water aquifer was </w:t>
      </w:r>
      <w:r w:rsidR="00806C0F" w:rsidRPr="00CE2879">
        <w:rPr>
          <w:rFonts w:asciiTheme="majorBidi" w:hAnsiTheme="majorBidi" w:cstheme="majorBidi"/>
          <w:sz w:val="20"/>
          <w:szCs w:val="20"/>
          <w:lang w:val="en-US"/>
        </w:rPr>
        <w:t>characterized</w:t>
      </w:r>
      <w:r w:rsidR="00DE2A32" w:rsidRPr="00CE2879">
        <w:rPr>
          <w:rFonts w:asciiTheme="majorBidi" w:hAnsiTheme="majorBidi" w:cstheme="majorBidi"/>
          <w:sz w:val="20"/>
          <w:szCs w:val="20"/>
          <w:lang w:val="en-US"/>
        </w:rPr>
        <w:t xml:space="preserve"> by Cl-SO</w:t>
      </w:r>
      <w:r w:rsidR="00DE2A32" w:rsidRPr="00CE2879">
        <w:rPr>
          <w:rFonts w:asciiTheme="majorBidi" w:hAnsiTheme="majorBidi" w:cstheme="majorBidi"/>
          <w:sz w:val="20"/>
          <w:szCs w:val="20"/>
          <w:vertAlign w:val="subscript"/>
          <w:lang w:val="en-US"/>
        </w:rPr>
        <w:t>4</w:t>
      </w:r>
      <w:r w:rsidR="00DE2A32" w:rsidRPr="00CE2879">
        <w:rPr>
          <w:rFonts w:asciiTheme="majorBidi" w:hAnsiTheme="majorBidi" w:cstheme="majorBidi"/>
          <w:sz w:val="20"/>
          <w:szCs w:val="20"/>
          <w:lang w:val="en-US"/>
        </w:rPr>
        <w:t xml:space="preserve">-Ca-Mg facies. </w:t>
      </w:r>
    </w:p>
    <w:p w:rsidR="00247125" w:rsidRPr="00CE2879" w:rsidRDefault="00247125" w:rsidP="00063D75">
      <w:pPr>
        <w:ind w:left="0" w:firstLineChars="0" w:firstLine="0"/>
        <w:rPr>
          <w:rFonts w:asciiTheme="majorBidi" w:hAnsiTheme="majorBidi" w:cstheme="majorBidi"/>
          <w:lang w:val="en-US"/>
        </w:rPr>
      </w:pPr>
    </w:p>
    <w:p w:rsidR="005F63D1" w:rsidRDefault="00DE2A32" w:rsidP="00063D75">
      <w:pPr>
        <w:ind w:left="-52" w:firstLineChars="0" w:firstLine="0"/>
        <w:rPr>
          <w:rFonts w:asciiTheme="majorBidi" w:hAnsiTheme="majorBidi" w:cstheme="majorBidi"/>
          <w:sz w:val="20"/>
          <w:szCs w:val="20"/>
          <w:lang w:val="en-US"/>
        </w:rPr>
      </w:pPr>
      <w:r w:rsidRPr="00CE2879">
        <w:rPr>
          <w:rFonts w:asciiTheme="majorBidi" w:hAnsiTheme="majorBidi" w:cstheme="majorBidi"/>
          <w:b/>
          <w:bCs/>
          <w:sz w:val="20"/>
          <w:szCs w:val="20"/>
          <w:lang w:val="en-US"/>
        </w:rPr>
        <w:t>Key words:</w:t>
      </w:r>
      <w:r w:rsidRPr="00CE2879">
        <w:rPr>
          <w:rFonts w:asciiTheme="majorBidi" w:hAnsiTheme="majorBidi" w:cstheme="majorBidi"/>
          <w:sz w:val="20"/>
          <w:szCs w:val="20"/>
          <w:lang w:val="en-US"/>
        </w:rPr>
        <w:t xml:space="preserve"> </w:t>
      </w:r>
      <w:r w:rsidR="00907876">
        <w:rPr>
          <w:rFonts w:asciiTheme="majorBidi" w:hAnsiTheme="majorBidi" w:cstheme="majorBidi"/>
          <w:sz w:val="20"/>
          <w:szCs w:val="20"/>
          <w:lang w:val="en-US"/>
        </w:rPr>
        <w:t xml:space="preserve"> </w:t>
      </w:r>
      <w:r w:rsidRPr="00CE2879">
        <w:rPr>
          <w:rFonts w:asciiTheme="majorBidi" w:hAnsiTheme="majorBidi" w:cstheme="majorBidi"/>
          <w:sz w:val="20"/>
          <w:szCs w:val="20"/>
          <w:lang w:val="en-US"/>
        </w:rPr>
        <w:t xml:space="preserve">water resources, </w:t>
      </w:r>
      <w:r w:rsidR="00F949BD" w:rsidRPr="00CE2879">
        <w:rPr>
          <w:rFonts w:asciiTheme="majorBidi" w:hAnsiTheme="majorBidi" w:cstheme="majorBidi"/>
          <w:sz w:val="20"/>
          <w:szCs w:val="20"/>
          <w:lang w:val="en-US"/>
        </w:rPr>
        <w:t>climate changes</w:t>
      </w:r>
      <w:r w:rsidRPr="00CE2879">
        <w:rPr>
          <w:rFonts w:asciiTheme="majorBidi" w:hAnsiTheme="majorBidi" w:cstheme="majorBidi"/>
          <w:sz w:val="20"/>
          <w:szCs w:val="20"/>
          <w:lang w:val="en-US"/>
        </w:rPr>
        <w:t xml:space="preserve">, </w:t>
      </w:r>
      <w:r w:rsidR="000B1F4B">
        <w:rPr>
          <w:rFonts w:asciiTheme="majorBidi" w:hAnsiTheme="majorBidi" w:cstheme="majorBidi"/>
          <w:sz w:val="20"/>
          <w:szCs w:val="20"/>
          <w:lang w:val="en-US"/>
        </w:rPr>
        <w:t>rise</w:t>
      </w:r>
      <w:r w:rsidR="00907876">
        <w:rPr>
          <w:rFonts w:asciiTheme="majorBidi" w:hAnsiTheme="majorBidi" w:cstheme="majorBidi"/>
          <w:sz w:val="20"/>
          <w:szCs w:val="20"/>
          <w:lang w:val="en-US"/>
        </w:rPr>
        <w:t>,</w:t>
      </w:r>
      <w:r w:rsidR="00841E97" w:rsidRPr="00CE2879">
        <w:rPr>
          <w:rFonts w:asciiTheme="majorBidi" w:hAnsiTheme="majorBidi" w:cstheme="majorBidi"/>
          <w:sz w:val="20"/>
          <w:szCs w:val="20"/>
          <w:lang w:val="en-US"/>
        </w:rPr>
        <w:t xml:space="preserve"> multi-tracer</w:t>
      </w:r>
      <w:r w:rsidR="00907876">
        <w:rPr>
          <w:rFonts w:asciiTheme="majorBidi" w:hAnsiTheme="majorBidi" w:cstheme="majorBidi"/>
          <w:sz w:val="20"/>
          <w:szCs w:val="20"/>
          <w:lang w:val="en-US"/>
        </w:rPr>
        <w:t>,</w:t>
      </w:r>
      <w:r w:rsidRPr="00CE2879">
        <w:rPr>
          <w:rFonts w:asciiTheme="majorBidi" w:hAnsiTheme="majorBidi" w:cstheme="majorBidi"/>
          <w:sz w:val="20"/>
          <w:szCs w:val="20"/>
          <w:lang w:val="en-US"/>
        </w:rPr>
        <w:t xml:space="preserve"> </w:t>
      </w:r>
      <w:r w:rsidR="00410083" w:rsidRPr="00CE2879">
        <w:rPr>
          <w:rFonts w:asciiTheme="majorBidi" w:hAnsiTheme="majorBidi" w:cstheme="majorBidi"/>
          <w:sz w:val="20"/>
          <w:szCs w:val="20"/>
          <w:lang w:val="en-US"/>
        </w:rPr>
        <w:t>groundwater</w:t>
      </w:r>
      <w:r w:rsidR="00907876">
        <w:rPr>
          <w:rFonts w:asciiTheme="majorBidi" w:hAnsiTheme="majorBidi" w:cstheme="majorBidi"/>
          <w:sz w:val="20"/>
          <w:szCs w:val="20"/>
          <w:lang w:val="en-US"/>
        </w:rPr>
        <w:t>, nitrate</w:t>
      </w:r>
      <w:r w:rsidRPr="00CE2879">
        <w:rPr>
          <w:rFonts w:asciiTheme="majorBidi" w:hAnsiTheme="majorBidi" w:cstheme="majorBidi"/>
          <w:sz w:val="20"/>
          <w:szCs w:val="20"/>
          <w:lang w:val="en-US"/>
        </w:rPr>
        <w:t>.</w:t>
      </w:r>
    </w:p>
    <w:p w:rsidR="005F63D1" w:rsidRDefault="005F63D1" w:rsidP="00063D75">
      <w:pPr>
        <w:ind w:left="-54" w:right="680" w:firstLineChars="0" w:firstLine="0"/>
        <w:rPr>
          <w:rFonts w:asciiTheme="majorBidi" w:hAnsiTheme="majorBidi" w:cstheme="majorBidi"/>
          <w:sz w:val="20"/>
          <w:szCs w:val="20"/>
          <w:lang w:val="en-US"/>
        </w:rPr>
      </w:pPr>
    </w:p>
    <w:p w:rsidR="005F63D1" w:rsidRDefault="005F63D1" w:rsidP="00063D75">
      <w:pPr>
        <w:ind w:left="57" w:firstLineChars="0" w:firstLine="0"/>
        <w:rPr>
          <w:rFonts w:asciiTheme="majorBidi" w:eastAsia="MS Mincho" w:hAnsiTheme="majorBidi" w:cstheme="majorBidi"/>
          <w:b/>
          <w:sz w:val="24"/>
          <w:szCs w:val="24"/>
          <w:lang w:val="en-US" w:eastAsia="ja-JP"/>
        </w:rPr>
      </w:pPr>
      <w:r w:rsidRPr="00D869DD">
        <w:rPr>
          <w:rFonts w:asciiTheme="majorBidi" w:eastAsia="MS Mincho" w:hAnsiTheme="majorBidi" w:cstheme="majorBidi"/>
          <w:b/>
          <w:sz w:val="24"/>
          <w:szCs w:val="24"/>
          <w:lang w:val="en-US" w:eastAsia="ja-JP"/>
        </w:rPr>
        <w:t>1. Introduction</w:t>
      </w:r>
      <w:r w:rsidRPr="00D869DD">
        <w:rPr>
          <w:rFonts w:asciiTheme="majorBidi" w:eastAsia="MS Mincho" w:hAnsiTheme="majorBidi" w:cstheme="majorBidi"/>
          <w:b/>
          <w:sz w:val="24"/>
          <w:szCs w:val="24"/>
          <w:lang w:val="en-US" w:eastAsia="ja-JP"/>
        </w:rPr>
        <w:tab/>
      </w:r>
    </w:p>
    <w:p w:rsidR="009B7B68" w:rsidRPr="00D869DD" w:rsidRDefault="009B7B68" w:rsidP="00063D75">
      <w:pPr>
        <w:ind w:left="-594" w:firstLineChars="0" w:firstLine="0"/>
        <w:rPr>
          <w:rFonts w:asciiTheme="majorBidi" w:eastAsia="MS Mincho" w:hAnsiTheme="majorBidi" w:cstheme="majorBidi"/>
          <w:b/>
          <w:sz w:val="24"/>
          <w:szCs w:val="24"/>
          <w:lang w:val="en-US" w:eastAsia="ja-JP"/>
        </w:rPr>
      </w:pPr>
    </w:p>
    <w:p w:rsidR="005F63D1" w:rsidRPr="00D869DD" w:rsidRDefault="005F63D1" w:rsidP="00063D75">
      <w:pPr>
        <w:ind w:left="0" w:firstLineChars="0" w:firstLine="0"/>
        <w:rPr>
          <w:rFonts w:asciiTheme="majorBidi" w:eastAsiaTheme="minorEastAsia" w:hAnsiTheme="majorBidi" w:cstheme="majorBidi"/>
          <w:color w:val="000000"/>
          <w:sz w:val="24"/>
          <w:szCs w:val="24"/>
          <w:lang w:val="en-US"/>
        </w:rPr>
      </w:pPr>
      <w:r w:rsidRPr="00D869DD">
        <w:rPr>
          <w:rFonts w:asciiTheme="majorBidi" w:hAnsiTheme="majorBidi" w:cstheme="majorBidi"/>
          <w:sz w:val="24"/>
          <w:szCs w:val="24"/>
          <w:lang w:val="en-US"/>
        </w:rPr>
        <w:t xml:space="preserve">In </w:t>
      </w:r>
      <w:r w:rsidR="001075A3" w:rsidRPr="001075A3">
        <w:rPr>
          <w:rFonts w:asciiTheme="majorBidi" w:hAnsiTheme="majorBidi" w:cstheme="majorBidi"/>
          <w:sz w:val="24"/>
          <w:szCs w:val="24"/>
          <w:lang w:val="en-US"/>
        </w:rPr>
        <w:t xml:space="preserve">coastal </w:t>
      </w:r>
      <w:r w:rsidRPr="00D869DD">
        <w:rPr>
          <w:rFonts w:asciiTheme="majorBidi" w:hAnsiTheme="majorBidi" w:cstheme="majorBidi"/>
          <w:sz w:val="24"/>
          <w:szCs w:val="24"/>
          <w:lang w:val="en-US"/>
        </w:rPr>
        <w:t>region, the intensive exploitation of groundwater resources is usually causing decrease in groundwater levels, degradation of water quality</w:t>
      </w:r>
      <w:r w:rsidRPr="00D869DD">
        <w:rPr>
          <w:rFonts w:asciiTheme="majorBidi" w:hAnsiTheme="majorBidi" w:cstheme="majorBidi"/>
          <w:color w:val="FF0000"/>
          <w:sz w:val="24"/>
          <w:szCs w:val="24"/>
          <w:lang w:val="en-US"/>
        </w:rPr>
        <w:t xml:space="preserve"> </w:t>
      </w:r>
      <w:r w:rsidR="00DF66FC">
        <w:rPr>
          <w:rFonts w:asciiTheme="majorBidi" w:hAnsiTheme="majorBidi" w:cstheme="majorBidi"/>
          <w:iCs/>
          <w:color w:val="0000FF"/>
          <w:sz w:val="24"/>
          <w:szCs w:val="24"/>
          <w:lang w:val="en-US"/>
        </w:rPr>
        <w:t>(Lachaal et al.</w:t>
      </w:r>
      <w:r w:rsidRPr="00D869DD">
        <w:rPr>
          <w:rFonts w:asciiTheme="majorBidi" w:hAnsiTheme="majorBidi" w:cstheme="majorBidi"/>
          <w:iCs/>
          <w:color w:val="0000FF"/>
          <w:sz w:val="24"/>
          <w:szCs w:val="24"/>
          <w:lang w:val="en-US"/>
        </w:rPr>
        <w:t xml:space="preserve"> 2010; 2011; </w:t>
      </w:r>
      <w:hyperlink r:id="rId9" w:history="1">
        <w:r w:rsidRPr="00D869DD">
          <w:rPr>
            <w:rFonts w:asciiTheme="majorBidi" w:hAnsiTheme="majorBidi" w:cstheme="majorBidi"/>
            <w:iCs/>
            <w:color w:val="0000FF"/>
            <w:sz w:val="24"/>
            <w:szCs w:val="24"/>
            <w:lang w:val="en-US"/>
          </w:rPr>
          <w:t>Liu</w:t>
        </w:r>
      </w:hyperlink>
      <w:r w:rsidR="00DF66FC">
        <w:rPr>
          <w:rFonts w:asciiTheme="majorBidi" w:hAnsiTheme="majorBidi" w:cstheme="majorBidi"/>
          <w:iCs/>
          <w:color w:val="0000FF"/>
          <w:sz w:val="24"/>
          <w:szCs w:val="24"/>
          <w:lang w:val="en-US"/>
        </w:rPr>
        <w:t xml:space="preserve"> et al.</w:t>
      </w:r>
      <w:r w:rsidRPr="00D869DD">
        <w:rPr>
          <w:rFonts w:asciiTheme="majorBidi" w:hAnsiTheme="majorBidi" w:cstheme="majorBidi"/>
          <w:iCs/>
          <w:color w:val="0000FF"/>
          <w:sz w:val="24"/>
          <w:szCs w:val="24"/>
          <w:lang w:val="en-US"/>
        </w:rPr>
        <w:t xml:space="preserve"> 2013)</w:t>
      </w:r>
      <w:r w:rsidRPr="00D869DD">
        <w:rPr>
          <w:rFonts w:asciiTheme="majorBidi" w:hAnsiTheme="majorBidi" w:cstheme="majorBidi"/>
          <w:sz w:val="24"/>
          <w:szCs w:val="24"/>
          <w:lang w:val="en-US"/>
        </w:rPr>
        <w:t>,</w:t>
      </w:r>
      <w:r w:rsidRPr="00D869DD">
        <w:rPr>
          <w:rFonts w:asciiTheme="majorBidi" w:hAnsiTheme="majorBidi" w:cstheme="majorBidi"/>
          <w:iCs/>
          <w:color w:val="FF0000"/>
          <w:sz w:val="24"/>
          <w:szCs w:val="24"/>
          <w:lang w:val="en-US"/>
        </w:rPr>
        <w:t xml:space="preserve"> </w:t>
      </w:r>
      <w:r w:rsidRPr="00D869DD">
        <w:rPr>
          <w:rFonts w:asciiTheme="majorBidi" w:hAnsiTheme="majorBidi" w:cstheme="majorBidi"/>
          <w:sz w:val="24"/>
          <w:szCs w:val="24"/>
          <w:lang w:val="en-US"/>
        </w:rPr>
        <w:t>and seawater intrusion in coastal areas</w:t>
      </w:r>
      <w:r w:rsidRPr="00D869DD">
        <w:rPr>
          <w:rFonts w:asciiTheme="majorBidi" w:hAnsiTheme="majorBidi" w:cstheme="majorBidi"/>
          <w:color w:val="FF0000"/>
          <w:sz w:val="24"/>
          <w:szCs w:val="24"/>
          <w:lang w:val="en-US"/>
        </w:rPr>
        <w:t xml:space="preserve"> </w:t>
      </w:r>
      <w:r w:rsidRPr="00D869DD">
        <w:rPr>
          <w:rFonts w:asciiTheme="majorBidi" w:hAnsiTheme="majorBidi" w:cstheme="majorBidi"/>
          <w:iCs/>
          <w:color w:val="0000FF"/>
          <w:sz w:val="24"/>
          <w:szCs w:val="24"/>
          <w:lang w:val="en-US"/>
        </w:rPr>
        <w:t>(</w:t>
      </w:r>
      <w:hyperlink r:id="rId10" w:history="1">
        <w:r w:rsidRPr="00D869DD">
          <w:rPr>
            <w:rFonts w:asciiTheme="majorBidi" w:hAnsiTheme="majorBidi" w:cstheme="majorBidi"/>
            <w:iCs/>
            <w:color w:val="0000FF"/>
            <w:sz w:val="24"/>
            <w:szCs w:val="24"/>
            <w:lang w:val="en-US"/>
          </w:rPr>
          <w:t>Dokou</w:t>
        </w:r>
      </w:hyperlink>
      <w:r w:rsidRPr="00D869DD">
        <w:rPr>
          <w:rFonts w:asciiTheme="majorBidi" w:hAnsiTheme="majorBidi" w:cstheme="majorBidi"/>
          <w:iCs/>
          <w:color w:val="0000FF"/>
          <w:sz w:val="24"/>
          <w:szCs w:val="24"/>
          <w:lang w:val="en-US"/>
        </w:rPr>
        <w:t xml:space="preserve"> &amp; </w:t>
      </w:r>
      <w:hyperlink r:id="rId11" w:history="1">
        <w:r w:rsidRPr="00D869DD">
          <w:rPr>
            <w:rFonts w:asciiTheme="majorBidi" w:hAnsiTheme="majorBidi" w:cstheme="majorBidi"/>
            <w:iCs/>
            <w:color w:val="0000FF"/>
            <w:sz w:val="24"/>
            <w:szCs w:val="24"/>
            <w:lang w:val="en-US"/>
          </w:rPr>
          <w:t>Karatzas</w:t>
        </w:r>
      </w:hyperlink>
      <w:r w:rsidRPr="00D869DD">
        <w:rPr>
          <w:rFonts w:asciiTheme="majorBidi" w:hAnsiTheme="majorBidi" w:cstheme="majorBidi"/>
          <w:sz w:val="24"/>
          <w:szCs w:val="24"/>
          <w:lang w:val="en-US"/>
        </w:rPr>
        <w:t>,</w:t>
      </w:r>
      <w:r w:rsidR="005411DD">
        <w:rPr>
          <w:rFonts w:asciiTheme="majorBidi" w:hAnsiTheme="majorBidi" w:cstheme="majorBidi"/>
          <w:sz w:val="24"/>
          <w:szCs w:val="24"/>
          <w:lang w:val="en-US"/>
        </w:rPr>
        <w:t xml:space="preserve"> </w:t>
      </w:r>
      <w:r w:rsidRPr="00D869DD">
        <w:rPr>
          <w:rFonts w:asciiTheme="majorBidi" w:hAnsiTheme="majorBidi" w:cstheme="majorBidi"/>
          <w:iCs/>
          <w:color w:val="0000FF"/>
          <w:sz w:val="24"/>
          <w:szCs w:val="24"/>
          <w:lang w:val="en-US"/>
        </w:rPr>
        <w:t>2012)</w:t>
      </w:r>
      <w:r w:rsidRPr="00D869DD">
        <w:rPr>
          <w:rFonts w:asciiTheme="majorBidi" w:hAnsiTheme="majorBidi" w:cstheme="majorBidi"/>
          <w:sz w:val="24"/>
          <w:szCs w:val="24"/>
          <w:lang w:val="en-US"/>
        </w:rPr>
        <w:t>.</w:t>
      </w:r>
      <w:r w:rsidRPr="00D869DD">
        <w:rPr>
          <w:rFonts w:asciiTheme="majorBidi" w:hAnsiTheme="majorBidi" w:cstheme="majorBidi"/>
          <w:color w:val="FF0000"/>
          <w:sz w:val="24"/>
          <w:szCs w:val="24"/>
          <w:lang w:val="en-US"/>
        </w:rPr>
        <w:t xml:space="preserve"> </w:t>
      </w:r>
      <w:r w:rsidRPr="00D869DD">
        <w:rPr>
          <w:rFonts w:asciiTheme="majorBidi" w:eastAsiaTheme="minorEastAsia" w:hAnsiTheme="majorBidi" w:cstheme="majorBidi"/>
          <w:color w:val="000000"/>
          <w:sz w:val="24"/>
          <w:szCs w:val="24"/>
          <w:lang w:val="en-US"/>
        </w:rPr>
        <w:t>Proper understanding of the groundwater system behavior and its assessment is essential in order to define a sustainable management plan which can cope with the future impact of the global change on water resources.</w:t>
      </w:r>
    </w:p>
    <w:p w:rsidR="005F63D1" w:rsidRPr="00D869DD" w:rsidRDefault="005F63D1" w:rsidP="00063D75">
      <w:pPr>
        <w:ind w:left="0" w:firstLineChars="0" w:firstLine="0"/>
        <w:rPr>
          <w:rFonts w:asciiTheme="majorBidi" w:eastAsiaTheme="minorEastAsia" w:hAnsiTheme="majorBidi" w:cstheme="majorBidi"/>
          <w:color w:val="000000"/>
          <w:sz w:val="24"/>
          <w:szCs w:val="24"/>
          <w:lang w:val="en-US"/>
        </w:rPr>
      </w:pPr>
    </w:p>
    <w:p w:rsidR="005F63D1" w:rsidRPr="00D869DD" w:rsidRDefault="005F63D1" w:rsidP="00063D75">
      <w:pPr>
        <w:ind w:left="0" w:firstLineChars="0" w:firstLine="0"/>
        <w:rPr>
          <w:rFonts w:asciiTheme="majorBidi" w:eastAsia="MS Mincho" w:hAnsiTheme="majorBidi" w:cstheme="majorBidi"/>
          <w:bCs/>
          <w:sz w:val="24"/>
          <w:szCs w:val="24"/>
          <w:lang w:val="en-US" w:eastAsia="ja-JP"/>
        </w:rPr>
      </w:pPr>
      <w:r w:rsidRPr="000B1F4B">
        <w:rPr>
          <w:rFonts w:asciiTheme="majorBidi" w:eastAsia="MS Mincho" w:hAnsiTheme="majorBidi" w:cstheme="majorBidi"/>
          <w:bCs/>
          <w:sz w:val="24"/>
          <w:szCs w:val="24"/>
          <w:lang w:val="en-US" w:eastAsia="ja-JP"/>
        </w:rPr>
        <w:t>Grombalia aquifer (north east of Tunisia) is one of the typical examples of coastal aquifers in semi-arid regions which have been intensively exploited during the last few years</w:t>
      </w:r>
      <w:r w:rsidR="00E905F8" w:rsidRPr="000B1F4B">
        <w:rPr>
          <w:rFonts w:asciiTheme="majorBidi" w:eastAsia="MS Mincho" w:hAnsiTheme="majorBidi" w:cstheme="majorBidi"/>
          <w:bCs/>
          <w:sz w:val="24"/>
          <w:szCs w:val="24"/>
          <w:lang w:val="en-US" w:eastAsia="ja-JP"/>
        </w:rPr>
        <w:t xml:space="preserve"> </w:t>
      </w:r>
      <w:r w:rsidR="00E905F8" w:rsidRPr="00DF66FC">
        <w:rPr>
          <w:rFonts w:asciiTheme="majorBidi" w:hAnsiTheme="majorBidi" w:cstheme="majorBidi"/>
          <w:iCs/>
          <w:color w:val="0000FF"/>
          <w:sz w:val="24"/>
          <w:szCs w:val="24"/>
          <w:lang w:val="en-US"/>
        </w:rPr>
        <w:t>(</w:t>
      </w:r>
      <w:r w:rsidR="005411DD" w:rsidRPr="00DF66FC">
        <w:rPr>
          <w:rFonts w:asciiTheme="majorBidi" w:hAnsiTheme="majorBidi" w:cstheme="majorBidi"/>
          <w:iCs/>
          <w:color w:val="0000FF"/>
          <w:sz w:val="24"/>
          <w:szCs w:val="24"/>
          <w:lang w:val="en-US"/>
        </w:rPr>
        <w:t>Ennabli, 1980</w:t>
      </w:r>
      <w:r w:rsidR="00E905F8" w:rsidRPr="00DF66FC">
        <w:rPr>
          <w:rFonts w:asciiTheme="majorBidi" w:hAnsiTheme="majorBidi" w:cstheme="majorBidi"/>
          <w:iCs/>
          <w:color w:val="0000FF"/>
          <w:sz w:val="24"/>
          <w:szCs w:val="24"/>
          <w:lang w:val="en-US"/>
        </w:rPr>
        <w:t xml:space="preserve">; </w:t>
      </w:r>
      <w:r w:rsidR="005411DD" w:rsidRPr="00DF66FC">
        <w:rPr>
          <w:rFonts w:asciiTheme="majorBidi" w:hAnsiTheme="majorBidi" w:cstheme="majorBidi"/>
          <w:iCs/>
          <w:color w:val="0000FF"/>
          <w:sz w:val="24"/>
          <w:szCs w:val="24"/>
          <w:lang w:val="en-US"/>
        </w:rPr>
        <w:t>Ben Moussa</w:t>
      </w:r>
      <w:r w:rsidR="00DF66FC">
        <w:rPr>
          <w:rFonts w:asciiTheme="majorBidi" w:hAnsiTheme="majorBidi" w:cstheme="majorBidi"/>
          <w:iCs/>
          <w:color w:val="0000FF"/>
          <w:sz w:val="24"/>
          <w:szCs w:val="24"/>
          <w:lang w:val="en-US"/>
        </w:rPr>
        <w:t xml:space="preserve"> et al.</w:t>
      </w:r>
      <w:r w:rsidR="005411DD" w:rsidRPr="00DF66FC">
        <w:rPr>
          <w:rFonts w:asciiTheme="majorBidi" w:hAnsiTheme="majorBidi" w:cstheme="majorBidi"/>
          <w:iCs/>
          <w:color w:val="0000FF"/>
          <w:sz w:val="24"/>
          <w:szCs w:val="24"/>
          <w:lang w:val="en-US"/>
        </w:rPr>
        <w:t xml:space="preserve"> 2011;</w:t>
      </w:r>
      <w:r w:rsidR="00DF66FC" w:rsidRPr="00DF66FC">
        <w:rPr>
          <w:rFonts w:asciiTheme="majorBidi" w:hAnsiTheme="majorBidi" w:cstheme="majorBidi"/>
          <w:iCs/>
          <w:color w:val="0000FF"/>
          <w:sz w:val="24"/>
          <w:szCs w:val="24"/>
          <w:lang w:val="en-US"/>
        </w:rPr>
        <w:t xml:space="preserve"> </w:t>
      </w:r>
      <w:r w:rsidR="00F128F3" w:rsidRPr="00F128F3">
        <w:rPr>
          <w:rFonts w:asciiTheme="majorBidi" w:hAnsiTheme="majorBidi" w:cstheme="majorBidi"/>
          <w:iCs/>
          <w:color w:val="0000FF"/>
          <w:sz w:val="24"/>
          <w:szCs w:val="24"/>
          <w:lang w:val="en-US"/>
        </w:rPr>
        <w:t xml:space="preserve">Tlili-Zrelli et al. 2013; </w:t>
      </w:r>
      <w:r w:rsidR="00DF66FC" w:rsidRPr="00DF66FC">
        <w:rPr>
          <w:rFonts w:asciiTheme="majorBidi" w:hAnsiTheme="majorBidi" w:cstheme="majorBidi"/>
          <w:iCs/>
          <w:color w:val="0000FF"/>
          <w:sz w:val="24"/>
          <w:szCs w:val="24"/>
          <w:lang w:val="en-US"/>
        </w:rPr>
        <w:t>Gaaloul et al. 2014)</w:t>
      </w:r>
      <w:r w:rsidRPr="000B1F4B">
        <w:rPr>
          <w:rFonts w:asciiTheme="majorBidi" w:eastAsia="MS Mincho" w:hAnsiTheme="majorBidi" w:cstheme="majorBidi"/>
          <w:bCs/>
          <w:sz w:val="24"/>
          <w:szCs w:val="24"/>
          <w:lang w:val="en-US" w:eastAsia="ja-JP"/>
        </w:rPr>
        <w:t xml:space="preserve">. In fact, the piezometric levels are decreased and the water quality is relatively deteriorated. </w:t>
      </w:r>
      <w:r w:rsidR="000B1F4B" w:rsidRPr="000B1F4B">
        <w:rPr>
          <w:rFonts w:asciiTheme="majorBidi" w:hAnsiTheme="majorBidi" w:cstheme="majorBidi"/>
          <w:sz w:val="24"/>
          <w:szCs w:val="24"/>
          <w:lang w:val="en-US"/>
        </w:rPr>
        <w:t xml:space="preserve">To solve this problem, the government have added the use of surface water resources from the North-West Tunisia (Oued Medjerda </w:t>
      </w:r>
      <w:r w:rsidR="00B675B8">
        <w:rPr>
          <w:rFonts w:asciiTheme="majorBidi" w:hAnsiTheme="majorBidi" w:cstheme="majorBidi"/>
          <w:sz w:val="24"/>
          <w:szCs w:val="24"/>
          <w:lang w:val="en-US"/>
        </w:rPr>
        <w:t>and</w:t>
      </w:r>
      <w:r w:rsidR="000B1F4B" w:rsidRPr="000B1F4B">
        <w:rPr>
          <w:rFonts w:asciiTheme="majorBidi" w:hAnsiTheme="majorBidi" w:cstheme="majorBidi"/>
          <w:sz w:val="24"/>
          <w:szCs w:val="24"/>
          <w:lang w:val="en-US"/>
        </w:rPr>
        <w:t xml:space="preserve"> Ichkeul basin), unless 1984. Then, a program of artificial groundwater recharge from surface water has been initialized in 1999 in order to reduce the piezometric depression. </w:t>
      </w:r>
      <w:r w:rsidRPr="00D869DD">
        <w:rPr>
          <w:rFonts w:asciiTheme="majorBidi" w:eastAsia="MS Mincho" w:hAnsiTheme="majorBidi" w:cstheme="majorBidi"/>
          <w:bCs/>
          <w:sz w:val="24"/>
          <w:szCs w:val="24"/>
          <w:lang w:val="en-US" w:eastAsia="ja-JP"/>
        </w:rPr>
        <w:t>The a</w:t>
      </w:r>
      <w:r w:rsidR="00B74FF8">
        <w:rPr>
          <w:rFonts w:asciiTheme="majorBidi" w:eastAsia="MS Mincho" w:hAnsiTheme="majorBidi" w:cstheme="majorBidi"/>
          <w:bCs/>
          <w:sz w:val="24"/>
          <w:szCs w:val="24"/>
          <w:lang w:val="en-US" w:eastAsia="ja-JP"/>
        </w:rPr>
        <w:t xml:space="preserve">im of the paper is to </w:t>
      </w:r>
      <w:r w:rsidR="00E905F8">
        <w:rPr>
          <w:rFonts w:asciiTheme="majorBidi" w:eastAsia="MS Mincho" w:hAnsiTheme="majorBidi" w:cstheme="majorBidi"/>
          <w:bCs/>
          <w:sz w:val="24"/>
          <w:szCs w:val="24"/>
          <w:lang w:val="en-US" w:eastAsia="ja-JP"/>
        </w:rPr>
        <w:t>study of the i</w:t>
      </w:r>
      <w:r w:rsidR="00E905F8" w:rsidRPr="00E905F8">
        <w:rPr>
          <w:rFonts w:asciiTheme="majorBidi" w:eastAsia="MS Mincho" w:hAnsiTheme="majorBidi" w:cstheme="majorBidi"/>
          <w:bCs/>
          <w:sz w:val="24"/>
          <w:szCs w:val="24"/>
          <w:lang w:val="en-US" w:eastAsia="ja-JP"/>
        </w:rPr>
        <w:t>mpact of anthropogenic activities and climate changes on groundwater evolution and functioning</w:t>
      </w:r>
      <w:r w:rsidR="00E905F8">
        <w:rPr>
          <w:rFonts w:asciiTheme="majorBidi" w:eastAsia="MS Mincho" w:hAnsiTheme="majorBidi" w:cstheme="majorBidi"/>
          <w:bCs/>
          <w:sz w:val="24"/>
          <w:szCs w:val="24"/>
          <w:lang w:val="en-US" w:eastAsia="ja-JP"/>
        </w:rPr>
        <w:t>.</w:t>
      </w:r>
      <w:r w:rsidR="00E905F8" w:rsidRPr="00E905F8">
        <w:rPr>
          <w:rFonts w:asciiTheme="majorBidi" w:eastAsia="MS Mincho" w:hAnsiTheme="majorBidi" w:cstheme="majorBidi"/>
          <w:bCs/>
          <w:sz w:val="24"/>
          <w:szCs w:val="24"/>
          <w:lang w:val="en-US" w:eastAsia="ja-JP"/>
        </w:rPr>
        <w:t xml:space="preserve"> </w:t>
      </w:r>
    </w:p>
    <w:p w:rsidR="005F63D1" w:rsidRDefault="005F63D1" w:rsidP="00063D75">
      <w:pPr>
        <w:ind w:left="57" w:firstLineChars="0" w:firstLine="0"/>
        <w:rPr>
          <w:rFonts w:asciiTheme="majorBidi" w:eastAsia="MS Mincho" w:hAnsiTheme="majorBidi" w:cstheme="majorBidi"/>
          <w:b/>
          <w:sz w:val="24"/>
          <w:szCs w:val="24"/>
          <w:lang w:val="en-US" w:eastAsia="ja-JP"/>
        </w:rPr>
      </w:pPr>
    </w:p>
    <w:p w:rsidR="00907876" w:rsidRPr="00D869DD" w:rsidRDefault="00907876" w:rsidP="00063D75">
      <w:pPr>
        <w:ind w:left="57" w:firstLineChars="0" w:firstLine="0"/>
        <w:rPr>
          <w:rFonts w:asciiTheme="majorBidi" w:eastAsia="MS Mincho" w:hAnsiTheme="majorBidi" w:cstheme="majorBidi"/>
          <w:b/>
          <w:sz w:val="24"/>
          <w:szCs w:val="24"/>
          <w:lang w:val="en-US" w:eastAsia="ja-JP"/>
        </w:rPr>
      </w:pPr>
    </w:p>
    <w:p w:rsidR="005F63D1" w:rsidRDefault="005F63D1" w:rsidP="00063D75">
      <w:pPr>
        <w:ind w:left="57" w:firstLineChars="0" w:firstLine="0"/>
        <w:rPr>
          <w:rFonts w:asciiTheme="majorBidi" w:eastAsia="MS Mincho" w:hAnsiTheme="majorBidi" w:cstheme="majorBidi"/>
          <w:b/>
          <w:sz w:val="24"/>
          <w:szCs w:val="24"/>
          <w:lang w:val="en-US" w:eastAsia="ja-JP"/>
        </w:rPr>
      </w:pPr>
      <w:r w:rsidRPr="00D869DD">
        <w:rPr>
          <w:rFonts w:asciiTheme="majorBidi" w:eastAsia="MS Mincho" w:hAnsiTheme="majorBidi" w:cstheme="majorBidi"/>
          <w:b/>
          <w:sz w:val="24"/>
          <w:szCs w:val="24"/>
          <w:lang w:val="en-US" w:eastAsia="ja-JP"/>
        </w:rPr>
        <w:t>2. Geology and hydrogeology</w:t>
      </w:r>
    </w:p>
    <w:p w:rsidR="009B7B68" w:rsidRPr="00D869DD" w:rsidRDefault="009B7B68" w:rsidP="00063D75">
      <w:pPr>
        <w:ind w:left="57" w:firstLineChars="0" w:firstLine="0"/>
        <w:rPr>
          <w:rFonts w:asciiTheme="majorBidi" w:eastAsia="MS Mincho" w:hAnsiTheme="majorBidi" w:cstheme="majorBidi"/>
          <w:b/>
          <w:sz w:val="24"/>
          <w:szCs w:val="24"/>
          <w:lang w:val="en-US" w:eastAsia="ja-JP"/>
        </w:rPr>
      </w:pPr>
    </w:p>
    <w:p w:rsidR="00A46F0E" w:rsidRPr="00D869DD" w:rsidRDefault="00A46F0E" w:rsidP="00063D75">
      <w:pPr>
        <w:autoSpaceDE w:val="0"/>
        <w:autoSpaceDN w:val="0"/>
        <w:adjustRightInd w:val="0"/>
        <w:ind w:left="0" w:firstLineChars="0" w:firstLine="0"/>
        <w:rPr>
          <w:rFonts w:asciiTheme="majorBidi" w:hAnsiTheme="majorBidi" w:cstheme="majorBidi"/>
          <w:sz w:val="24"/>
          <w:szCs w:val="24"/>
          <w:lang w:val="en-US"/>
        </w:rPr>
      </w:pPr>
      <w:r w:rsidRPr="00D869DD">
        <w:rPr>
          <w:rFonts w:asciiTheme="majorBidi" w:hAnsiTheme="majorBidi" w:cstheme="majorBidi"/>
          <w:sz w:val="24"/>
          <w:szCs w:val="24"/>
          <w:lang w:val="en-US"/>
        </w:rPr>
        <w:t>The study area covers the Grombalia plain (North east Tunisia) with 100 km</w:t>
      </w:r>
      <w:r w:rsidRPr="00D869DD">
        <w:rPr>
          <w:rFonts w:asciiTheme="majorBidi" w:hAnsiTheme="majorBidi" w:cstheme="majorBidi"/>
          <w:sz w:val="24"/>
          <w:szCs w:val="24"/>
          <w:vertAlign w:val="superscript"/>
          <w:lang w:val="en-US"/>
        </w:rPr>
        <w:t>2</w:t>
      </w:r>
      <w:r w:rsidRPr="00D869DD">
        <w:rPr>
          <w:rFonts w:asciiTheme="majorBidi" w:hAnsiTheme="majorBidi" w:cstheme="majorBidi"/>
          <w:sz w:val="24"/>
          <w:szCs w:val="24"/>
          <w:lang w:val="en-US"/>
        </w:rPr>
        <w:t xml:space="preserve"> between 625,000 and 655,000 north parallels and the 407,000 and 437,000 east meridians. It is bordered to the West by </w:t>
      </w:r>
      <w:r w:rsidRPr="00D869DD">
        <w:rPr>
          <w:rFonts w:asciiTheme="majorBidi" w:hAnsiTheme="majorBidi" w:cstheme="majorBidi"/>
          <w:sz w:val="24"/>
          <w:szCs w:val="24"/>
          <w:lang w:val="en-US"/>
        </w:rPr>
        <w:lastRenderedPageBreak/>
        <w:t>Bouchoucha, to the South by Hammamet plain, to the North by Gulf of Tunis, and to the East by Mediterranean Sea</w:t>
      </w:r>
      <w:r w:rsidR="00C65131">
        <w:rPr>
          <w:rFonts w:asciiTheme="majorBidi" w:hAnsiTheme="majorBidi" w:cstheme="majorBidi"/>
          <w:sz w:val="24"/>
          <w:szCs w:val="24"/>
          <w:lang w:val="en-US"/>
        </w:rPr>
        <w:t xml:space="preserve"> </w:t>
      </w:r>
      <w:r w:rsidR="00C65131" w:rsidRPr="00C65131">
        <w:rPr>
          <w:rFonts w:asciiTheme="majorBidi" w:hAnsiTheme="majorBidi" w:cstheme="majorBidi"/>
          <w:b/>
          <w:bCs/>
          <w:sz w:val="24"/>
          <w:szCs w:val="24"/>
          <w:lang w:val="en-US"/>
        </w:rPr>
        <w:t>(Fig</w:t>
      </w:r>
      <w:r w:rsidR="00C65131">
        <w:rPr>
          <w:rFonts w:asciiTheme="majorBidi" w:hAnsiTheme="majorBidi" w:cstheme="majorBidi"/>
          <w:b/>
          <w:bCs/>
          <w:sz w:val="24"/>
          <w:szCs w:val="24"/>
          <w:lang w:val="en-US"/>
        </w:rPr>
        <w:t>s</w:t>
      </w:r>
      <w:r w:rsidR="00C65131" w:rsidRPr="00C65131">
        <w:rPr>
          <w:rFonts w:asciiTheme="majorBidi" w:hAnsiTheme="majorBidi" w:cstheme="majorBidi"/>
          <w:b/>
          <w:bCs/>
          <w:sz w:val="24"/>
          <w:szCs w:val="24"/>
          <w:lang w:val="en-US"/>
        </w:rPr>
        <w:t>. 1</w:t>
      </w:r>
      <w:r w:rsidR="00C65131">
        <w:rPr>
          <w:rFonts w:asciiTheme="majorBidi" w:hAnsiTheme="majorBidi" w:cstheme="majorBidi"/>
          <w:b/>
          <w:bCs/>
          <w:sz w:val="24"/>
          <w:szCs w:val="24"/>
          <w:lang w:val="en-US"/>
        </w:rPr>
        <w:t xml:space="preserve"> and 2</w:t>
      </w:r>
      <w:r w:rsidR="00C65131" w:rsidRPr="00C65131">
        <w:rPr>
          <w:rFonts w:asciiTheme="majorBidi" w:hAnsiTheme="majorBidi" w:cstheme="majorBidi"/>
          <w:b/>
          <w:bCs/>
          <w:sz w:val="24"/>
          <w:szCs w:val="24"/>
          <w:lang w:val="en-US"/>
        </w:rPr>
        <w:t>)</w:t>
      </w:r>
      <w:r w:rsidRPr="00C65131">
        <w:rPr>
          <w:rFonts w:asciiTheme="majorBidi" w:hAnsiTheme="majorBidi" w:cstheme="majorBidi"/>
          <w:b/>
          <w:bCs/>
          <w:sz w:val="24"/>
          <w:szCs w:val="24"/>
          <w:lang w:val="en-US"/>
        </w:rPr>
        <w:t xml:space="preserve">. </w:t>
      </w:r>
    </w:p>
    <w:p w:rsidR="005F63D1" w:rsidRPr="00D869DD" w:rsidRDefault="005F63D1" w:rsidP="00063D75">
      <w:pPr>
        <w:ind w:left="54" w:firstLineChars="0" w:firstLine="0"/>
        <w:rPr>
          <w:rFonts w:asciiTheme="majorBidi" w:eastAsiaTheme="minorEastAsia" w:hAnsiTheme="majorBidi" w:cstheme="majorBidi"/>
          <w:color w:val="000000"/>
          <w:sz w:val="24"/>
          <w:szCs w:val="24"/>
          <w:lang w:val="en-US"/>
        </w:rPr>
      </w:pPr>
    </w:p>
    <w:p w:rsidR="005F63D1" w:rsidRPr="00D869DD" w:rsidRDefault="005F63D1" w:rsidP="00063D75">
      <w:pPr>
        <w:ind w:left="54" w:firstLineChars="0" w:firstLine="0"/>
        <w:jc w:val="center"/>
        <w:rPr>
          <w:rFonts w:asciiTheme="majorBidi" w:eastAsia="MS Mincho" w:hAnsiTheme="majorBidi" w:cstheme="majorBidi"/>
          <w:bCs/>
          <w:sz w:val="24"/>
          <w:szCs w:val="24"/>
          <w:lang w:eastAsia="ja-JP"/>
        </w:rPr>
      </w:pPr>
      <w:r w:rsidRPr="00D869DD">
        <w:rPr>
          <w:rFonts w:asciiTheme="majorBidi" w:eastAsia="MS Mincho" w:hAnsiTheme="majorBidi" w:cstheme="majorBidi"/>
          <w:bCs/>
          <w:noProof/>
          <w:sz w:val="24"/>
          <w:szCs w:val="24"/>
          <w:lang w:eastAsia="fr-FR"/>
        </w:rPr>
        <w:drawing>
          <wp:inline distT="0" distB="0" distL="0" distR="0">
            <wp:extent cx="4503218" cy="332652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cstate="print"/>
                    <a:srcRect/>
                    <a:stretch>
                      <a:fillRect/>
                    </a:stretch>
                  </pic:blipFill>
                  <pic:spPr bwMode="auto">
                    <a:xfrm>
                      <a:off x="0" y="0"/>
                      <a:ext cx="4510927" cy="3332219"/>
                    </a:xfrm>
                    <a:prstGeom prst="rect">
                      <a:avLst/>
                    </a:prstGeom>
                    <a:noFill/>
                    <a:ln w="9525">
                      <a:noFill/>
                      <a:miter lim="800000"/>
                      <a:headEnd/>
                      <a:tailEnd/>
                    </a:ln>
                  </pic:spPr>
                </pic:pic>
              </a:graphicData>
            </a:graphic>
          </wp:inline>
        </w:drawing>
      </w:r>
    </w:p>
    <w:p w:rsidR="005F63D1" w:rsidRDefault="005F63D1" w:rsidP="00063D75">
      <w:pPr>
        <w:ind w:left="57" w:firstLineChars="0" w:firstLine="0"/>
        <w:jc w:val="center"/>
        <w:rPr>
          <w:rFonts w:asciiTheme="majorBidi" w:eastAsia="MS Mincho" w:hAnsiTheme="majorBidi" w:cstheme="majorBidi"/>
          <w:sz w:val="24"/>
          <w:szCs w:val="24"/>
          <w:lang w:val="en-US" w:eastAsia="ja-JP"/>
        </w:rPr>
      </w:pPr>
      <w:r w:rsidRPr="00D869DD">
        <w:rPr>
          <w:rFonts w:asciiTheme="majorBidi" w:eastAsia="MS Mincho" w:hAnsiTheme="majorBidi" w:cstheme="majorBidi"/>
          <w:b/>
          <w:bCs/>
          <w:sz w:val="24"/>
          <w:szCs w:val="24"/>
          <w:lang w:val="en-US" w:eastAsia="ja-JP"/>
        </w:rPr>
        <w:t xml:space="preserve">Fig. 1. </w:t>
      </w:r>
      <w:r w:rsidRPr="00D869DD">
        <w:rPr>
          <w:rFonts w:asciiTheme="majorBidi" w:eastAsia="MS Mincho" w:hAnsiTheme="majorBidi" w:cstheme="majorBidi"/>
          <w:sz w:val="24"/>
          <w:szCs w:val="24"/>
          <w:lang w:val="en-US" w:eastAsia="ja-JP"/>
        </w:rPr>
        <w:t>Structural features of the Cap-Bon region (</w:t>
      </w:r>
      <w:r w:rsidRPr="00DF66FC">
        <w:rPr>
          <w:rFonts w:asciiTheme="majorBidi" w:hAnsiTheme="majorBidi" w:cstheme="majorBidi"/>
          <w:iCs/>
          <w:color w:val="0000FF"/>
          <w:sz w:val="24"/>
          <w:szCs w:val="24"/>
          <w:lang w:val="en-US"/>
        </w:rPr>
        <w:t>Adouani &amp; Aissaoui, 2003</w:t>
      </w:r>
      <w:r w:rsidRPr="00D869DD">
        <w:rPr>
          <w:rFonts w:asciiTheme="majorBidi" w:eastAsia="MS Mincho" w:hAnsiTheme="majorBidi" w:cstheme="majorBidi"/>
          <w:sz w:val="24"/>
          <w:szCs w:val="24"/>
          <w:lang w:val="en-US" w:eastAsia="ja-JP"/>
        </w:rPr>
        <w:t>)</w:t>
      </w:r>
    </w:p>
    <w:p w:rsidR="00C65131" w:rsidRDefault="00C65131" w:rsidP="00063D75">
      <w:pPr>
        <w:tabs>
          <w:tab w:val="left" w:pos="2724"/>
        </w:tabs>
        <w:ind w:left="54" w:firstLineChars="0" w:firstLine="0"/>
        <w:rPr>
          <w:rFonts w:asciiTheme="majorBidi" w:hAnsiTheme="majorBidi" w:cstheme="majorBidi"/>
          <w:sz w:val="24"/>
          <w:szCs w:val="24"/>
          <w:lang w:val="en-US"/>
        </w:rPr>
      </w:pPr>
    </w:p>
    <w:p w:rsidR="00C65131" w:rsidRDefault="00C65131" w:rsidP="00063D75">
      <w:pPr>
        <w:tabs>
          <w:tab w:val="left" w:pos="2724"/>
        </w:tabs>
        <w:ind w:left="0" w:firstLineChars="0" w:firstLine="0"/>
        <w:rPr>
          <w:rFonts w:asciiTheme="majorBidi" w:hAnsiTheme="majorBidi" w:cstheme="majorBidi"/>
          <w:sz w:val="24"/>
          <w:szCs w:val="24"/>
          <w:lang w:val="en-US"/>
        </w:rPr>
      </w:pPr>
      <w:r w:rsidRPr="00D869DD">
        <w:rPr>
          <w:rFonts w:asciiTheme="majorBidi" w:hAnsiTheme="majorBidi" w:cstheme="majorBidi"/>
          <w:sz w:val="24"/>
          <w:szCs w:val="24"/>
          <w:lang w:val="en-US"/>
        </w:rPr>
        <w:t>The major geological outcrops in the study area are main</w:t>
      </w:r>
      <w:r>
        <w:rPr>
          <w:rFonts w:asciiTheme="majorBidi" w:hAnsiTheme="majorBidi" w:cstheme="majorBidi"/>
          <w:sz w:val="24"/>
          <w:szCs w:val="24"/>
          <w:lang w:val="en-US"/>
        </w:rPr>
        <w:t>ly Mio-Plio-Quaternary deposits</w:t>
      </w:r>
      <w:r w:rsidRPr="00D869DD">
        <w:rPr>
          <w:rFonts w:asciiTheme="majorBidi" w:hAnsiTheme="majorBidi" w:cstheme="majorBidi"/>
          <w:sz w:val="24"/>
          <w:szCs w:val="24"/>
          <w:lang w:val="en-US"/>
        </w:rPr>
        <w:t xml:space="preserve">. They are formed essentially by sandstone and marl deposits. The Pliocene outcrops in the Grombalia plain are in underlying position to the coastal and marine Quaternary deposits. </w:t>
      </w:r>
    </w:p>
    <w:p w:rsidR="009B7B68" w:rsidRPr="00D869DD" w:rsidRDefault="009B7B68" w:rsidP="00063D75">
      <w:pPr>
        <w:tabs>
          <w:tab w:val="left" w:pos="2724"/>
        </w:tabs>
        <w:ind w:left="54" w:firstLineChars="0" w:firstLine="0"/>
        <w:rPr>
          <w:rFonts w:asciiTheme="majorBidi" w:hAnsiTheme="majorBidi" w:cstheme="majorBidi"/>
          <w:sz w:val="24"/>
          <w:szCs w:val="24"/>
          <w:lang w:val="en-US"/>
        </w:rPr>
      </w:pPr>
    </w:p>
    <w:p w:rsidR="00C65131" w:rsidRPr="00D869DD" w:rsidRDefault="00C65131" w:rsidP="00063D75">
      <w:pPr>
        <w:ind w:left="54" w:firstLineChars="0" w:firstLine="0"/>
        <w:jc w:val="center"/>
        <w:rPr>
          <w:rFonts w:asciiTheme="majorBidi" w:eastAsia="MS Mincho" w:hAnsiTheme="majorBidi" w:cstheme="majorBidi"/>
          <w:sz w:val="24"/>
          <w:szCs w:val="24"/>
          <w:lang w:val="en-US" w:eastAsia="ja-JP"/>
        </w:rPr>
      </w:pPr>
    </w:p>
    <w:p w:rsidR="005F63D1" w:rsidRPr="00D869DD" w:rsidRDefault="005F63D1" w:rsidP="00063D75">
      <w:pPr>
        <w:ind w:left="54" w:firstLineChars="0" w:firstLine="0"/>
        <w:jc w:val="center"/>
        <w:rPr>
          <w:rFonts w:asciiTheme="majorBidi" w:eastAsia="MS Mincho" w:hAnsiTheme="majorBidi" w:cstheme="majorBidi"/>
          <w:bCs/>
          <w:sz w:val="24"/>
          <w:szCs w:val="24"/>
          <w:lang w:val="en-US" w:eastAsia="ja-JP"/>
        </w:rPr>
      </w:pPr>
      <w:r w:rsidRPr="00D869DD">
        <w:rPr>
          <w:rFonts w:asciiTheme="majorBidi" w:eastAsia="MS Mincho" w:hAnsiTheme="majorBidi" w:cstheme="majorBidi"/>
          <w:bCs/>
          <w:noProof/>
          <w:sz w:val="24"/>
          <w:szCs w:val="24"/>
          <w:lang w:eastAsia="fr-FR"/>
        </w:rPr>
        <w:drawing>
          <wp:inline distT="0" distB="0" distL="0" distR="0">
            <wp:extent cx="4579620" cy="268478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3" cstate="print"/>
                    <a:srcRect/>
                    <a:stretch>
                      <a:fillRect/>
                    </a:stretch>
                  </pic:blipFill>
                  <pic:spPr bwMode="auto">
                    <a:xfrm>
                      <a:off x="0" y="0"/>
                      <a:ext cx="4579620" cy="2684780"/>
                    </a:xfrm>
                    <a:prstGeom prst="rect">
                      <a:avLst/>
                    </a:prstGeom>
                    <a:noFill/>
                    <a:ln w="9525">
                      <a:noFill/>
                      <a:miter lim="800000"/>
                      <a:headEnd/>
                      <a:tailEnd/>
                    </a:ln>
                  </pic:spPr>
                </pic:pic>
              </a:graphicData>
            </a:graphic>
          </wp:inline>
        </w:drawing>
      </w:r>
    </w:p>
    <w:p w:rsidR="005F63D1" w:rsidRDefault="005F63D1" w:rsidP="00063D75">
      <w:pPr>
        <w:ind w:left="57" w:firstLineChars="0" w:firstLine="0"/>
        <w:jc w:val="center"/>
        <w:rPr>
          <w:rFonts w:asciiTheme="majorBidi" w:eastAsia="MS Mincho" w:hAnsiTheme="majorBidi" w:cstheme="majorBidi"/>
          <w:sz w:val="24"/>
          <w:szCs w:val="24"/>
          <w:lang w:val="en-US" w:eastAsia="ja-JP"/>
        </w:rPr>
      </w:pPr>
      <w:r w:rsidRPr="00D869DD">
        <w:rPr>
          <w:rFonts w:asciiTheme="majorBidi" w:eastAsia="MS Mincho" w:hAnsiTheme="majorBidi" w:cstheme="majorBidi"/>
          <w:b/>
          <w:bCs/>
          <w:sz w:val="24"/>
          <w:szCs w:val="24"/>
          <w:lang w:val="en-US" w:eastAsia="ja-JP"/>
        </w:rPr>
        <w:t xml:space="preserve">Fig. </w:t>
      </w:r>
      <w:r w:rsidR="002A2987" w:rsidRPr="00D869DD">
        <w:rPr>
          <w:rFonts w:asciiTheme="majorBidi" w:eastAsia="MS Mincho" w:hAnsiTheme="majorBidi" w:cstheme="majorBidi"/>
          <w:b/>
          <w:bCs/>
          <w:sz w:val="24"/>
          <w:szCs w:val="24"/>
          <w:lang w:val="en-US" w:eastAsia="ja-JP"/>
        </w:rPr>
        <w:t>2</w:t>
      </w:r>
      <w:r w:rsidRPr="00D869DD">
        <w:rPr>
          <w:rFonts w:asciiTheme="majorBidi" w:eastAsia="MS Mincho" w:hAnsiTheme="majorBidi" w:cstheme="majorBidi"/>
          <w:b/>
          <w:bCs/>
          <w:sz w:val="24"/>
          <w:szCs w:val="24"/>
          <w:lang w:val="en-US" w:eastAsia="ja-JP"/>
        </w:rPr>
        <w:t xml:space="preserve">. </w:t>
      </w:r>
      <w:r w:rsidRPr="00D869DD">
        <w:rPr>
          <w:rFonts w:asciiTheme="majorBidi" w:eastAsia="MS Mincho" w:hAnsiTheme="majorBidi" w:cstheme="majorBidi"/>
          <w:sz w:val="24"/>
          <w:szCs w:val="24"/>
          <w:lang w:val="en-US" w:eastAsia="ja-JP"/>
        </w:rPr>
        <w:t>Hydrogeological 3D-model of the Grombalia aquifer</w:t>
      </w:r>
    </w:p>
    <w:p w:rsidR="00907876" w:rsidRPr="00D869DD" w:rsidRDefault="00907876" w:rsidP="00063D75">
      <w:pPr>
        <w:ind w:left="54" w:firstLineChars="0" w:firstLine="0"/>
        <w:jc w:val="center"/>
        <w:rPr>
          <w:rFonts w:asciiTheme="majorBidi" w:eastAsia="MS Mincho" w:hAnsiTheme="majorBidi" w:cstheme="majorBidi"/>
          <w:sz w:val="24"/>
          <w:szCs w:val="24"/>
          <w:lang w:val="en-US" w:eastAsia="ja-JP"/>
        </w:rPr>
      </w:pPr>
    </w:p>
    <w:p w:rsidR="00907876" w:rsidRPr="00D869DD" w:rsidRDefault="00907876" w:rsidP="00063D75">
      <w:pPr>
        <w:autoSpaceDE w:val="0"/>
        <w:autoSpaceDN w:val="0"/>
        <w:adjustRightInd w:val="0"/>
        <w:ind w:left="0" w:firstLineChars="0" w:firstLine="0"/>
        <w:rPr>
          <w:rFonts w:asciiTheme="majorBidi" w:hAnsiTheme="majorBidi" w:cstheme="majorBidi"/>
          <w:sz w:val="24"/>
          <w:szCs w:val="24"/>
          <w:lang w:val="en-US"/>
        </w:rPr>
      </w:pPr>
      <w:r w:rsidRPr="00D869DD">
        <w:rPr>
          <w:rFonts w:asciiTheme="majorBidi" w:hAnsiTheme="majorBidi" w:cstheme="majorBidi"/>
          <w:sz w:val="24"/>
          <w:szCs w:val="24"/>
          <w:lang w:val="en-US"/>
        </w:rPr>
        <w:t>The study area is characterized by a Mediterranean semi-arid climate with an average annual precipitation of 502 mm (</w:t>
      </w:r>
      <w:r w:rsidRPr="00DF66FC">
        <w:rPr>
          <w:rFonts w:asciiTheme="majorBidi" w:hAnsiTheme="majorBidi" w:cstheme="majorBidi"/>
          <w:iCs/>
          <w:color w:val="0000FF"/>
          <w:sz w:val="24"/>
          <w:szCs w:val="24"/>
          <w:lang w:val="en-US"/>
        </w:rPr>
        <w:t>INM, 2005</w:t>
      </w:r>
      <w:r w:rsidRPr="00D869DD">
        <w:rPr>
          <w:rFonts w:asciiTheme="majorBidi" w:hAnsiTheme="majorBidi" w:cstheme="majorBidi"/>
          <w:sz w:val="24"/>
          <w:szCs w:val="24"/>
          <w:lang w:val="en-US"/>
        </w:rPr>
        <w:t xml:space="preserve">). The precipitation is characterized by strongly variability. The essential of precipitation (60%) is concentrated between November and March. </w:t>
      </w:r>
      <w:r>
        <w:rPr>
          <w:rFonts w:asciiTheme="majorBidi" w:hAnsiTheme="majorBidi" w:cstheme="majorBidi"/>
          <w:sz w:val="24"/>
          <w:szCs w:val="24"/>
          <w:lang w:val="en-US"/>
        </w:rPr>
        <w:t>T</w:t>
      </w:r>
      <w:r w:rsidRPr="00D869DD">
        <w:rPr>
          <w:rFonts w:asciiTheme="majorBidi" w:hAnsiTheme="majorBidi" w:cstheme="majorBidi"/>
          <w:sz w:val="24"/>
          <w:szCs w:val="24"/>
          <w:lang w:val="en-US"/>
        </w:rPr>
        <w:t xml:space="preserve">he annual mean temperature in the region is about 18°C. </w:t>
      </w:r>
    </w:p>
    <w:p w:rsidR="005F63D1" w:rsidRPr="00D869DD" w:rsidRDefault="005F63D1" w:rsidP="00063D75">
      <w:pPr>
        <w:ind w:left="54" w:firstLineChars="0" w:firstLine="0"/>
        <w:rPr>
          <w:rFonts w:asciiTheme="majorBidi" w:hAnsiTheme="majorBidi" w:cstheme="majorBidi"/>
          <w:sz w:val="24"/>
          <w:szCs w:val="24"/>
          <w:lang w:val="en-US"/>
        </w:rPr>
      </w:pPr>
    </w:p>
    <w:p w:rsidR="005F63D1" w:rsidRPr="00D869DD" w:rsidRDefault="0028592B" w:rsidP="00063D75">
      <w:pPr>
        <w:ind w:left="57" w:firstLineChars="0" w:firstLine="0"/>
        <w:rPr>
          <w:rFonts w:asciiTheme="majorBidi" w:eastAsia="MS Mincho" w:hAnsiTheme="majorBidi" w:cstheme="majorBidi"/>
          <w:b/>
          <w:sz w:val="24"/>
          <w:szCs w:val="24"/>
          <w:lang w:val="en-US" w:eastAsia="ja-JP"/>
        </w:rPr>
      </w:pPr>
      <w:r w:rsidRPr="00D869DD">
        <w:rPr>
          <w:rFonts w:asciiTheme="majorBidi" w:eastAsia="MS Mincho" w:hAnsiTheme="majorBidi" w:cstheme="majorBidi"/>
          <w:b/>
          <w:sz w:val="24"/>
          <w:szCs w:val="24"/>
          <w:lang w:val="en-US" w:eastAsia="ja-JP"/>
        </w:rPr>
        <w:t>3</w:t>
      </w:r>
      <w:r w:rsidR="005F63D1" w:rsidRPr="00D869DD">
        <w:rPr>
          <w:rFonts w:asciiTheme="majorBidi" w:eastAsia="MS Mincho" w:hAnsiTheme="majorBidi" w:cstheme="majorBidi"/>
          <w:b/>
          <w:sz w:val="24"/>
          <w:szCs w:val="24"/>
          <w:lang w:val="en-US" w:eastAsia="ja-JP"/>
        </w:rPr>
        <w:t>. Material and Methods</w:t>
      </w:r>
    </w:p>
    <w:p w:rsidR="00C65131" w:rsidRDefault="00C65131" w:rsidP="00063D75">
      <w:pPr>
        <w:autoSpaceDE w:val="0"/>
        <w:autoSpaceDN w:val="0"/>
        <w:adjustRightInd w:val="0"/>
        <w:ind w:left="54" w:firstLineChars="0" w:firstLine="0"/>
        <w:rPr>
          <w:rFonts w:asciiTheme="majorBidi" w:hAnsiTheme="majorBidi" w:cstheme="majorBidi"/>
          <w:sz w:val="24"/>
          <w:szCs w:val="24"/>
          <w:lang w:val="en-US"/>
        </w:rPr>
      </w:pPr>
    </w:p>
    <w:p w:rsidR="009D3280" w:rsidRDefault="009D3280" w:rsidP="00541C53">
      <w:pPr>
        <w:autoSpaceDE w:val="0"/>
        <w:autoSpaceDN w:val="0"/>
        <w:adjustRightInd w:val="0"/>
        <w:ind w:left="0" w:firstLineChars="0" w:firstLine="0"/>
        <w:rPr>
          <w:rFonts w:asciiTheme="majorBidi" w:hAnsiTheme="majorBidi" w:cstheme="majorBidi"/>
          <w:sz w:val="24"/>
          <w:szCs w:val="24"/>
          <w:lang w:val="en-US"/>
        </w:rPr>
      </w:pPr>
      <w:r w:rsidRPr="00D869DD">
        <w:rPr>
          <w:rFonts w:asciiTheme="majorBidi" w:hAnsiTheme="majorBidi" w:cstheme="majorBidi"/>
          <w:sz w:val="24"/>
          <w:szCs w:val="24"/>
          <w:lang w:val="en-US"/>
        </w:rPr>
        <w:t xml:space="preserve">In this </w:t>
      </w:r>
      <w:r w:rsidR="001075A3">
        <w:rPr>
          <w:rFonts w:asciiTheme="majorBidi" w:hAnsiTheme="majorBidi" w:cstheme="majorBidi"/>
          <w:sz w:val="24"/>
          <w:szCs w:val="24"/>
          <w:lang w:val="en-US"/>
        </w:rPr>
        <w:t>study</w:t>
      </w:r>
      <w:r w:rsidRPr="00D869DD">
        <w:rPr>
          <w:rFonts w:asciiTheme="majorBidi" w:hAnsiTheme="majorBidi" w:cstheme="majorBidi"/>
          <w:sz w:val="24"/>
          <w:szCs w:val="24"/>
          <w:lang w:val="en-US"/>
        </w:rPr>
        <w:t xml:space="preserve"> we selected </w:t>
      </w:r>
      <w:r w:rsidR="008A3A2B" w:rsidRPr="00D869DD">
        <w:rPr>
          <w:rFonts w:asciiTheme="majorBidi" w:hAnsiTheme="majorBidi" w:cstheme="majorBidi"/>
          <w:sz w:val="24"/>
          <w:szCs w:val="24"/>
          <w:lang w:val="en-US"/>
        </w:rPr>
        <w:t xml:space="preserve">27 </w:t>
      </w:r>
      <w:r w:rsidRPr="00D869DD">
        <w:rPr>
          <w:rFonts w:asciiTheme="majorBidi" w:hAnsiTheme="majorBidi" w:cstheme="majorBidi"/>
          <w:sz w:val="24"/>
          <w:szCs w:val="24"/>
          <w:lang w:val="en-US"/>
        </w:rPr>
        <w:t xml:space="preserve">piezometers </w:t>
      </w:r>
      <w:r w:rsidR="001075A3">
        <w:rPr>
          <w:rFonts w:asciiTheme="majorBidi" w:hAnsiTheme="majorBidi" w:cstheme="majorBidi"/>
          <w:sz w:val="24"/>
          <w:szCs w:val="24"/>
          <w:lang w:val="en-US"/>
        </w:rPr>
        <w:t>and observed wells that cover</w:t>
      </w:r>
      <w:r w:rsidRPr="00D869DD">
        <w:rPr>
          <w:rFonts w:asciiTheme="majorBidi" w:hAnsiTheme="majorBidi" w:cstheme="majorBidi"/>
          <w:sz w:val="24"/>
          <w:szCs w:val="24"/>
          <w:lang w:val="en-US"/>
        </w:rPr>
        <w:t xml:space="preserve"> the groundwater area during the period of November 2013. </w:t>
      </w:r>
      <w:r w:rsidR="00541C53">
        <w:rPr>
          <w:rFonts w:asciiTheme="majorBidi" w:hAnsiTheme="majorBidi" w:cstheme="majorBidi"/>
          <w:sz w:val="24"/>
          <w:szCs w:val="24"/>
          <w:lang w:val="en-US"/>
        </w:rPr>
        <w:t>The</w:t>
      </w:r>
      <w:r w:rsidRPr="00D869DD">
        <w:rPr>
          <w:rFonts w:asciiTheme="majorBidi" w:hAnsiTheme="majorBidi" w:cstheme="majorBidi"/>
          <w:sz w:val="24"/>
          <w:szCs w:val="24"/>
          <w:lang w:val="en-US"/>
        </w:rPr>
        <w:t xml:space="preserve"> static water levels are measured by piezometric probe.</w:t>
      </w:r>
      <w:r w:rsidR="000448E8">
        <w:rPr>
          <w:rFonts w:asciiTheme="majorBidi" w:hAnsiTheme="majorBidi" w:cstheme="majorBidi"/>
          <w:sz w:val="24"/>
          <w:szCs w:val="24"/>
          <w:lang w:val="en-US"/>
        </w:rPr>
        <w:t xml:space="preserve"> </w:t>
      </w:r>
      <w:r w:rsidR="008A3A2B" w:rsidRPr="00D869DD">
        <w:rPr>
          <w:rFonts w:asciiTheme="majorBidi" w:hAnsiTheme="majorBidi" w:cstheme="majorBidi"/>
          <w:sz w:val="24"/>
          <w:szCs w:val="24"/>
          <w:lang w:val="en-US"/>
        </w:rPr>
        <w:t>28</w:t>
      </w:r>
      <w:r w:rsidRPr="00D869DD">
        <w:rPr>
          <w:rFonts w:asciiTheme="majorBidi" w:hAnsiTheme="majorBidi" w:cstheme="majorBidi"/>
          <w:sz w:val="24"/>
          <w:szCs w:val="24"/>
          <w:lang w:val="en-US"/>
        </w:rPr>
        <w:t xml:space="preserve"> Groundwater samples were collected in the same period </w:t>
      </w:r>
      <w:r w:rsidR="005C5286" w:rsidRPr="00D869DD">
        <w:rPr>
          <w:rFonts w:asciiTheme="majorBidi" w:hAnsiTheme="majorBidi" w:cstheme="majorBidi"/>
          <w:sz w:val="24"/>
          <w:szCs w:val="24"/>
          <w:lang w:val="en-US"/>
        </w:rPr>
        <w:t>from shallow and deep aquifer</w:t>
      </w:r>
      <w:r w:rsidR="000448E8">
        <w:rPr>
          <w:rFonts w:asciiTheme="majorBidi" w:hAnsiTheme="majorBidi" w:cstheme="majorBidi"/>
          <w:sz w:val="24"/>
          <w:szCs w:val="24"/>
          <w:lang w:val="en-US"/>
        </w:rPr>
        <w:t>s</w:t>
      </w:r>
      <w:r w:rsidR="005C5286" w:rsidRPr="00D869DD">
        <w:rPr>
          <w:rFonts w:asciiTheme="majorBidi" w:hAnsiTheme="majorBidi" w:cstheme="majorBidi"/>
          <w:sz w:val="24"/>
          <w:szCs w:val="24"/>
          <w:lang w:val="en-US"/>
        </w:rPr>
        <w:t xml:space="preserve"> and surface water</w:t>
      </w:r>
      <w:r w:rsidRPr="00D869DD">
        <w:rPr>
          <w:rFonts w:asciiTheme="majorBidi" w:hAnsiTheme="majorBidi" w:cstheme="majorBidi"/>
          <w:sz w:val="24"/>
          <w:szCs w:val="24"/>
          <w:lang w:val="en-US"/>
        </w:rPr>
        <w:t>. These water samples were collected in clean polyethylene bottles. After sufficient time allowing the stabilization of the water electrical conductivity, the bottles were thoroughly rinsed 2–3 times with the sample water to be taken before the water was sampled. Temperature (T), electrical conductivity (EC), and pH were measured in situ. SO</w:t>
      </w:r>
      <w:r w:rsidRPr="00D869DD">
        <w:rPr>
          <w:rFonts w:asciiTheme="majorBidi" w:hAnsiTheme="majorBidi" w:cstheme="majorBidi"/>
          <w:sz w:val="24"/>
          <w:szCs w:val="24"/>
          <w:vertAlign w:val="subscript"/>
          <w:lang w:val="en-US"/>
        </w:rPr>
        <w:t>4</w:t>
      </w:r>
      <w:r w:rsidRPr="00D869DD">
        <w:rPr>
          <w:rFonts w:asciiTheme="majorBidi" w:hAnsiTheme="majorBidi" w:cstheme="majorBidi"/>
          <w:sz w:val="24"/>
          <w:szCs w:val="24"/>
          <w:vertAlign w:val="superscript"/>
          <w:lang w:val="en-US"/>
        </w:rPr>
        <w:t>2-</w:t>
      </w:r>
      <w:r w:rsidRPr="00D869DD">
        <w:rPr>
          <w:rFonts w:asciiTheme="majorBidi" w:hAnsiTheme="majorBidi" w:cstheme="majorBidi"/>
          <w:sz w:val="24"/>
          <w:szCs w:val="24"/>
          <w:lang w:val="en-US"/>
        </w:rPr>
        <w:t xml:space="preserve"> concentration was determined using the gravimetric method. Cl</w:t>
      </w:r>
      <w:r w:rsidRPr="00D869DD">
        <w:rPr>
          <w:rFonts w:asciiTheme="majorBidi" w:hAnsiTheme="majorBidi" w:cstheme="majorBidi"/>
          <w:sz w:val="24"/>
          <w:szCs w:val="24"/>
          <w:vertAlign w:val="superscript"/>
          <w:lang w:val="en-US"/>
        </w:rPr>
        <w:t>-</w:t>
      </w:r>
      <w:r w:rsidRPr="00D869DD">
        <w:rPr>
          <w:rFonts w:asciiTheme="majorBidi" w:hAnsiTheme="majorBidi" w:cstheme="majorBidi"/>
          <w:sz w:val="24"/>
          <w:szCs w:val="24"/>
          <w:lang w:val="en-US"/>
        </w:rPr>
        <w:t xml:space="preserve"> was analyzed using titration (Mohr method). HCO</w:t>
      </w:r>
      <w:r w:rsidRPr="00D869DD">
        <w:rPr>
          <w:rFonts w:asciiTheme="majorBidi" w:hAnsiTheme="majorBidi" w:cstheme="majorBidi"/>
          <w:sz w:val="24"/>
          <w:szCs w:val="24"/>
          <w:vertAlign w:val="subscript"/>
          <w:lang w:val="en-US"/>
        </w:rPr>
        <w:t>3</w:t>
      </w:r>
      <w:r w:rsidRPr="00D869DD">
        <w:rPr>
          <w:rFonts w:asciiTheme="majorBidi" w:hAnsiTheme="majorBidi" w:cstheme="majorBidi"/>
          <w:sz w:val="24"/>
          <w:szCs w:val="24"/>
          <w:vertAlign w:val="superscript"/>
          <w:lang w:val="en-US"/>
        </w:rPr>
        <w:t xml:space="preserve">- </w:t>
      </w:r>
      <w:r w:rsidRPr="00D869DD">
        <w:rPr>
          <w:rFonts w:asciiTheme="majorBidi" w:hAnsiTheme="majorBidi" w:cstheme="majorBidi"/>
          <w:sz w:val="24"/>
          <w:szCs w:val="24"/>
          <w:lang w:val="en-US"/>
        </w:rPr>
        <w:t>and CO</w:t>
      </w:r>
      <w:r w:rsidRPr="00D869DD">
        <w:rPr>
          <w:rFonts w:asciiTheme="majorBidi" w:hAnsiTheme="majorBidi" w:cstheme="majorBidi"/>
          <w:sz w:val="24"/>
          <w:szCs w:val="24"/>
          <w:vertAlign w:val="subscript"/>
          <w:lang w:val="en-US"/>
        </w:rPr>
        <w:t>3</w:t>
      </w:r>
      <w:r w:rsidRPr="00D869DD">
        <w:rPr>
          <w:rFonts w:asciiTheme="majorBidi" w:hAnsiTheme="majorBidi" w:cstheme="majorBidi"/>
          <w:sz w:val="24"/>
          <w:szCs w:val="24"/>
          <w:vertAlign w:val="superscript"/>
          <w:lang w:val="en-US"/>
        </w:rPr>
        <w:t>2-</w:t>
      </w:r>
      <w:r w:rsidRPr="00D869DD">
        <w:rPr>
          <w:rFonts w:asciiTheme="majorBidi" w:hAnsiTheme="majorBidi" w:cstheme="majorBidi"/>
          <w:sz w:val="24"/>
          <w:szCs w:val="24"/>
          <w:lang w:val="en-US"/>
        </w:rPr>
        <w:t xml:space="preserve"> were measured by titration with sulphuric acid. Cations Ca</w:t>
      </w:r>
      <w:r w:rsidRPr="00D869DD">
        <w:rPr>
          <w:rFonts w:asciiTheme="majorBidi" w:hAnsiTheme="majorBidi" w:cstheme="majorBidi"/>
          <w:sz w:val="24"/>
          <w:szCs w:val="24"/>
          <w:vertAlign w:val="superscript"/>
          <w:lang w:val="en-US"/>
        </w:rPr>
        <w:t>2+</w:t>
      </w:r>
      <w:r w:rsidRPr="00D869DD">
        <w:rPr>
          <w:rFonts w:asciiTheme="majorBidi" w:hAnsiTheme="majorBidi" w:cstheme="majorBidi"/>
          <w:sz w:val="24"/>
          <w:szCs w:val="24"/>
          <w:lang w:val="en-US"/>
        </w:rPr>
        <w:t>, Na</w:t>
      </w:r>
      <w:r w:rsidRPr="00D869DD">
        <w:rPr>
          <w:rFonts w:asciiTheme="majorBidi" w:hAnsiTheme="majorBidi" w:cstheme="majorBidi"/>
          <w:sz w:val="24"/>
          <w:szCs w:val="24"/>
          <w:vertAlign w:val="superscript"/>
          <w:lang w:val="en-US"/>
        </w:rPr>
        <w:t>+</w:t>
      </w:r>
      <w:r w:rsidRPr="00D869DD">
        <w:rPr>
          <w:rFonts w:asciiTheme="majorBidi" w:hAnsiTheme="majorBidi" w:cstheme="majorBidi"/>
          <w:sz w:val="24"/>
          <w:szCs w:val="24"/>
          <w:lang w:val="en-US"/>
        </w:rPr>
        <w:t>, Mg</w:t>
      </w:r>
      <w:r w:rsidRPr="00D869DD">
        <w:rPr>
          <w:rFonts w:asciiTheme="majorBidi" w:hAnsiTheme="majorBidi" w:cstheme="majorBidi"/>
          <w:sz w:val="24"/>
          <w:szCs w:val="24"/>
          <w:vertAlign w:val="superscript"/>
          <w:lang w:val="en-US"/>
        </w:rPr>
        <w:t>2+</w:t>
      </w:r>
      <w:r w:rsidRPr="00D869DD">
        <w:rPr>
          <w:rFonts w:asciiTheme="majorBidi" w:hAnsiTheme="majorBidi" w:cstheme="majorBidi"/>
          <w:sz w:val="24"/>
          <w:szCs w:val="24"/>
          <w:lang w:val="en-US"/>
        </w:rPr>
        <w:t xml:space="preserve"> and K</w:t>
      </w:r>
      <w:r w:rsidRPr="00D869DD">
        <w:rPr>
          <w:rFonts w:asciiTheme="majorBidi" w:hAnsiTheme="majorBidi" w:cstheme="majorBidi"/>
          <w:sz w:val="24"/>
          <w:szCs w:val="24"/>
          <w:vertAlign w:val="superscript"/>
          <w:lang w:val="en-US"/>
        </w:rPr>
        <w:t>+</w:t>
      </w:r>
      <w:r w:rsidRPr="00D869DD">
        <w:rPr>
          <w:rFonts w:asciiTheme="majorBidi" w:hAnsiTheme="majorBidi" w:cstheme="majorBidi"/>
          <w:sz w:val="24"/>
          <w:szCs w:val="24"/>
          <w:lang w:val="en-US"/>
        </w:rPr>
        <w:t xml:space="preserve"> were analyzed by atomic absorption spectrometer. The piezometric and salinity distribution maps were drawn using the kriging interpolation method, Surfer.10 software and ARC Info 10.0 software package</w:t>
      </w:r>
      <w:r w:rsidRPr="00D869DD">
        <w:rPr>
          <w:rFonts w:asciiTheme="majorBidi" w:hAnsiTheme="majorBidi" w:cstheme="majorBidi"/>
          <w:iCs/>
          <w:sz w:val="24"/>
          <w:szCs w:val="24"/>
          <w:lang w:val="en-US"/>
        </w:rPr>
        <w:t>.</w:t>
      </w:r>
      <w:r w:rsidRPr="00D869DD">
        <w:rPr>
          <w:rFonts w:asciiTheme="majorBidi" w:hAnsiTheme="majorBidi" w:cstheme="majorBidi"/>
          <w:sz w:val="24"/>
          <w:szCs w:val="24"/>
          <w:lang w:val="en-US"/>
        </w:rPr>
        <w:t xml:space="preserve"> </w:t>
      </w:r>
    </w:p>
    <w:p w:rsidR="009B7B68" w:rsidRPr="00D869DD" w:rsidRDefault="009B7B68" w:rsidP="00063D75">
      <w:pPr>
        <w:autoSpaceDE w:val="0"/>
        <w:autoSpaceDN w:val="0"/>
        <w:adjustRightInd w:val="0"/>
        <w:ind w:left="54" w:firstLineChars="0" w:firstLine="0"/>
        <w:rPr>
          <w:rFonts w:asciiTheme="majorBidi" w:hAnsiTheme="majorBidi" w:cstheme="majorBidi"/>
          <w:sz w:val="24"/>
          <w:szCs w:val="24"/>
          <w:lang w:val="en-US"/>
        </w:rPr>
      </w:pPr>
    </w:p>
    <w:p w:rsidR="005F63D1" w:rsidRPr="00D869DD" w:rsidRDefault="0087352B" w:rsidP="00063D75">
      <w:pPr>
        <w:ind w:left="57" w:firstLineChars="0" w:firstLine="0"/>
        <w:rPr>
          <w:rFonts w:asciiTheme="majorBidi" w:eastAsia="MS Mincho" w:hAnsiTheme="majorBidi" w:cstheme="majorBidi"/>
          <w:b/>
          <w:sz w:val="24"/>
          <w:szCs w:val="24"/>
          <w:lang w:val="en-US" w:eastAsia="ja-JP"/>
        </w:rPr>
      </w:pPr>
      <w:r w:rsidRPr="00D869DD">
        <w:rPr>
          <w:rFonts w:asciiTheme="majorBidi" w:eastAsia="MS Mincho" w:hAnsiTheme="majorBidi" w:cstheme="majorBidi"/>
          <w:b/>
          <w:sz w:val="24"/>
          <w:szCs w:val="24"/>
          <w:lang w:val="en-US" w:eastAsia="ja-JP"/>
        </w:rPr>
        <w:t>4</w:t>
      </w:r>
      <w:r w:rsidR="005F63D1" w:rsidRPr="00D869DD">
        <w:rPr>
          <w:rFonts w:asciiTheme="majorBidi" w:eastAsia="MS Mincho" w:hAnsiTheme="majorBidi" w:cstheme="majorBidi"/>
          <w:b/>
          <w:sz w:val="24"/>
          <w:szCs w:val="24"/>
          <w:lang w:val="en-US" w:eastAsia="ja-JP"/>
        </w:rPr>
        <w:t>. Results and discussion</w:t>
      </w:r>
    </w:p>
    <w:p w:rsidR="0087352B" w:rsidRPr="00D869DD" w:rsidRDefault="0087352B" w:rsidP="00063D75">
      <w:pPr>
        <w:ind w:left="57" w:firstLineChars="0" w:firstLine="0"/>
        <w:rPr>
          <w:rFonts w:asciiTheme="majorBidi" w:eastAsia="MS Mincho" w:hAnsiTheme="majorBidi" w:cstheme="majorBidi"/>
          <w:b/>
          <w:sz w:val="24"/>
          <w:szCs w:val="24"/>
          <w:lang w:val="en-US" w:eastAsia="ja-JP"/>
        </w:rPr>
      </w:pPr>
    </w:p>
    <w:p w:rsidR="005F63D1" w:rsidRPr="00D869DD" w:rsidRDefault="0087352B" w:rsidP="00063D75">
      <w:pPr>
        <w:ind w:left="57" w:firstLineChars="0" w:firstLine="0"/>
        <w:rPr>
          <w:rFonts w:asciiTheme="majorBidi" w:eastAsia="MS Mincho" w:hAnsiTheme="majorBidi" w:cstheme="majorBidi"/>
          <w:b/>
          <w:sz w:val="24"/>
          <w:szCs w:val="24"/>
          <w:lang w:val="en-US" w:eastAsia="ja-JP"/>
        </w:rPr>
      </w:pPr>
      <w:r w:rsidRPr="00D869DD">
        <w:rPr>
          <w:rFonts w:asciiTheme="majorBidi" w:eastAsia="MS Mincho" w:hAnsiTheme="majorBidi" w:cstheme="majorBidi"/>
          <w:b/>
          <w:sz w:val="24"/>
          <w:szCs w:val="24"/>
          <w:lang w:val="en-US" w:eastAsia="ja-JP"/>
        </w:rPr>
        <w:t>4.</w:t>
      </w:r>
      <w:r w:rsidR="00C65131">
        <w:rPr>
          <w:rFonts w:asciiTheme="majorBidi" w:eastAsia="MS Mincho" w:hAnsiTheme="majorBidi" w:cstheme="majorBidi"/>
          <w:b/>
          <w:sz w:val="24"/>
          <w:szCs w:val="24"/>
          <w:lang w:val="en-US" w:eastAsia="ja-JP"/>
        </w:rPr>
        <w:t>1</w:t>
      </w:r>
      <w:r w:rsidR="005F63D1" w:rsidRPr="00D869DD">
        <w:rPr>
          <w:rFonts w:asciiTheme="majorBidi" w:eastAsia="MS Mincho" w:hAnsiTheme="majorBidi" w:cstheme="majorBidi"/>
          <w:b/>
          <w:sz w:val="24"/>
          <w:szCs w:val="24"/>
          <w:lang w:val="en-US" w:eastAsia="ja-JP"/>
        </w:rPr>
        <w:t>. Piezometric behavior</w:t>
      </w:r>
    </w:p>
    <w:p w:rsidR="00BC433F" w:rsidRPr="00D869DD" w:rsidRDefault="00BC433F" w:rsidP="00063D75">
      <w:pPr>
        <w:ind w:left="57" w:firstLineChars="0" w:firstLine="0"/>
        <w:rPr>
          <w:rFonts w:asciiTheme="majorBidi" w:eastAsia="MS Mincho" w:hAnsiTheme="majorBidi" w:cstheme="majorBidi"/>
          <w:b/>
          <w:sz w:val="24"/>
          <w:szCs w:val="24"/>
          <w:lang w:val="en-US" w:eastAsia="ja-JP"/>
        </w:rPr>
      </w:pPr>
    </w:p>
    <w:p w:rsidR="005F63D1" w:rsidRPr="000448E8" w:rsidRDefault="005F63D1" w:rsidP="00063D75">
      <w:pPr>
        <w:ind w:left="0" w:firstLineChars="0" w:firstLine="0"/>
        <w:rPr>
          <w:rFonts w:asciiTheme="majorBidi" w:hAnsiTheme="majorBidi" w:cstheme="majorBidi"/>
          <w:sz w:val="24"/>
          <w:szCs w:val="24"/>
          <w:lang w:val="en-US"/>
        </w:rPr>
      </w:pPr>
      <w:r w:rsidRPr="00D869DD">
        <w:rPr>
          <w:rFonts w:asciiTheme="majorBidi" w:hAnsiTheme="majorBidi" w:cstheme="majorBidi"/>
          <w:sz w:val="24"/>
          <w:szCs w:val="24"/>
          <w:lang w:val="en-US"/>
        </w:rPr>
        <w:t>The piezometric map of 19</w:t>
      </w:r>
      <w:r w:rsidR="00A7777B" w:rsidRPr="00D869DD">
        <w:rPr>
          <w:rFonts w:asciiTheme="majorBidi" w:hAnsiTheme="majorBidi" w:cstheme="majorBidi"/>
          <w:sz w:val="24"/>
          <w:szCs w:val="24"/>
          <w:lang w:val="en-US"/>
        </w:rPr>
        <w:t>48</w:t>
      </w:r>
      <w:r w:rsidRPr="00D869DD">
        <w:rPr>
          <w:rFonts w:asciiTheme="majorBidi" w:hAnsiTheme="majorBidi" w:cstheme="majorBidi"/>
          <w:sz w:val="24"/>
          <w:szCs w:val="24"/>
          <w:lang w:val="en-US"/>
        </w:rPr>
        <w:t xml:space="preserve"> is the oldest existing data for </w:t>
      </w:r>
      <w:r w:rsidRPr="00B74FF8">
        <w:rPr>
          <w:rFonts w:asciiTheme="majorBidi" w:hAnsiTheme="majorBidi" w:cstheme="majorBidi"/>
          <w:sz w:val="24"/>
          <w:szCs w:val="24"/>
          <w:lang w:val="en-US"/>
        </w:rPr>
        <w:t>the Grombalia</w:t>
      </w:r>
      <w:r w:rsidRPr="00D869DD">
        <w:rPr>
          <w:rFonts w:asciiTheme="majorBidi" w:hAnsiTheme="majorBidi" w:cstheme="majorBidi"/>
          <w:b/>
          <w:bCs/>
          <w:sz w:val="24"/>
          <w:szCs w:val="24"/>
          <w:lang w:val="en-US"/>
        </w:rPr>
        <w:t xml:space="preserve"> </w:t>
      </w:r>
      <w:r w:rsidRPr="00D869DD">
        <w:rPr>
          <w:rFonts w:asciiTheme="majorBidi" w:hAnsiTheme="majorBidi" w:cstheme="majorBidi"/>
          <w:sz w:val="24"/>
          <w:szCs w:val="24"/>
          <w:lang w:val="en-US"/>
        </w:rPr>
        <w:t xml:space="preserve">aquifer </w:t>
      </w:r>
      <w:r w:rsidRPr="00D869DD">
        <w:rPr>
          <w:rFonts w:asciiTheme="majorBidi" w:hAnsiTheme="majorBidi" w:cstheme="majorBidi"/>
          <w:b/>
          <w:bCs/>
          <w:sz w:val="24"/>
          <w:szCs w:val="24"/>
          <w:lang w:val="en-US"/>
        </w:rPr>
        <w:t>(Fig. 2a)</w:t>
      </w:r>
      <w:r w:rsidRPr="00D869DD">
        <w:rPr>
          <w:rFonts w:asciiTheme="majorBidi" w:hAnsiTheme="majorBidi" w:cstheme="majorBidi"/>
          <w:sz w:val="24"/>
          <w:szCs w:val="24"/>
          <w:lang w:val="en-US"/>
        </w:rPr>
        <w:t xml:space="preserve">. The map shows a piezometric level </w:t>
      </w:r>
      <w:r w:rsidRPr="000448E8">
        <w:rPr>
          <w:rFonts w:asciiTheme="majorBidi" w:hAnsiTheme="majorBidi" w:cstheme="majorBidi"/>
          <w:sz w:val="24"/>
          <w:szCs w:val="24"/>
          <w:lang w:val="en-US"/>
        </w:rPr>
        <w:t xml:space="preserve">varying between </w:t>
      </w:r>
      <w:r w:rsidR="00A7777B" w:rsidRPr="000448E8">
        <w:rPr>
          <w:rFonts w:asciiTheme="majorBidi" w:hAnsiTheme="majorBidi" w:cstheme="majorBidi"/>
          <w:sz w:val="24"/>
          <w:szCs w:val="24"/>
          <w:lang w:val="en-US"/>
        </w:rPr>
        <w:t>10 and 6</w:t>
      </w:r>
      <w:r w:rsidRPr="000448E8">
        <w:rPr>
          <w:rFonts w:asciiTheme="majorBidi" w:hAnsiTheme="majorBidi" w:cstheme="majorBidi"/>
          <w:sz w:val="24"/>
          <w:szCs w:val="24"/>
          <w:lang w:val="en-US"/>
        </w:rPr>
        <w:t xml:space="preserve">0 m. It shows a divergent flow from the </w:t>
      </w:r>
      <w:r w:rsidR="005C5286" w:rsidRPr="000448E8">
        <w:rPr>
          <w:rFonts w:asciiTheme="majorBidi" w:hAnsiTheme="majorBidi" w:cstheme="majorBidi"/>
          <w:sz w:val="24"/>
          <w:szCs w:val="24"/>
          <w:lang w:val="en-US"/>
        </w:rPr>
        <w:t xml:space="preserve">aquifer boundary to </w:t>
      </w:r>
      <w:r w:rsidRPr="000448E8">
        <w:rPr>
          <w:rFonts w:asciiTheme="majorBidi" w:hAnsiTheme="majorBidi" w:cstheme="majorBidi"/>
          <w:sz w:val="24"/>
          <w:szCs w:val="24"/>
          <w:lang w:val="en-US"/>
        </w:rPr>
        <w:t xml:space="preserve">the </w:t>
      </w:r>
      <w:r w:rsidR="005C5286" w:rsidRPr="000448E8">
        <w:rPr>
          <w:rFonts w:asciiTheme="majorBidi" w:hAnsiTheme="majorBidi" w:cstheme="majorBidi"/>
          <w:sz w:val="24"/>
          <w:szCs w:val="24"/>
          <w:lang w:val="en-US"/>
        </w:rPr>
        <w:t>Oued el bay, the Sebkhat Soliman and to the sea</w:t>
      </w:r>
      <w:r w:rsidRPr="000448E8">
        <w:rPr>
          <w:rFonts w:asciiTheme="majorBidi" w:hAnsiTheme="majorBidi" w:cstheme="majorBidi"/>
          <w:sz w:val="24"/>
          <w:szCs w:val="24"/>
          <w:lang w:val="en-US"/>
        </w:rPr>
        <w:t xml:space="preserve">. In the </w:t>
      </w:r>
      <w:r w:rsidR="00FA3F42" w:rsidRPr="000448E8">
        <w:rPr>
          <w:rFonts w:asciiTheme="majorBidi" w:hAnsiTheme="majorBidi" w:cstheme="majorBidi"/>
          <w:sz w:val="24"/>
          <w:szCs w:val="24"/>
          <w:lang w:val="en-US"/>
        </w:rPr>
        <w:t>right</w:t>
      </w:r>
      <w:r w:rsidR="008C12B1" w:rsidRPr="000448E8">
        <w:rPr>
          <w:rFonts w:asciiTheme="majorBidi" w:hAnsiTheme="majorBidi" w:cstheme="majorBidi"/>
          <w:sz w:val="24"/>
          <w:szCs w:val="24"/>
          <w:lang w:val="en-US"/>
        </w:rPr>
        <w:t xml:space="preserve">, the water flow is from ESE to WNW </w:t>
      </w:r>
      <w:r w:rsidRPr="000448E8">
        <w:rPr>
          <w:rFonts w:asciiTheme="majorBidi" w:hAnsiTheme="majorBidi" w:cstheme="majorBidi"/>
          <w:sz w:val="24"/>
          <w:szCs w:val="24"/>
          <w:lang w:val="en-US"/>
        </w:rPr>
        <w:t xml:space="preserve">directions </w:t>
      </w:r>
      <w:r w:rsidR="008C12B1" w:rsidRPr="000448E8">
        <w:rPr>
          <w:rFonts w:asciiTheme="majorBidi" w:hAnsiTheme="majorBidi" w:cstheme="majorBidi"/>
          <w:sz w:val="24"/>
          <w:szCs w:val="24"/>
          <w:lang w:val="en-US"/>
        </w:rPr>
        <w:t xml:space="preserve">and in the </w:t>
      </w:r>
      <w:r w:rsidR="00FA3F42" w:rsidRPr="000448E8">
        <w:rPr>
          <w:rFonts w:asciiTheme="majorBidi" w:hAnsiTheme="majorBidi" w:cstheme="majorBidi"/>
          <w:sz w:val="24"/>
          <w:szCs w:val="24"/>
          <w:lang w:val="en-US"/>
        </w:rPr>
        <w:t xml:space="preserve">left </w:t>
      </w:r>
      <w:r w:rsidR="008C12B1" w:rsidRPr="000448E8">
        <w:rPr>
          <w:rFonts w:asciiTheme="majorBidi" w:hAnsiTheme="majorBidi" w:cstheme="majorBidi"/>
          <w:sz w:val="24"/>
          <w:szCs w:val="24"/>
          <w:lang w:val="en-US"/>
        </w:rPr>
        <w:t xml:space="preserve">is from the WSW to the ENE. </w:t>
      </w:r>
    </w:p>
    <w:p w:rsidR="00FA3F42" w:rsidRPr="00D869DD" w:rsidRDefault="00FA3F42" w:rsidP="00063D75">
      <w:pPr>
        <w:ind w:left="54" w:firstLineChars="0" w:firstLine="0"/>
        <w:rPr>
          <w:rFonts w:asciiTheme="majorBidi" w:hAnsiTheme="majorBidi" w:cstheme="majorBidi"/>
          <w:sz w:val="24"/>
          <w:szCs w:val="24"/>
          <w:lang w:val="en-US"/>
        </w:rPr>
      </w:pPr>
    </w:p>
    <w:tbl>
      <w:tblPr>
        <w:tblStyle w:val="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94"/>
        <w:gridCol w:w="5060"/>
      </w:tblGrid>
      <w:tr w:rsidR="005F63D1" w:rsidRPr="00D869DD" w:rsidTr="00907876">
        <w:trPr>
          <w:trHeight w:val="5685"/>
        </w:trPr>
        <w:tc>
          <w:tcPr>
            <w:tcW w:w="2431" w:type="pct"/>
          </w:tcPr>
          <w:p w:rsidR="005F63D1" w:rsidRPr="00D869DD" w:rsidRDefault="00204447" w:rsidP="00063D75">
            <w:pPr>
              <w:widowControl w:val="0"/>
              <w:tabs>
                <w:tab w:val="left" w:pos="-1440"/>
                <w:tab w:val="left" w:pos="0"/>
                <w:tab w:val="left" w:pos="397"/>
                <w:tab w:val="left" w:pos="1440"/>
              </w:tabs>
              <w:ind w:left="54" w:firstLineChars="0" w:firstLine="0"/>
              <w:rPr>
                <w:rFonts w:asciiTheme="majorBidi" w:hAnsiTheme="majorBidi" w:cstheme="majorBidi"/>
                <w:sz w:val="24"/>
                <w:szCs w:val="24"/>
                <w:lang w:val="en-US"/>
              </w:rPr>
            </w:pPr>
            <w:r>
              <w:rPr>
                <w:rFonts w:asciiTheme="majorBidi" w:hAnsiTheme="majorBidi" w:cstheme="majorBidi"/>
                <w:noProof/>
                <w:sz w:val="24"/>
                <w:szCs w:val="24"/>
                <w:lang w:eastAsia="fr-FR"/>
              </w:rPr>
              <w:pict>
                <v:shapetype id="_x0000_t202" coordsize="21600,21600" o:spt="202" path="m,l,21600r21600,l21600,xe">
                  <v:stroke joinstyle="miter"/>
                  <v:path gradientshapeok="t" o:connecttype="rect"/>
                </v:shapetype>
                <v:shape id="_x0000_s1027" type="#_x0000_t202" style="position:absolute;left:0;text-align:left;margin-left:7.35pt;margin-top:8.45pt;width:39.1pt;height:28.2pt;z-index:251658240;mso-width-relative:margin;mso-height-relative:margin" stroked="f">
                  <v:textbox>
                    <w:txbxContent>
                      <w:p w:rsidR="001075A3" w:rsidRPr="001075A3" w:rsidRDefault="001075A3" w:rsidP="005A7794">
                        <w:pPr>
                          <w:ind w:left="867" w:hanging="867"/>
                          <w:rPr>
                            <w:rFonts w:asciiTheme="majorBidi" w:hAnsiTheme="majorBidi" w:cstheme="majorBidi"/>
                            <w:b/>
                            <w:bCs/>
                            <w:sz w:val="32"/>
                            <w:szCs w:val="32"/>
                          </w:rPr>
                        </w:pPr>
                        <w:r w:rsidRPr="001075A3">
                          <w:rPr>
                            <w:rFonts w:asciiTheme="majorBidi" w:hAnsiTheme="majorBidi" w:cstheme="majorBidi"/>
                            <w:b/>
                            <w:bCs/>
                            <w:sz w:val="32"/>
                            <w:szCs w:val="32"/>
                          </w:rPr>
                          <w:t>(a)</w:t>
                        </w:r>
                      </w:p>
                    </w:txbxContent>
                  </v:textbox>
                </v:shape>
              </w:pict>
            </w:r>
            <w:r w:rsidR="005F63D1" w:rsidRPr="00D869DD">
              <w:rPr>
                <w:rFonts w:asciiTheme="majorBidi" w:hAnsiTheme="majorBidi" w:cstheme="majorBidi"/>
                <w:noProof/>
                <w:sz w:val="24"/>
                <w:szCs w:val="24"/>
                <w:lang w:eastAsia="fr-FR"/>
              </w:rPr>
              <w:drawing>
                <wp:inline distT="0" distB="0" distL="0" distR="0">
                  <wp:extent cx="2860628" cy="3598154"/>
                  <wp:effectExtent l="19050" t="19050" r="54022" b="40396"/>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2861717" cy="3599524"/>
                          </a:xfrm>
                          <a:prstGeom prst="rect">
                            <a:avLst/>
                          </a:prstGeom>
                          <a:noFill/>
                          <a:ln w="12700" cmpd="sng">
                            <a:solidFill>
                              <a:srgbClr val="000000"/>
                            </a:solidFill>
                            <a:miter lim="800000"/>
                            <a:headEnd/>
                            <a:tailEnd/>
                          </a:ln>
                          <a:effectLst>
                            <a:outerShdw dist="35921" dir="2700000" algn="ctr" rotWithShape="0">
                              <a:srgbClr val="808080"/>
                            </a:outerShdw>
                          </a:effectLst>
                        </pic:spPr>
                      </pic:pic>
                    </a:graphicData>
                  </a:graphic>
                </wp:inline>
              </w:drawing>
            </w:r>
          </w:p>
        </w:tc>
        <w:tc>
          <w:tcPr>
            <w:tcW w:w="2569" w:type="pct"/>
          </w:tcPr>
          <w:p w:rsidR="005F63D1" w:rsidRPr="00D869DD" w:rsidRDefault="00204447" w:rsidP="00063D75">
            <w:pPr>
              <w:widowControl w:val="0"/>
              <w:tabs>
                <w:tab w:val="left" w:pos="-1440"/>
                <w:tab w:val="left" w:pos="0"/>
                <w:tab w:val="left" w:pos="397"/>
                <w:tab w:val="left" w:pos="1440"/>
              </w:tabs>
              <w:ind w:left="54" w:firstLineChars="0" w:firstLine="0"/>
              <w:rPr>
                <w:rFonts w:asciiTheme="majorBidi" w:hAnsiTheme="majorBidi" w:cstheme="majorBidi"/>
                <w:sz w:val="24"/>
                <w:szCs w:val="24"/>
                <w:lang w:val="en-US"/>
              </w:rPr>
            </w:pPr>
            <w:r>
              <w:rPr>
                <w:rFonts w:asciiTheme="majorBidi" w:hAnsiTheme="majorBidi" w:cstheme="majorBidi"/>
                <w:noProof/>
                <w:sz w:val="24"/>
                <w:szCs w:val="24"/>
                <w:lang w:eastAsia="fr-FR"/>
              </w:rPr>
              <w:pict>
                <v:shape id="_x0000_s1028" type="#_x0000_t202" style="position:absolute;left:0;text-align:left;margin-left:15.1pt;margin-top:8.45pt;width:39.1pt;height:28.2pt;z-index:251659264;mso-position-horizontal-relative:text;mso-position-vertical-relative:text;mso-width-relative:margin;mso-height-relative:margin" stroked="f">
                  <v:textbox>
                    <w:txbxContent>
                      <w:p w:rsidR="001075A3" w:rsidRPr="001075A3" w:rsidRDefault="001075A3" w:rsidP="005A7794">
                        <w:pPr>
                          <w:ind w:left="867" w:hanging="867"/>
                          <w:rPr>
                            <w:rFonts w:asciiTheme="majorBidi" w:hAnsiTheme="majorBidi" w:cstheme="majorBidi"/>
                            <w:b/>
                            <w:bCs/>
                            <w:sz w:val="32"/>
                            <w:szCs w:val="32"/>
                          </w:rPr>
                        </w:pPr>
                        <w:r w:rsidRPr="001075A3">
                          <w:rPr>
                            <w:rFonts w:asciiTheme="majorBidi" w:hAnsiTheme="majorBidi" w:cstheme="majorBidi"/>
                            <w:b/>
                            <w:bCs/>
                            <w:sz w:val="32"/>
                            <w:szCs w:val="32"/>
                          </w:rPr>
                          <w:t>(</w:t>
                        </w:r>
                        <w:r>
                          <w:rPr>
                            <w:rFonts w:asciiTheme="majorBidi" w:hAnsiTheme="majorBidi" w:cstheme="majorBidi"/>
                            <w:b/>
                            <w:bCs/>
                            <w:sz w:val="32"/>
                            <w:szCs w:val="32"/>
                          </w:rPr>
                          <w:t>b</w:t>
                        </w:r>
                        <w:r w:rsidRPr="001075A3">
                          <w:rPr>
                            <w:rFonts w:asciiTheme="majorBidi" w:hAnsiTheme="majorBidi" w:cstheme="majorBidi"/>
                            <w:b/>
                            <w:bCs/>
                            <w:sz w:val="32"/>
                            <w:szCs w:val="32"/>
                          </w:rPr>
                          <w:t>)</w:t>
                        </w:r>
                      </w:p>
                    </w:txbxContent>
                  </v:textbox>
                </v:shape>
              </w:pict>
            </w:r>
            <w:r w:rsidR="0028592B" w:rsidRPr="00D869DD">
              <w:rPr>
                <w:rFonts w:asciiTheme="majorBidi" w:hAnsiTheme="majorBidi" w:cstheme="majorBidi"/>
                <w:noProof/>
                <w:sz w:val="24"/>
                <w:szCs w:val="24"/>
                <w:lang w:eastAsia="fr-FR"/>
              </w:rPr>
              <w:drawing>
                <wp:inline distT="0" distB="0" distL="0" distR="0">
                  <wp:extent cx="3086757" cy="3608310"/>
                  <wp:effectExtent l="19050" t="0" r="0" b="0"/>
                  <wp:docPr id="5" name="Image 4" descr="carte pié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 piéz.jpg"/>
                          <pic:cNvPicPr/>
                        </pic:nvPicPr>
                        <pic:blipFill>
                          <a:blip r:embed="rId15" cstate="print"/>
                          <a:stretch>
                            <a:fillRect/>
                          </a:stretch>
                        </pic:blipFill>
                        <pic:spPr>
                          <a:xfrm>
                            <a:off x="0" y="0"/>
                            <a:ext cx="3090747" cy="3612974"/>
                          </a:xfrm>
                          <a:prstGeom prst="rect">
                            <a:avLst/>
                          </a:prstGeom>
                        </pic:spPr>
                      </pic:pic>
                    </a:graphicData>
                  </a:graphic>
                </wp:inline>
              </w:drawing>
            </w:r>
          </w:p>
        </w:tc>
      </w:tr>
    </w:tbl>
    <w:p w:rsidR="005F63D1" w:rsidRDefault="005F63D1" w:rsidP="00063D75">
      <w:pPr>
        <w:pStyle w:val="body"/>
        <w:ind w:left="54" w:firstLineChars="0" w:firstLine="0"/>
        <w:jc w:val="center"/>
        <w:rPr>
          <w:rFonts w:asciiTheme="majorBidi" w:hAnsiTheme="majorBidi" w:cstheme="majorBidi"/>
          <w:bCs/>
          <w:sz w:val="24"/>
          <w:szCs w:val="24"/>
        </w:rPr>
      </w:pPr>
      <w:r w:rsidRPr="00D869DD">
        <w:rPr>
          <w:rFonts w:asciiTheme="majorBidi" w:hAnsiTheme="majorBidi" w:cstheme="majorBidi"/>
          <w:b/>
          <w:sz w:val="24"/>
          <w:szCs w:val="24"/>
        </w:rPr>
        <w:t>Fig. 2</w:t>
      </w:r>
      <w:r w:rsidRPr="00D869DD">
        <w:rPr>
          <w:rFonts w:asciiTheme="majorBidi" w:hAnsiTheme="majorBidi" w:cstheme="majorBidi"/>
          <w:bCs/>
          <w:sz w:val="24"/>
          <w:szCs w:val="24"/>
        </w:rPr>
        <w:t xml:space="preserve"> Piezometric head of shallow Grombalia aquifer: (a) in 1948 </w:t>
      </w:r>
      <w:r w:rsidRPr="00D869DD">
        <w:rPr>
          <w:rFonts w:asciiTheme="majorBidi" w:hAnsiTheme="majorBidi" w:cstheme="majorBidi"/>
          <w:iCs/>
          <w:color w:val="0000FF"/>
          <w:sz w:val="24"/>
          <w:szCs w:val="24"/>
          <w:lang w:val="en-US"/>
        </w:rPr>
        <w:t>(Castany, 1948)</w:t>
      </w:r>
      <w:r w:rsidRPr="00D869DD">
        <w:rPr>
          <w:rFonts w:asciiTheme="majorBidi" w:hAnsiTheme="majorBidi" w:cstheme="majorBidi"/>
          <w:bCs/>
          <w:sz w:val="24"/>
          <w:szCs w:val="24"/>
        </w:rPr>
        <w:t xml:space="preserve">, and (b) </w:t>
      </w:r>
      <w:r w:rsidR="00B675B8" w:rsidRPr="00D869DD">
        <w:rPr>
          <w:rFonts w:asciiTheme="majorBidi" w:hAnsiTheme="majorBidi" w:cstheme="majorBidi"/>
          <w:bCs/>
          <w:sz w:val="24"/>
          <w:szCs w:val="24"/>
        </w:rPr>
        <w:t>in November</w:t>
      </w:r>
      <w:r w:rsidR="0028592B" w:rsidRPr="00D869DD">
        <w:rPr>
          <w:rFonts w:asciiTheme="majorBidi" w:hAnsiTheme="majorBidi" w:cstheme="majorBidi"/>
          <w:bCs/>
          <w:sz w:val="24"/>
          <w:szCs w:val="24"/>
        </w:rPr>
        <w:t xml:space="preserve"> </w:t>
      </w:r>
      <w:r w:rsidRPr="00D869DD">
        <w:rPr>
          <w:rFonts w:asciiTheme="majorBidi" w:hAnsiTheme="majorBidi" w:cstheme="majorBidi"/>
          <w:bCs/>
          <w:sz w:val="24"/>
          <w:szCs w:val="24"/>
        </w:rPr>
        <w:t>2013.</w:t>
      </w:r>
    </w:p>
    <w:p w:rsidR="00907876" w:rsidRPr="00D869DD" w:rsidRDefault="00907876" w:rsidP="00541C53">
      <w:pPr>
        <w:autoSpaceDE w:val="0"/>
        <w:autoSpaceDN w:val="0"/>
        <w:adjustRightInd w:val="0"/>
        <w:ind w:left="0" w:firstLineChars="0" w:firstLine="0"/>
        <w:rPr>
          <w:rFonts w:asciiTheme="majorBidi" w:hAnsiTheme="majorBidi" w:cstheme="majorBidi"/>
          <w:sz w:val="24"/>
          <w:szCs w:val="24"/>
          <w:lang w:val="en-US"/>
        </w:rPr>
      </w:pPr>
      <w:r w:rsidRPr="00D869DD">
        <w:rPr>
          <w:rFonts w:asciiTheme="majorBidi" w:hAnsiTheme="majorBidi" w:cstheme="majorBidi"/>
          <w:sz w:val="24"/>
          <w:szCs w:val="24"/>
          <w:lang w:val="en-US"/>
        </w:rPr>
        <w:t xml:space="preserve">The piezometric map of November 2013 was drawn basing on the interpolation of 27observation wells </w:t>
      </w:r>
      <w:r w:rsidRPr="00D869DD">
        <w:rPr>
          <w:rFonts w:asciiTheme="majorBidi" w:hAnsiTheme="majorBidi" w:cstheme="majorBidi"/>
          <w:b/>
          <w:bCs/>
          <w:sz w:val="24"/>
          <w:szCs w:val="24"/>
          <w:lang w:val="en-US"/>
        </w:rPr>
        <w:t>(Fig. 2b)</w:t>
      </w:r>
      <w:r w:rsidRPr="00D869DD">
        <w:rPr>
          <w:rFonts w:asciiTheme="majorBidi" w:hAnsiTheme="majorBidi" w:cstheme="majorBidi"/>
          <w:sz w:val="24"/>
          <w:szCs w:val="24"/>
          <w:lang w:val="en-US"/>
        </w:rPr>
        <w:t xml:space="preserve">. The piezometric map shows a general water flow from the </w:t>
      </w:r>
      <w:r w:rsidRPr="00D869DD">
        <w:rPr>
          <w:rFonts w:asciiTheme="majorBidi" w:eastAsia="Calibri" w:hAnsiTheme="majorBidi" w:cstheme="majorBidi"/>
          <w:sz w:val="24"/>
          <w:szCs w:val="24"/>
          <w:lang w:val="en-US"/>
        </w:rPr>
        <w:t>South-East</w:t>
      </w:r>
      <w:r w:rsidRPr="00D869DD">
        <w:rPr>
          <w:rFonts w:asciiTheme="majorBidi" w:hAnsiTheme="majorBidi" w:cstheme="majorBidi"/>
          <w:sz w:val="24"/>
          <w:szCs w:val="24"/>
          <w:lang w:val="en-US"/>
        </w:rPr>
        <w:t xml:space="preserve"> </w:t>
      </w:r>
      <w:r w:rsidRPr="00D869DD">
        <w:rPr>
          <w:rFonts w:asciiTheme="majorBidi" w:eastAsia="Calibri" w:hAnsiTheme="majorBidi" w:cstheme="majorBidi"/>
          <w:sz w:val="24"/>
          <w:szCs w:val="24"/>
          <w:lang w:val="en-US"/>
        </w:rPr>
        <w:t>to</w:t>
      </w:r>
      <w:r w:rsidRPr="00D869DD">
        <w:rPr>
          <w:rFonts w:asciiTheme="majorBidi" w:hAnsiTheme="majorBidi" w:cstheme="majorBidi"/>
          <w:sz w:val="24"/>
          <w:szCs w:val="24"/>
          <w:lang w:val="en-US"/>
        </w:rPr>
        <w:t xml:space="preserve"> North-</w:t>
      </w:r>
      <w:r w:rsidRPr="00D869DD">
        <w:rPr>
          <w:rFonts w:asciiTheme="majorBidi" w:eastAsia="Calibri" w:hAnsiTheme="majorBidi" w:cstheme="majorBidi"/>
          <w:sz w:val="24"/>
          <w:szCs w:val="24"/>
          <w:lang w:val="en-US"/>
        </w:rPr>
        <w:t xml:space="preserve">West. </w:t>
      </w:r>
      <w:r w:rsidRPr="00D869DD">
        <w:rPr>
          <w:rFonts w:asciiTheme="majorBidi" w:hAnsiTheme="majorBidi" w:cstheme="majorBidi"/>
          <w:sz w:val="24"/>
          <w:szCs w:val="24"/>
          <w:lang w:val="en-US"/>
        </w:rPr>
        <w:t xml:space="preserve">The comparison of the piezometric map of 1948 </w:t>
      </w:r>
      <w:r w:rsidRPr="00D869DD">
        <w:rPr>
          <w:rFonts w:asciiTheme="majorBidi" w:hAnsiTheme="majorBidi" w:cstheme="majorBidi"/>
          <w:b/>
          <w:bCs/>
          <w:sz w:val="24"/>
          <w:szCs w:val="24"/>
          <w:lang w:val="en-US"/>
        </w:rPr>
        <w:t>(Fig. 2a)</w:t>
      </w:r>
      <w:r w:rsidRPr="00D869DD">
        <w:rPr>
          <w:rFonts w:asciiTheme="majorBidi" w:hAnsiTheme="majorBidi" w:cstheme="majorBidi"/>
          <w:sz w:val="24"/>
          <w:szCs w:val="24"/>
          <w:lang w:val="en-US"/>
        </w:rPr>
        <w:t xml:space="preserve"> and 2013 </w:t>
      </w:r>
      <w:r w:rsidRPr="00D869DD">
        <w:rPr>
          <w:rFonts w:asciiTheme="majorBidi" w:hAnsiTheme="majorBidi" w:cstheme="majorBidi"/>
          <w:b/>
          <w:bCs/>
          <w:sz w:val="24"/>
          <w:szCs w:val="24"/>
          <w:lang w:val="en-US"/>
        </w:rPr>
        <w:t>(Fig. 2b)</w:t>
      </w:r>
      <w:r w:rsidRPr="00D869DD">
        <w:rPr>
          <w:rFonts w:asciiTheme="majorBidi" w:hAnsiTheme="majorBidi" w:cstheme="majorBidi"/>
          <w:sz w:val="24"/>
          <w:szCs w:val="24"/>
          <w:lang w:val="en-US"/>
        </w:rPr>
        <w:t xml:space="preserve"> shows the presence of two piezometric </w:t>
      </w:r>
      <w:r w:rsidR="00541C53">
        <w:rPr>
          <w:rFonts w:asciiTheme="majorBidi" w:hAnsiTheme="majorBidi" w:cstheme="majorBidi"/>
          <w:sz w:val="24"/>
          <w:szCs w:val="24"/>
          <w:lang w:val="en-US"/>
        </w:rPr>
        <w:t>behavior</w:t>
      </w:r>
      <w:r w:rsidR="00B675B8">
        <w:rPr>
          <w:rFonts w:asciiTheme="majorBidi" w:hAnsiTheme="majorBidi" w:cstheme="majorBidi"/>
          <w:sz w:val="24"/>
          <w:szCs w:val="24"/>
          <w:lang w:val="en-US"/>
        </w:rPr>
        <w:t>s</w:t>
      </w:r>
      <w:r w:rsidRPr="00D869DD">
        <w:rPr>
          <w:rFonts w:asciiTheme="majorBidi" w:hAnsiTheme="majorBidi" w:cstheme="majorBidi"/>
          <w:sz w:val="24"/>
          <w:szCs w:val="24"/>
          <w:lang w:val="en-US"/>
        </w:rPr>
        <w:t>:</w:t>
      </w:r>
    </w:p>
    <w:p w:rsidR="00907876" w:rsidRPr="00541C53" w:rsidRDefault="00907876" w:rsidP="00063D75">
      <w:pPr>
        <w:pStyle w:val="Paragraphedeliste"/>
        <w:numPr>
          <w:ilvl w:val="0"/>
          <w:numId w:val="5"/>
        </w:numPr>
        <w:ind w:left="567" w:firstLineChars="0" w:hanging="567"/>
        <w:rPr>
          <w:rFonts w:asciiTheme="majorBidi" w:hAnsiTheme="majorBidi" w:cstheme="majorBidi"/>
          <w:sz w:val="24"/>
          <w:szCs w:val="24"/>
          <w:lang w:val="en-US"/>
        </w:rPr>
      </w:pPr>
      <w:r w:rsidRPr="00541C53">
        <w:rPr>
          <w:rFonts w:asciiTheme="majorBidi" w:hAnsiTheme="majorBidi" w:cstheme="majorBidi"/>
          <w:sz w:val="24"/>
          <w:szCs w:val="24"/>
          <w:lang w:val="en-US"/>
        </w:rPr>
        <w:t xml:space="preserve">A groundwater rise: a general rise is observed in the </w:t>
      </w:r>
      <w:r w:rsidRPr="00541C53">
        <w:rPr>
          <w:rFonts w:asciiTheme="majorBidi" w:eastAsia="MS Mincho" w:hAnsiTheme="majorBidi" w:cstheme="majorBidi"/>
          <w:bCs/>
          <w:sz w:val="24"/>
          <w:szCs w:val="24"/>
          <w:lang w:val="en-US" w:eastAsia="ja-JP"/>
        </w:rPr>
        <w:t>center</w:t>
      </w:r>
      <w:r w:rsidRPr="00541C53">
        <w:rPr>
          <w:rFonts w:asciiTheme="majorBidi" w:hAnsiTheme="majorBidi" w:cstheme="majorBidi"/>
          <w:sz w:val="24"/>
          <w:szCs w:val="24"/>
          <w:lang w:val="en-US"/>
        </w:rPr>
        <w:t xml:space="preserve"> aquifer (between Grombalia and Soliman towns). The increase of water level can be explained by the irrigation returns effect and the climate changes</w:t>
      </w:r>
      <w:r w:rsidR="00541C53" w:rsidRPr="00541C53">
        <w:rPr>
          <w:rFonts w:asciiTheme="majorBidi" w:hAnsiTheme="majorBidi" w:cstheme="majorBidi"/>
          <w:sz w:val="24"/>
          <w:szCs w:val="24"/>
          <w:lang w:val="en-US"/>
        </w:rPr>
        <w:t xml:space="preserve"> characterized by strongly variability of precipitation</w:t>
      </w:r>
      <w:r w:rsidRPr="00541C53">
        <w:rPr>
          <w:rFonts w:asciiTheme="majorBidi" w:hAnsiTheme="majorBidi" w:cstheme="majorBidi"/>
          <w:sz w:val="24"/>
          <w:szCs w:val="24"/>
          <w:lang w:val="en-US"/>
        </w:rPr>
        <w:t xml:space="preserve">. The increase of water level in the central and downstream parts beyond 2 m depth from the </w:t>
      </w:r>
      <w:r w:rsidR="00B675B8" w:rsidRPr="00541C53">
        <w:rPr>
          <w:rFonts w:asciiTheme="majorBidi" w:hAnsiTheme="majorBidi" w:cstheme="majorBidi"/>
          <w:sz w:val="24"/>
          <w:szCs w:val="24"/>
          <w:lang w:val="en-US"/>
        </w:rPr>
        <w:t>surface</w:t>
      </w:r>
      <w:r w:rsidRPr="00541C53">
        <w:rPr>
          <w:rFonts w:asciiTheme="majorBidi" w:hAnsiTheme="majorBidi" w:cstheme="majorBidi"/>
          <w:sz w:val="24"/>
          <w:szCs w:val="24"/>
          <w:lang w:val="en-US"/>
        </w:rPr>
        <w:t xml:space="preserve"> creates many agricultural, environmental, and economic problems. These problems are related to the asphyxia of plants, trees and crops, accumulation of salts in the soil especially in irrigated areas and groundwater pollution by nitrates. In some area a whole fields of citrus (oranges, Clementine and lemons ...) are asphyxiated. </w:t>
      </w:r>
    </w:p>
    <w:p w:rsidR="00907876" w:rsidRPr="00BD2594" w:rsidRDefault="00907876" w:rsidP="00541C53">
      <w:pPr>
        <w:pStyle w:val="Paragraphedeliste"/>
        <w:numPr>
          <w:ilvl w:val="0"/>
          <w:numId w:val="5"/>
        </w:numPr>
        <w:ind w:left="567" w:firstLineChars="0" w:hanging="567"/>
        <w:rPr>
          <w:rFonts w:asciiTheme="majorBidi" w:hAnsiTheme="majorBidi" w:cstheme="majorBidi"/>
          <w:sz w:val="24"/>
          <w:szCs w:val="24"/>
          <w:lang w:val="en-US"/>
        </w:rPr>
      </w:pPr>
      <w:r w:rsidRPr="00D869DD">
        <w:rPr>
          <w:rFonts w:asciiTheme="majorBidi" w:eastAsia="MS Mincho" w:hAnsiTheme="majorBidi" w:cstheme="majorBidi"/>
          <w:sz w:val="24"/>
          <w:szCs w:val="24"/>
          <w:lang w:val="en-US" w:eastAsia="fr-FR"/>
        </w:rPr>
        <w:t>A piezometric drawdown:</w:t>
      </w:r>
      <w:r w:rsidRPr="00D869DD">
        <w:rPr>
          <w:rFonts w:asciiTheme="majorBidi" w:hAnsiTheme="majorBidi" w:cstheme="majorBidi"/>
          <w:sz w:val="24"/>
          <w:szCs w:val="24"/>
          <w:lang w:val="en-US"/>
        </w:rPr>
        <w:t xml:space="preserve"> the excessive withdrawal of groundwater for irrigation </w:t>
      </w:r>
      <w:r w:rsidR="00541C53">
        <w:rPr>
          <w:rFonts w:asciiTheme="majorBidi" w:hAnsiTheme="majorBidi" w:cstheme="majorBidi"/>
          <w:sz w:val="24"/>
          <w:szCs w:val="24"/>
          <w:lang w:val="en-US"/>
        </w:rPr>
        <w:t xml:space="preserve">in some area </w:t>
      </w:r>
      <w:r w:rsidRPr="00D869DD">
        <w:rPr>
          <w:rFonts w:asciiTheme="majorBidi" w:hAnsiTheme="majorBidi" w:cstheme="majorBidi"/>
          <w:sz w:val="24"/>
          <w:szCs w:val="24"/>
          <w:lang w:val="en-US"/>
        </w:rPr>
        <w:t xml:space="preserve">is causing secular declines in water levels throughout the region. According to DGRE data, the </w:t>
      </w:r>
      <w:r w:rsidRPr="00BD2594">
        <w:rPr>
          <w:rFonts w:asciiTheme="majorBidi" w:hAnsiTheme="majorBidi" w:cstheme="majorBidi"/>
          <w:sz w:val="24"/>
          <w:szCs w:val="24"/>
          <w:lang w:val="en-US"/>
        </w:rPr>
        <w:t xml:space="preserve">Grombalia groundwater system extraction increased from </w:t>
      </w:r>
      <w:r w:rsidR="00D058D8" w:rsidRPr="00BD2594">
        <w:rPr>
          <w:rFonts w:asciiTheme="majorBidi" w:hAnsiTheme="majorBidi" w:cstheme="majorBidi"/>
          <w:sz w:val="24"/>
          <w:szCs w:val="24"/>
          <w:lang w:val="en-US"/>
        </w:rPr>
        <w:t>53.8</w:t>
      </w:r>
      <w:r w:rsidRPr="00BD2594">
        <w:rPr>
          <w:rFonts w:asciiTheme="majorBidi" w:hAnsiTheme="majorBidi" w:cstheme="majorBidi"/>
          <w:sz w:val="24"/>
          <w:szCs w:val="24"/>
          <w:lang w:val="en-US"/>
        </w:rPr>
        <w:t xml:space="preserve"> Mm</w:t>
      </w:r>
      <w:r w:rsidRPr="00BD2594">
        <w:rPr>
          <w:rFonts w:asciiTheme="majorBidi" w:hAnsiTheme="majorBidi" w:cstheme="majorBidi"/>
          <w:sz w:val="24"/>
          <w:szCs w:val="24"/>
          <w:vertAlign w:val="superscript"/>
          <w:lang w:val="en-US"/>
        </w:rPr>
        <w:t>3</w:t>
      </w:r>
      <w:r w:rsidRPr="00BD2594">
        <w:rPr>
          <w:rFonts w:asciiTheme="majorBidi" w:hAnsiTheme="majorBidi" w:cstheme="majorBidi"/>
          <w:sz w:val="24"/>
          <w:szCs w:val="24"/>
          <w:lang w:val="en-US"/>
        </w:rPr>
        <w:t>yr</w:t>
      </w:r>
      <w:r w:rsidRPr="00BD2594">
        <w:rPr>
          <w:rFonts w:asciiTheme="majorBidi" w:hAnsiTheme="majorBidi" w:cstheme="majorBidi"/>
          <w:sz w:val="24"/>
          <w:szCs w:val="24"/>
          <w:vertAlign w:val="superscript"/>
          <w:lang w:val="en-US"/>
        </w:rPr>
        <w:t>-1</w:t>
      </w:r>
      <w:r w:rsidRPr="00BD2594">
        <w:rPr>
          <w:rFonts w:asciiTheme="majorBidi" w:hAnsiTheme="majorBidi" w:cstheme="majorBidi"/>
          <w:sz w:val="24"/>
          <w:szCs w:val="24"/>
          <w:lang w:val="en-US"/>
        </w:rPr>
        <w:t xml:space="preserve"> in </w:t>
      </w:r>
      <w:r w:rsidR="00B675B8" w:rsidRPr="00BD2594">
        <w:rPr>
          <w:rFonts w:asciiTheme="majorBidi" w:hAnsiTheme="majorBidi" w:cstheme="majorBidi"/>
          <w:sz w:val="24"/>
          <w:szCs w:val="24"/>
          <w:lang w:val="en-US"/>
        </w:rPr>
        <w:t>1980 (</w:t>
      </w:r>
      <w:r w:rsidR="00D058D8" w:rsidRPr="00BD2594">
        <w:rPr>
          <w:rFonts w:asciiTheme="majorBidi" w:hAnsiTheme="majorBidi" w:cstheme="majorBidi"/>
          <w:sz w:val="24"/>
          <w:szCs w:val="24"/>
          <w:lang w:val="en-US"/>
        </w:rPr>
        <w:t xml:space="preserve">DGRE, 1980) </w:t>
      </w:r>
      <w:r w:rsidRPr="00BD2594">
        <w:rPr>
          <w:rFonts w:asciiTheme="majorBidi" w:hAnsiTheme="majorBidi" w:cstheme="majorBidi"/>
          <w:sz w:val="24"/>
          <w:szCs w:val="24"/>
          <w:lang w:val="en-US"/>
        </w:rPr>
        <w:t xml:space="preserve">to </w:t>
      </w:r>
      <w:r w:rsidR="00D058D8" w:rsidRPr="00BD2594">
        <w:rPr>
          <w:rFonts w:asciiTheme="majorBidi" w:hAnsiTheme="majorBidi" w:cstheme="majorBidi"/>
          <w:sz w:val="24"/>
          <w:szCs w:val="24"/>
          <w:lang w:val="en-US"/>
        </w:rPr>
        <w:t>104.6</w:t>
      </w:r>
      <w:r w:rsidRPr="00BD2594">
        <w:rPr>
          <w:rFonts w:asciiTheme="majorBidi" w:hAnsiTheme="majorBidi" w:cstheme="majorBidi"/>
          <w:sz w:val="24"/>
          <w:szCs w:val="24"/>
          <w:lang w:val="en-US"/>
        </w:rPr>
        <w:t xml:space="preserve"> Mm</w:t>
      </w:r>
      <w:r w:rsidRPr="00BD2594">
        <w:rPr>
          <w:rFonts w:asciiTheme="majorBidi" w:hAnsiTheme="majorBidi" w:cstheme="majorBidi"/>
          <w:sz w:val="24"/>
          <w:szCs w:val="24"/>
          <w:vertAlign w:val="superscript"/>
          <w:lang w:val="en-US"/>
        </w:rPr>
        <w:t>3</w:t>
      </w:r>
      <w:r w:rsidRPr="00BD2594">
        <w:rPr>
          <w:rFonts w:asciiTheme="majorBidi" w:hAnsiTheme="majorBidi" w:cstheme="majorBidi"/>
          <w:sz w:val="24"/>
          <w:szCs w:val="24"/>
          <w:lang w:val="en-US"/>
        </w:rPr>
        <w:t>yr</w:t>
      </w:r>
      <w:r w:rsidRPr="00BD2594">
        <w:rPr>
          <w:rFonts w:asciiTheme="majorBidi" w:hAnsiTheme="majorBidi" w:cstheme="majorBidi"/>
          <w:sz w:val="24"/>
          <w:szCs w:val="24"/>
          <w:vertAlign w:val="superscript"/>
          <w:lang w:val="en-US"/>
        </w:rPr>
        <w:t>-1</w:t>
      </w:r>
      <w:r w:rsidRPr="00BD2594">
        <w:rPr>
          <w:rFonts w:asciiTheme="majorBidi" w:hAnsiTheme="majorBidi" w:cstheme="majorBidi"/>
          <w:sz w:val="24"/>
          <w:szCs w:val="24"/>
          <w:lang w:val="en-US"/>
        </w:rPr>
        <w:t xml:space="preserve"> in 2</w:t>
      </w:r>
      <w:r w:rsidR="00D058D8" w:rsidRPr="00BD2594">
        <w:rPr>
          <w:rFonts w:asciiTheme="majorBidi" w:hAnsiTheme="majorBidi" w:cstheme="majorBidi"/>
          <w:sz w:val="24"/>
          <w:szCs w:val="24"/>
          <w:lang w:val="en-US"/>
        </w:rPr>
        <w:t>010 (DGRE, 2010)</w:t>
      </w:r>
      <w:r w:rsidRPr="00BD2594">
        <w:rPr>
          <w:rFonts w:asciiTheme="majorBidi" w:hAnsiTheme="majorBidi" w:cstheme="majorBidi"/>
          <w:sz w:val="24"/>
          <w:szCs w:val="24"/>
          <w:lang w:val="en-US"/>
        </w:rPr>
        <w:t xml:space="preserve">. The overexploitation was provoked a piezometric decrease. </w:t>
      </w:r>
    </w:p>
    <w:p w:rsidR="00907876" w:rsidRPr="00D869DD" w:rsidRDefault="00907876" w:rsidP="00063D75">
      <w:pPr>
        <w:ind w:left="54" w:firstLineChars="0" w:firstLine="0"/>
        <w:rPr>
          <w:rFonts w:asciiTheme="majorBidi" w:hAnsiTheme="majorBidi" w:cstheme="majorBidi"/>
          <w:sz w:val="24"/>
          <w:szCs w:val="24"/>
          <w:lang w:val="en-US"/>
        </w:rPr>
      </w:pPr>
    </w:p>
    <w:p w:rsidR="007C44F8" w:rsidRPr="00C65131" w:rsidRDefault="0087352B" w:rsidP="00063D75">
      <w:pPr>
        <w:ind w:left="57" w:firstLineChars="0" w:firstLine="0"/>
        <w:rPr>
          <w:rFonts w:asciiTheme="majorBidi" w:eastAsia="MS Mincho" w:hAnsiTheme="majorBidi" w:cstheme="majorBidi"/>
          <w:b/>
          <w:sz w:val="24"/>
          <w:szCs w:val="24"/>
          <w:lang w:val="en-US" w:eastAsia="ja-JP"/>
        </w:rPr>
      </w:pPr>
      <w:r w:rsidRPr="00C65131">
        <w:rPr>
          <w:rFonts w:asciiTheme="majorBidi" w:eastAsia="MS Mincho" w:hAnsiTheme="majorBidi" w:cstheme="majorBidi"/>
          <w:b/>
          <w:sz w:val="24"/>
          <w:szCs w:val="24"/>
          <w:lang w:val="en-US" w:eastAsia="ja-JP"/>
        </w:rPr>
        <w:t>4.</w:t>
      </w:r>
      <w:r w:rsidR="00C65131" w:rsidRPr="00C65131">
        <w:rPr>
          <w:rFonts w:asciiTheme="majorBidi" w:eastAsia="MS Mincho" w:hAnsiTheme="majorBidi" w:cstheme="majorBidi"/>
          <w:b/>
          <w:sz w:val="24"/>
          <w:szCs w:val="24"/>
          <w:lang w:val="en-US" w:eastAsia="ja-JP"/>
        </w:rPr>
        <w:t>2</w:t>
      </w:r>
      <w:r w:rsidR="005F63D1" w:rsidRPr="00C65131">
        <w:rPr>
          <w:rFonts w:asciiTheme="majorBidi" w:eastAsia="MS Mincho" w:hAnsiTheme="majorBidi" w:cstheme="majorBidi"/>
          <w:b/>
          <w:sz w:val="24"/>
          <w:szCs w:val="24"/>
          <w:lang w:val="en-US" w:eastAsia="ja-JP"/>
        </w:rPr>
        <w:t xml:space="preserve">. Groundwater </w:t>
      </w:r>
      <w:r w:rsidR="007C44F8" w:rsidRPr="00C65131">
        <w:rPr>
          <w:rFonts w:asciiTheme="majorBidi" w:eastAsia="MS Mincho" w:hAnsiTheme="majorBidi" w:cstheme="majorBidi"/>
          <w:b/>
          <w:sz w:val="24"/>
          <w:szCs w:val="24"/>
          <w:lang w:val="en-US" w:eastAsia="ja-JP"/>
        </w:rPr>
        <w:t>salinization and nitrate contamination</w:t>
      </w:r>
    </w:p>
    <w:p w:rsidR="007C44F8" w:rsidRPr="00D869DD" w:rsidRDefault="007C44F8" w:rsidP="00063D75">
      <w:pPr>
        <w:ind w:left="54" w:firstLineChars="0" w:firstLine="0"/>
        <w:rPr>
          <w:rFonts w:asciiTheme="majorBidi" w:hAnsiTheme="majorBidi" w:cstheme="majorBidi"/>
          <w:sz w:val="24"/>
          <w:szCs w:val="24"/>
          <w:lang w:val="en-US"/>
        </w:rPr>
      </w:pPr>
    </w:p>
    <w:p w:rsidR="00010D63" w:rsidRPr="00D869DD" w:rsidRDefault="00204447" w:rsidP="00063D75">
      <w:pPr>
        <w:ind w:left="0" w:firstLineChars="0" w:firstLine="0"/>
        <w:rPr>
          <w:rFonts w:asciiTheme="majorBidi" w:eastAsia="Calibri" w:hAnsiTheme="majorBidi" w:cstheme="majorBidi"/>
          <w:sz w:val="24"/>
          <w:szCs w:val="24"/>
          <w:lang w:val="en-US"/>
        </w:rPr>
      </w:pPr>
      <w:r w:rsidRPr="00204447">
        <w:rPr>
          <w:rFonts w:asciiTheme="majorBidi" w:hAnsiTheme="majorBidi" w:cstheme="majorBidi"/>
          <w:noProof/>
          <w:sz w:val="24"/>
          <w:szCs w:val="24"/>
          <w:lang w:eastAsia="fr-FR"/>
        </w:rPr>
        <w:pict>
          <v:shape id="_x0000_s1029" type="#_x0000_t202" style="position:absolute;left:0;text-align:left;margin-left:19.35pt;margin-top:172.7pt;width:39.1pt;height:28.2pt;z-index:251660288;mso-width-relative:margin;mso-height-relative:margin" stroked="f">
            <v:textbox>
              <w:txbxContent>
                <w:p w:rsidR="001075A3" w:rsidRPr="001075A3" w:rsidRDefault="001075A3" w:rsidP="005A7794">
                  <w:pPr>
                    <w:ind w:left="867" w:hanging="867"/>
                    <w:rPr>
                      <w:rFonts w:asciiTheme="majorBidi" w:hAnsiTheme="majorBidi" w:cstheme="majorBidi"/>
                      <w:b/>
                      <w:bCs/>
                      <w:sz w:val="32"/>
                      <w:szCs w:val="32"/>
                    </w:rPr>
                  </w:pPr>
                  <w:r w:rsidRPr="001075A3">
                    <w:rPr>
                      <w:rFonts w:asciiTheme="majorBidi" w:hAnsiTheme="majorBidi" w:cstheme="majorBidi"/>
                      <w:b/>
                      <w:bCs/>
                      <w:sz w:val="32"/>
                      <w:szCs w:val="32"/>
                    </w:rPr>
                    <w:t>(a)</w:t>
                  </w:r>
                </w:p>
              </w:txbxContent>
            </v:textbox>
          </v:shape>
        </w:pict>
      </w:r>
      <w:r w:rsidR="005F63D1" w:rsidRPr="00D869DD">
        <w:rPr>
          <w:rFonts w:asciiTheme="majorBidi" w:hAnsiTheme="majorBidi" w:cstheme="majorBidi"/>
          <w:sz w:val="24"/>
          <w:szCs w:val="24"/>
          <w:lang w:val="en-US"/>
        </w:rPr>
        <w:t xml:space="preserve">The </w:t>
      </w:r>
      <w:r w:rsidR="005F63D1" w:rsidRPr="00B74FF8">
        <w:rPr>
          <w:rFonts w:asciiTheme="majorBidi" w:hAnsiTheme="majorBidi" w:cstheme="majorBidi"/>
          <w:sz w:val="24"/>
          <w:szCs w:val="24"/>
          <w:lang w:val="en-US"/>
        </w:rPr>
        <w:t xml:space="preserve">Grombalia aquifer water is characterized by pH values varying from </w:t>
      </w:r>
      <w:r w:rsidR="008A3A2B" w:rsidRPr="00B74FF8">
        <w:rPr>
          <w:rFonts w:asciiTheme="majorBidi" w:hAnsiTheme="majorBidi" w:cstheme="majorBidi"/>
          <w:sz w:val="24"/>
          <w:szCs w:val="24"/>
          <w:lang w:val="en-US"/>
        </w:rPr>
        <w:t>7.12</w:t>
      </w:r>
      <w:r w:rsidR="005F63D1" w:rsidRPr="00B74FF8">
        <w:rPr>
          <w:rFonts w:asciiTheme="majorBidi" w:hAnsiTheme="majorBidi" w:cstheme="majorBidi"/>
          <w:sz w:val="24"/>
          <w:szCs w:val="24"/>
          <w:lang w:val="en-US"/>
        </w:rPr>
        <w:t xml:space="preserve"> to </w:t>
      </w:r>
      <w:r w:rsidR="008A3A2B" w:rsidRPr="00B74FF8">
        <w:rPr>
          <w:rFonts w:asciiTheme="majorBidi" w:hAnsiTheme="majorBidi" w:cstheme="majorBidi"/>
          <w:sz w:val="24"/>
          <w:szCs w:val="24"/>
          <w:lang w:val="en-US"/>
        </w:rPr>
        <w:t>7.44</w:t>
      </w:r>
      <w:r w:rsidR="005F63D1" w:rsidRPr="00B74FF8">
        <w:rPr>
          <w:rFonts w:asciiTheme="majorBidi" w:hAnsiTheme="majorBidi" w:cstheme="majorBidi"/>
          <w:sz w:val="24"/>
          <w:szCs w:val="24"/>
          <w:lang w:val="en-US"/>
        </w:rPr>
        <w:t xml:space="preserve"> being in the range of natural waters standard. The EC is ranging from </w:t>
      </w:r>
      <w:r w:rsidR="008A3A2B" w:rsidRPr="00B74FF8">
        <w:rPr>
          <w:rFonts w:asciiTheme="majorBidi" w:hAnsiTheme="majorBidi" w:cstheme="majorBidi"/>
          <w:sz w:val="24"/>
          <w:szCs w:val="24"/>
          <w:lang w:val="en-US"/>
        </w:rPr>
        <w:t xml:space="preserve">2.41 </w:t>
      </w:r>
      <w:r w:rsidR="005F63D1" w:rsidRPr="00B74FF8">
        <w:rPr>
          <w:rFonts w:asciiTheme="majorBidi" w:hAnsiTheme="majorBidi" w:cstheme="majorBidi"/>
          <w:sz w:val="24"/>
          <w:szCs w:val="24"/>
          <w:lang w:val="en-US"/>
        </w:rPr>
        <w:t xml:space="preserve">to </w:t>
      </w:r>
      <w:r w:rsidR="008A3A2B" w:rsidRPr="00B74FF8">
        <w:rPr>
          <w:rFonts w:asciiTheme="majorBidi" w:hAnsiTheme="majorBidi" w:cstheme="majorBidi"/>
          <w:sz w:val="24"/>
          <w:szCs w:val="24"/>
          <w:lang w:val="en-US"/>
        </w:rPr>
        <w:t>7.2</w:t>
      </w:r>
      <w:r w:rsidR="005F63D1" w:rsidRPr="00B74FF8">
        <w:rPr>
          <w:rFonts w:asciiTheme="majorBidi" w:hAnsiTheme="majorBidi" w:cstheme="majorBidi"/>
          <w:sz w:val="24"/>
          <w:szCs w:val="24"/>
          <w:lang w:val="en-US"/>
        </w:rPr>
        <w:t xml:space="preserve"> mS/cm. The salinity of Grombalia aquifer water varies between </w:t>
      </w:r>
      <w:r w:rsidR="008A3A2B" w:rsidRPr="00B74FF8">
        <w:rPr>
          <w:rFonts w:asciiTheme="majorBidi" w:hAnsiTheme="majorBidi" w:cstheme="majorBidi"/>
          <w:sz w:val="24"/>
          <w:szCs w:val="24"/>
          <w:lang w:val="en-US"/>
        </w:rPr>
        <w:t>1.8</w:t>
      </w:r>
      <w:r w:rsidR="005F63D1" w:rsidRPr="00B74FF8">
        <w:rPr>
          <w:rFonts w:asciiTheme="majorBidi" w:hAnsiTheme="majorBidi" w:cstheme="majorBidi"/>
          <w:sz w:val="24"/>
          <w:szCs w:val="24"/>
          <w:lang w:val="en-US"/>
        </w:rPr>
        <w:t xml:space="preserve"> and </w:t>
      </w:r>
      <w:r w:rsidR="000448E8">
        <w:rPr>
          <w:rFonts w:asciiTheme="majorBidi" w:hAnsiTheme="majorBidi" w:cstheme="majorBidi"/>
          <w:sz w:val="24"/>
          <w:szCs w:val="24"/>
          <w:lang w:val="en-US"/>
        </w:rPr>
        <w:t>5</w:t>
      </w:r>
      <w:r w:rsidR="008A3A2B" w:rsidRPr="00B74FF8">
        <w:rPr>
          <w:rFonts w:asciiTheme="majorBidi" w:hAnsiTheme="majorBidi" w:cstheme="majorBidi"/>
          <w:sz w:val="24"/>
          <w:szCs w:val="24"/>
          <w:lang w:val="en-US"/>
        </w:rPr>
        <w:t>.4</w:t>
      </w:r>
      <w:r w:rsidR="005F63D1" w:rsidRPr="00B74FF8">
        <w:rPr>
          <w:rFonts w:asciiTheme="majorBidi" w:hAnsiTheme="majorBidi" w:cstheme="majorBidi"/>
          <w:sz w:val="24"/>
          <w:szCs w:val="24"/>
          <w:lang w:val="en-US"/>
        </w:rPr>
        <w:t xml:space="preserve"> g L</w:t>
      </w:r>
      <w:r w:rsidR="005F63D1" w:rsidRPr="00B74FF8">
        <w:rPr>
          <w:rFonts w:asciiTheme="majorBidi" w:hAnsiTheme="majorBidi" w:cstheme="majorBidi"/>
          <w:sz w:val="24"/>
          <w:szCs w:val="24"/>
          <w:vertAlign w:val="superscript"/>
          <w:lang w:val="en-US"/>
        </w:rPr>
        <w:t>-1</w:t>
      </w:r>
      <w:r w:rsidR="005F63D1" w:rsidRPr="00B74FF8">
        <w:rPr>
          <w:rFonts w:asciiTheme="majorBidi" w:hAnsiTheme="majorBidi" w:cstheme="majorBidi"/>
          <w:b/>
          <w:bCs/>
          <w:sz w:val="24"/>
          <w:szCs w:val="24"/>
          <w:lang w:val="en-US"/>
        </w:rPr>
        <w:t>(Fig. 3</w:t>
      </w:r>
      <w:r w:rsidR="00B74FF8" w:rsidRPr="00B74FF8">
        <w:rPr>
          <w:rFonts w:asciiTheme="majorBidi" w:hAnsiTheme="majorBidi" w:cstheme="majorBidi"/>
          <w:b/>
          <w:bCs/>
          <w:sz w:val="24"/>
          <w:szCs w:val="24"/>
          <w:lang w:val="en-US"/>
        </w:rPr>
        <w:t>a</w:t>
      </w:r>
      <w:r w:rsidR="005F63D1" w:rsidRPr="00B74FF8">
        <w:rPr>
          <w:rFonts w:asciiTheme="majorBidi" w:hAnsiTheme="majorBidi" w:cstheme="majorBidi"/>
          <w:b/>
          <w:bCs/>
          <w:sz w:val="24"/>
          <w:szCs w:val="24"/>
          <w:lang w:val="en-US"/>
        </w:rPr>
        <w:t>)</w:t>
      </w:r>
      <w:r w:rsidR="005F63D1" w:rsidRPr="00B74FF8">
        <w:rPr>
          <w:rFonts w:asciiTheme="majorBidi" w:hAnsiTheme="majorBidi" w:cstheme="majorBidi"/>
          <w:sz w:val="24"/>
          <w:szCs w:val="24"/>
          <w:lang w:val="en-US"/>
        </w:rPr>
        <w:t xml:space="preserve">. The salinity distribution map of </w:t>
      </w:r>
      <w:r w:rsidR="008A3A2B" w:rsidRPr="00B74FF8">
        <w:rPr>
          <w:rFonts w:asciiTheme="majorBidi" w:hAnsiTheme="majorBidi" w:cstheme="majorBidi"/>
          <w:sz w:val="24"/>
          <w:szCs w:val="24"/>
          <w:lang w:val="en-US"/>
        </w:rPr>
        <w:t>November</w:t>
      </w:r>
      <w:r w:rsidR="005F63D1" w:rsidRPr="00B74FF8">
        <w:rPr>
          <w:rFonts w:asciiTheme="majorBidi" w:hAnsiTheme="majorBidi" w:cstheme="majorBidi"/>
          <w:sz w:val="24"/>
          <w:szCs w:val="24"/>
          <w:lang w:val="en-US"/>
        </w:rPr>
        <w:t xml:space="preserve"> 2013</w:t>
      </w:r>
      <w:r w:rsidR="005F63D1" w:rsidRPr="00D869DD">
        <w:rPr>
          <w:rFonts w:asciiTheme="majorBidi" w:hAnsiTheme="majorBidi" w:cstheme="majorBidi"/>
          <w:sz w:val="24"/>
          <w:szCs w:val="24"/>
          <w:lang w:val="en-US"/>
        </w:rPr>
        <w:t xml:space="preserve"> revealed the presence of salinization gradient </w:t>
      </w:r>
      <w:r w:rsidR="005F63D1" w:rsidRPr="00D869DD">
        <w:rPr>
          <w:rFonts w:asciiTheme="majorBidi" w:eastAsia="Calibri" w:hAnsiTheme="majorBidi" w:cstheme="majorBidi"/>
          <w:sz w:val="24"/>
          <w:szCs w:val="24"/>
          <w:lang w:val="en-US"/>
        </w:rPr>
        <w:t xml:space="preserve">from </w:t>
      </w:r>
      <w:r w:rsidR="008A3A2B" w:rsidRPr="00D869DD">
        <w:rPr>
          <w:rFonts w:asciiTheme="majorBidi" w:eastAsia="Calibri" w:hAnsiTheme="majorBidi" w:cstheme="majorBidi"/>
          <w:sz w:val="24"/>
          <w:szCs w:val="24"/>
          <w:lang w:val="en-US"/>
        </w:rPr>
        <w:t>South-</w:t>
      </w:r>
      <w:r w:rsidR="005F63D1" w:rsidRPr="00D869DD">
        <w:rPr>
          <w:rFonts w:asciiTheme="majorBidi" w:eastAsia="Calibri" w:hAnsiTheme="majorBidi" w:cstheme="majorBidi"/>
          <w:sz w:val="24"/>
          <w:szCs w:val="24"/>
          <w:lang w:val="en-US"/>
        </w:rPr>
        <w:t>East</w:t>
      </w:r>
      <w:r w:rsidR="005F63D1" w:rsidRPr="00D869DD">
        <w:rPr>
          <w:rFonts w:asciiTheme="majorBidi" w:hAnsiTheme="majorBidi" w:cstheme="majorBidi"/>
          <w:sz w:val="24"/>
          <w:szCs w:val="24"/>
          <w:lang w:val="en-US"/>
        </w:rPr>
        <w:t xml:space="preserve"> </w:t>
      </w:r>
      <w:r w:rsidR="005F63D1" w:rsidRPr="00D869DD">
        <w:rPr>
          <w:rFonts w:asciiTheme="majorBidi" w:eastAsia="Calibri" w:hAnsiTheme="majorBidi" w:cstheme="majorBidi"/>
          <w:sz w:val="24"/>
          <w:szCs w:val="24"/>
          <w:lang w:val="en-US"/>
        </w:rPr>
        <w:t>to</w:t>
      </w:r>
      <w:r w:rsidR="005F63D1" w:rsidRPr="00D869DD">
        <w:rPr>
          <w:rFonts w:asciiTheme="majorBidi" w:hAnsiTheme="majorBidi" w:cstheme="majorBidi"/>
          <w:sz w:val="24"/>
          <w:szCs w:val="24"/>
          <w:lang w:val="en-US"/>
        </w:rPr>
        <w:t xml:space="preserve"> </w:t>
      </w:r>
      <w:r w:rsidR="008A3A2B" w:rsidRPr="00D869DD">
        <w:rPr>
          <w:rFonts w:asciiTheme="majorBidi" w:hAnsiTheme="majorBidi" w:cstheme="majorBidi"/>
          <w:sz w:val="24"/>
          <w:szCs w:val="24"/>
          <w:lang w:val="en-US"/>
        </w:rPr>
        <w:t>North-</w:t>
      </w:r>
      <w:r w:rsidR="005F63D1" w:rsidRPr="00D869DD">
        <w:rPr>
          <w:rFonts w:asciiTheme="majorBidi" w:eastAsia="Calibri" w:hAnsiTheme="majorBidi" w:cstheme="majorBidi"/>
          <w:sz w:val="24"/>
          <w:szCs w:val="24"/>
          <w:lang w:val="en-US"/>
        </w:rPr>
        <w:t>West</w:t>
      </w:r>
      <w:r w:rsidR="005F63D1" w:rsidRPr="00D869DD">
        <w:rPr>
          <w:rFonts w:asciiTheme="majorBidi" w:hAnsiTheme="majorBidi" w:cstheme="majorBidi"/>
          <w:sz w:val="24"/>
          <w:szCs w:val="24"/>
          <w:lang w:val="en-US"/>
        </w:rPr>
        <w:t xml:space="preserve"> in the direction to the sea</w:t>
      </w:r>
      <w:r w:rsidR="005F63D1" w:rsidRPr="00D869DD">
        <w:rPr>
          <w:rFonts w:asciiTheme="majorBidi" w:eastAsia="Calibri" w:hAnsiTheme="majorBidi" w:cstheme="majorBidi"/>
          <w:sz w:val="24"/>
          <w:szCs w:val="24"/>
          <w:lang w:val="en-US"/>
        </w:rPr>
        <w:t xml:space="preserve">, corresponding to the main groundwater flow direction. </w:t>
      </w:r>
      <w:r w:rsidR="00010D63" w:rsidRPr="00D869DD">
        <w:rPr>
          <w:rFonts w:asciiTheme="majorBidi" w:eastAsia="Calibri" w:hAnsiTheme="majorBidi" w:cstheme="majorBidi"/>
          <w:sz w:val="24"/>
          <w:szCs w:val="24"/>
          <w:lang w:val="en-US"/>
        </w:rPr>
        <w:t xml:space="preserve">In addition, </w:t>
      </w:r>
      <w:r w:rsidR="000448E8">
        <w:rPr>
          <w:rFonts w:asciiTheme="majorBidi" w:eastAsia="Calibri" w:hAnsiTheme="majorBidi" w:cstheme="majorBidi"/>
          <w:sz w:val="24"/>
          <w:szCs w:val="24"/>
          <w:lang w:val="en-US"/>
        </w:rPr>
        <w:t>a</w:t>
      </w:r>
      <w:r w:rsidR="005F63D1" w:rsidRPr="00D869DD">
        <w:rPr>
          <w:rFonts w:asciiTheme="majorBidi" w:hAnsiTheme="majorBidi" w:cstheme="majorBidi"/>
          <w:sz w:val="24"/>
          <w:szCs w:val="24"/>
          <w:lang w:val="en-US"/>
        </w:rPr>
        <w:t xml:space="preserve"> </w:t>
      </w:r>
      <w:r w:rsidR="005F63D1" w:rsidRPr="00D869DD">
        <w:rPr>
          <w:rFonts w:asciiTheme="majorBidi" w:eastAsia="Calibri" w:hAnsiTheme="majorBidi" w:cstheme="majorBidi"/>
          <w:sz w:val="24"/>
          <w:szCs w:val="24"/>
          <w:lang w:val="en-US"/>
        </w:rPr>
        <w:t>high salinity</w:t>
      </w:r>
      <w:r w:rsidR="005F63D1" w:rsidRPr="00D869DD">
        <w:rPr>
          <w:rFonts w:asciiTheme="majorBidi" w:hAnsiTheme="majorBidi" w:cstheme="majorBidi"/>
          <w:sz w:val="24"/>
          <w:szCs w:val="24"/>
          <w:lang w:val="en-US"/>
        </w:rPr>
        <w:t xml:space="preserve"> is observed in the </w:t>
      </w:r>
      <w:r w:rsidR="00010D63" w:rsidRPr="00D869DD">
        <w:rPr>
          <w:rFonts w:asciiTheme="majorBidi" w:hAnsiTheme="majorBidi" w:cstheme="majorBidi"/>
          <w:sz w:val="24"/>
          <w:szCs w:val="24"/>
          <w:lang w:val="en-US"/>
        </w:rPr>
        <w:t xml:space="preserve">aquifer </w:t>
      </w:r>
      <w:r w:rsidR="003C3A1F" w:rsidRPr="00D869DD">
        <w:rPr>
          <w:rFonts w:asciiTheme="majorBidi" w:eastAsia="MS Mincho" w:hAnsiTheme="majorBidi" w:cstheme="majorBidi"/>
          <w:bCs/>
          <w:sz w:val="24"/>
          <w:szCs w:val="24"/>
          <w:lang w:val="en-US" w:eastAsia="ja-JP"/>
        </w:rPr>
        <w:t>cent</w:t>
      </w:r>
      <w:r w:rsidR="003C3A1F">
        <w:rPr>
          <w:rFonts w:asciiTheme="majorBidi" w:eastAsia="MS Mincho" w:hAnsiTheme="majorBidi" w:cstheme="majorBidi"/>
          <w:bCs/>
          <w:sz w:val="24"/>
          <w:szCs w:val="24"/>
          <w:lang w:val="en-US" w:eastAsia="ja-JP"/>
        </w:rPr>
        <w:t>e</w:t>
      </w:r>
      <w:r w:rsidR="003C3A1F" w:rsidRPr="00D869DD">
        <w:rPr>
          <w:rFonts w:asciiTheme="majorBidi" w:eastAsia="MS Mincho" w:hAnsiTheme="majorBidi" w:cstheme="majorBidi"/>
          <w:bCs/>
          <w:sz w:val="24"/>
          <w:szCs w:val="24"/>
          <w:lang w:val="en-US" w:eastAsia="ja-JP"/>
        </w:rPr>
        <w:t>r</w:t>
      </w:r>
      <w:r w:rsidR="003C3A1F" w:rsidRPr="00D869DD">
        <w:rPr>
          <w:rFonts w:asciiTheme="majorBidi" w:hAnsiTheme="majorBidi" w:cstheme="majorBidi"/>
          <w:sz w:val="24"/>
          <w:szCs w:val="24"/>
          <w:lang w:val="en-US"/>
        </w:rPr>
        <w:t xml:space="preserve"> </w:t>
      </w:r>
      <w:r w:rsidR="005F63D1" w:rsidRPr="00D869DD">
        <w:rPr>
          <w:rFonts w:asciiTheme="majorBidi" w:hAnsiTheme="majorBidi" w:cstheme="majorBidi"/>
          <w:sz w:val="24"/>
          <w:szCs w:val="24"/>
          <w:lang w:val="en-US"/>
        </w:rPr>
        <w:t xml:space="preserve">which coincides with the piezometric </w:t>
      </w:r>
      <w:r w:rsidR="00010D63" w:rsidRPr="00D869DD">
        <w:rPr>
          <w:rFonts w:asciiTheme="majorBidi" w:hAnsiTheme="majorBidi" w:cstheme="majorBidi"/>
          <w:sz w:val="24"/>
          <w:szCs w:val="24"/>
          <w:lang w:val="en-US"/>
        </w:rPr>
        <w:t xml:space="preserve">rise </w:t>
      </w:r>
      <w:r w:rsidR="005F63D1" w:rsidRPr="00D869DD">
        <w:rPr>
          <w:rFonts w:asciiTheme="majorBidi" w:hAnsiTheme="majorBidi" w:cstheme="majorBidi"/>
          <w:sz w:val="24"/>
          <w:szCs w:val="24"/>
          <w:lang w:val="en-US"/>
        </w:rPr>
        <w:t xml:space="preserve">and </w:t>
      </w:r>
      <w:r w:rsidR="00010D63" w:rsidRPr="00D869DD">
        <w:rPr>
          <w:rFonts w:asciiTheme="majorBidi" w:hAnsiTheme="majorBidi" w:cstheme="majorBidi"/>
          <w:sz w:val="24"/>
          <w:szCs w:val="24"/>
          <w:lang w:val="en-US"/>
        </w:rPr>
        <w:t>groundwater management problem</w:t>
      </w:r>
      <w:r w:rsidR="005F63D1" w:rsidRPr="00D869DD">
        <w:rPr>
          <w:rFonts w:asciiTheme="majorBidi" w:hAnsiTheme="majorBidi" w:cstheme="majorBidi"/>
          <w:sz w:val="24"/>
          <w:szCs w:val="24"/>
          <w:lang w:val="en-US"/>
        </w:rPr>
        <w:t>.</w:t>
      </w:r>
      <w:r w:rsidR="005F63D1" w:rsidRPr="00D869DD">
        <w:rPr>
          <w:rFonts w:asciiTheme="majorBidi" w:eastAsia="Calibri" w:hAnsiTheme="majorBidi" w:cstheme="majorBidi"/>
          <w:sz w:val="24"/>
          <w:szCs w:val="24"/>
          <w:lang w:val="en-US"/>
        </w:rPr>
        <w:t xml:space="preserve"> </w:t>
      </w:r>
      <w:r w:rsidR="00010D63" w:rsidRPr="00D869DD">
        <w:rPr>
          <w:rFonts w:asciiTheme="majorBidi" w:eastAsia="Calibri" w:hAnsiTheme="majorBidi" w:cstheme="majorBidi"/>
          <w:sz w:val="24"/>
          <w:szCs w:val="24"/>
          <w:lang w:val="en-US"/>
        </w:rPr>
        <w:t>According to the piper Diagram, th</w:t>
      </w:r>
      <w:r w:rsidR="00010D63" w:rsidRPr="00D869DD">
        <w:rPr>
          <w:rFonts w:asciiTheme="majorBidi" w:eastAsia="MS Mincho" w:hAnsiTheme="majorBidi" w:cstheme="majorBidi"/>
          <w:bCs/>
          <w:sz w:val="24"/>
          <w:szCs w:val="24"/>
          <w:lang w:val="en-US" w:eastAsia="ja-JP"/>
        </w:rPr>
        <w:t>e water aquifer is characterized by Cl-SO4-Ca-Mg facies.</w:t>
      </w:r>
      <w:r w:rsidR="00D77CDC" w:rsidRPr="00D869DD">
        <w:rPr>
          <w:rFonts w:asciiTheme="majorBidi" w:eastAsia="MS Mincho" w:hAnsiTheme="majorBidi" w:cstheme="majorBidi"/>
          <w:bCs/>
          <w:sz w:val="24"/>
          <w:szCs w:val="24"/>
          <w:lang w:val="en-US" w:eastAsia="ja-JP"/>
        </w:rPr>
        <w:t xml:space="preserve"> The Grombalia </w:t>
      </w:r>
      <w:r w:rsidR="00B675B8" w:rsidRPr="00D869DD">
        <w:rPr>
          <w:rFonts w:asciiTheme="majorBidi" w:eastAsia="MS Mincho" w:hAnsiTheme="majorBidi" w:cstheme="majorBidi"/>
          <w:bCs/>
          <w:sz w:val="24"/>
          <w:szCs w:val="24"/>
          <w:lang w:val="en-US" w:eastAsia="ja-JP"/>
        </w:rPr>
        <w:t>groundwater presents</w:t>
      </w:r>
      <w:r w:rsidR="00D77CDC" w:rsidRPr="00D869DD">
        <w:rPr>
          <w:rFonts w:asciiTheme="majorBidi" w:eastAsia="MS Mincho" w:hAnsiTheme="majorBidi" w:cstheme="majorBidi"/>
          <w:bCs/>
          <w:sz w:val="24"/>
          <w:szCs w:val="24"/>
          <w:lang w:val="en-US" w:eastAsia="ja-JP"/>
        </w:rPr>
        <w:t xml:space="preserve"> a very </w:t>
      </w:r>
      <w:r w:rsidR="00D77CDC" w:rsidRPr="00D869DD">
        <w:rPr>
          <w:rFonts w:asciiTheme="majorBidi" w:eastAsia="Calibri" w:hAnsiTheme="majorBidi" w:cstheme="majorBidi"/>
          <w:sz w:val="24"/>
          <w:szCs w:val="24"/>
          <w:lang w:val="en-US"/>
        </w:rPr>
        <w:t>high</w:t>
      </w:r>
      <w:r w:rsidR="00D77CDC" w:rsidRPr="00D869DD">
        <w:rPr>
          <w:rFonts w:asciiTheme="majorBidi" w:eastAsia="MS Mincho" w:hAnsiTheme="majorBidi" w:cstheme="majorBidi"/>
          <w:bCs/>
          <w:sz w:val="24"/>
          <w:szCs w:val="24"/>
          <w:lang w:val="en-US" w:eastAsia="ja-JP"/>
        </w:rPr>
        <w:t xml:space="preserve"> nitrate concentration varying between 11.5 and 346 mg/l</w:t>
      </w:r>
      <w:r w:rsidR="00B74FF8">
        <w:rPr>
          <w:rFonts w:asciiTheme="majorBidi" w:eastAsia="MS Mincho" w:hAnsiTheme="majorBidi" w:cstheme="majorBidi"/>
          <w:bCs/>
          <w:sz w:val="24"/>
          <w:szCs w:val="24"/>
          <w:lang w:val="en-US" w:eastAsia="ja-JP"/>
        </w:rPr>
        <w:t xml:space="preserve"> </w:t>
      </w:r>
      <w:r w:rsidR="00B74FF8" w:rsidRPr="00B74FF8">
        <w:rPr>
          <w:rFonts w:asciiTheme="majorBidi" w:hAnsiTheme="majorBidi" w:cstheme="majorBidi"/>
          <w:b/>
          <w:bCs/>
          <w:sz w:val="24"/>
          <w:szCs w:val="24"/>
          <w:lang w:val="en-US"/>
        </w:rPr>
        <w:t>(Fig. 3</w:t>
      </w:r>
      <w:r w:rsidR="00B74FF8">
        <w:rPr>
          <w:rFonts w:asciiTheme="majorBidi" w:hAnsiTheme="majorBidi" w:cstheme="majorBidi"/>
          <w:b/>
          <w:bCs/>
          <w:sz w:val="24"/>
          <w:szCs w:val="24"/>
          <w:lang w:val="en-US"/>
        </w:rPr>
        <w:t>b</w:t>
      </w:r>
      <w:r w:rsidR="00B74FF8" w:rsidRPr="00B74FF8">
        <w:rPr>
          <w:rFonts w:asciiTheme="majorBidi" w:hAnsiTheme="majorBidi" w:cstheme="majorBidi"/>
          <w:b/>
          <w:bCs/>
          <w:sz w:val="24"/>
          <w:szCs w:val="24"/>
          <w:lang w:val="en-US"/>
        </w:rPr>
        <w:t>)</w:t>
      </w:r>
      <w:r w:rsidR="00D77CDC" w:rsidRPr="00D869DD">
        <w:rPr>
          <w:rFonts w:asciiTheme="majorBidi" w:eastAsia="MS Mincho" w:hAnsiTheme="majorBidi" w:cstheme="majorBidi"/>
          <w:bCs/>
          <w:sz w:val="24"/>
          <w:szCs w:val="24"/>
          <w:lang w:val="en-US" w:eastAsia="ja-JP"/>
        </w:rPr>
        <w:t xml:space="preserve">. The nitrate contaminated </w:t>
      </w:r>
      <w:r w:rsidR="00B675B8" w:rsidRPr="00D869DD">
        <w:rPr>
          <w:rFonts w:asciiTheme="majorBidi" w:eastAsia="MS Mincho" w:hAnsiTheme="majorBidi" w:cstheme="majorBidi"/>
          <w:bCs/>
          <w:sz w:val="24"/>
          <w:szCs w:val="24"/>
          <w:lang w:val="en-US" w:eastAsia="ja-JP"/>
        </w:rPr>
        <w:t>area coincides</w:t>
      </w:r>
      <w:r w:rsidR="00D77CDC" w:rsidRPr="00D869DD">
        <w:rPr>
          <w:rFonts w:asciiTheme="majorBidi" w:eastAsia="MS Mincho" w:hAnsiTheme="majorBidi" w:cstheme="majorBidi"/>
          <w:bCs/>
          <w:sz w:val="24"/>
          <w:szCs w:val="24"/>
          <w:lang w:val="en-US" w:eastAsia="ja-JP"/>
        </w:rPr>
        <w:t xml:space="preserve"> with the </w:t>
      </w:r>
      <w:r w:rsidR="00D869DD" w:rsidRPr="00D869DD">
        <w:rPr>
          <w:rFonts w:asciiTheme="majorBidi" w:eastAsia="MS Mincho" w:hAnsiTheme="majorBidi" w:cstheme="majorBidi"/>
          <w:bCs/>
          <w:sz w:val="24"/>
          <w:szCs w:val="24"/>
          <w:lang w:val="en-US" w:eastAsia="ja-JP"/>
        </w:rPr>
        <w:t>high salinity</w:t>
      </w:r>
      <w:r w:rsidR="00D77CDC" w:rsidRPr="00D869DD">
        <w:rPr>
          <w:rFonts w:asciiTheme="majorBidi" w:eastAsia="MS Mincho" w:hAnsiTheme="majorBidi" w:cstheme="majorBidi"/>
          <w:bCs/>
          <w:sz w:val="24"/>
          <w:szCs w:val="24"/>
          <w:lang w:val="en-US" w:eastAsia="ja-JP"/>
        </w:rPr>
        <w:t xml:space="preserve"> zone.</w:t>
      </w:r>
    </w:p>
    <w:p w:rsidR="005F63D1" w:rsidRPr="00D869DD" w:rsidRDefault="005F63D1" w:rsidP="00063D75">
      <w:pPr>
        <w:ind w:left="54" w:firstLineChars="0" w:firstLine="0"/>
        <w:rPr>
          <w:rFonts w:asciiTheme="majorBidi" w:eastAsia="Calibri" w:hAnsiTheme="majorBidi" w:cstheme="majorBidi"/>
          <w:sz w:val="24"/>
          <w:szCs w:val="24"/>
          <w:lang w:val="en-US"/>
        </w:rPr>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2"/>
        <w:gridCol w:w="4912"/>
      </w:tblGrid>
      <w:tr w:rsidR="0028592B" w:rsidRPr="00D869DD" w:rsidTr="0028592B">
        <w:trPr>
          <w:trHeight w:val="5685"/>
        </w:trPr>
        <w:tc>
          <w:tcPr>
            <w:tcW w:w="2424" w:type="pct"/>
          </w:tcPr>
          <w:p w:rsidR="0028592B" w:rsidRPr="00D869DD" w:rsidRDefault="0028592B" w:rsidP="00063D75">
            <w:pPr>
              <w:widowControl w:val="0"/>
              <w:tabs>
                <w:tab w:val="left" w:pos="-1440"/>
                <w:tab w:val="left" w:pos="0"/>
                <w:tab w:val="left" w:pos="397"/>
                <w:tab w:val="left" w:pos="1440"/>
              </w:tabs>
              <w:ind w:left="54" w:firstLineChars="0" w:firstLine="0"/>
              <w:rPr>
                <w:rFonts w:asciiTheme="majorBidi" w:hAnsiTheme="majorBidi" w:cstheme="majorBidi"/>
                <w:sz w:val="24"/>
                <w:szCs w:val="24"/>
                <w:lang w:val="en-US"/>
              </w:rPr>
            </w:pPr>
            <w:r w:rsidRPr="00D869DD">
              <w:rPr>
                <w:rFonts w:asciiTheme="majorBidi" w:hAnsiTheme="majorBidi" w:cstheme="majorBidi"/>
                <w:noProof/>
                <w:sz w:val="24"/>
                <w:szCs w:val="24"/>
                <w:lang w:eastAsia="fr-FR"/>
              </w:rPr>
              <w:drawing>
                <wp:inline distT="0" distB="0" distL="0" distR="0">
                  <wp:extent cx="2944867" cy="3503408"/>
                  <wp:effectExtent l="19050" t="0" r="7883" b="0"/>
                  <wp:docPr id="9" name="Image 5" descr="cate salin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e salinity.jpg"/>
                          <pic:cNvPicPr/>
                        </pic:nvPicPr>
                        <pic:blipFill>
                          <a:blip r:embed="rId16" cstate="print"/>
                          <a:stretch>
                            <a:fillRect/>
                          </a:stretch>
                        </pic:blipFill>
                        <pic:spPr>
                          <a:xfrm>
                            <a:off x="0" y="0"/>
                            <a:ext cx="2949843" cy="3509328"/>
                          </a:xfrm>
                          <a:prstGeom prst="rect">
                            <a:avLst/>
                          </a:prstGeom>
                        </pic:spPr>
                      </pic:pic>
                    </a:graphicData>
                  </a:graphic>
                </wp:inline>
              </w:drawing>
            </w:r>
          </w:p>
        </w:tc>
        <w:tc>
          <w:tcPr>
            <w:tcW w:w="2576" w:type="pct"/>
          </w:tcPr>
          <w:p w:rsidR="0028592B" w:rsidRPr="00D869DD" w:rsidRDefault="00204447" w:rsidP="00063D75">
            <w:pPr>
              <w:widowControl w:val="0"/>
              <w:tabs>
                <w:tab w:val="left" w:pos="-1440"/>
                <w:tab w:val="left" w:pos="0"/>
                <w:tab w:val="left" w:pos="397"/>
                <w:tab w:val="left" w:pos="1440"/>
              </w:tabs>
              <w:ind w:left="54" w:firstLineChars="0" w:firstLine="0"/>
              <w:rPr>
                <w:rFonts w:asciiTheme="majorBidi" w:hAnsiTheme="majorBidi" w:cstheme="majorBidi"/>
                <w:sz w:val="24"/>
                <w:szCs w:val="24"/>
                <w:lang w:val="en-US"/>
              </w:rPr>
            </w:pPr>
            <w:r>
              <w:rPr>
                <w:rFonts w:asciiTheme="majorBidi" w:hAnsiTheme="majorBidi" w:cstheme="majorBidi"/>
                <w:noProof/>
                <w:sz w:val="24"/>
                <w:szCs w:val="24"/>
                <w:lang w:eastAsia="fr-FR"/>
              </w:rPr>
              <w:pict>
                <v:shape id="_x0000_s1030" type="#_x0000_t202" style="position:absolute;left:0;text-align:left;margin-left:14.35pt;margin-top:10.2pt;width:39.1pt;height:28.2pt;z-index:251661312;mso-position-horizontal-relative:text;mso-position-vertical-relative:text;mso-width-relative:margin;mso-height-relative:margin" stroked="f">
                  <v:textbox>
                    <w:txbxContent>
                      <w:p w:rsidR="001075A3" w:rsidRPr="001075A3" w:rsidRDefault="001075A3" w:rsidP="005A7794">
                        <w:pPr>
                          <w:ind w:left="867" w:hanging="867"/>
                          <w:rPr>
                            <w:rFonts w:asciiTheme="majorBidi" w:hAnsiTheme="majorBidi" w:cstheme="majorBidi"/>
                            <w:b/>
                            <w:bCs/>
                            <w:sz w:val="32"/>
                            <w:szCs w:val="32"/>
                          </w:rPr>
                        </w:pPr>
                        <w:r w:rsidRPr="001075A3">
                          <w:rPr>
                            <w:rFonts w:asciiTheme="majorBidi" w:hAnsiTheme="majorBidi" w:cstheme="majorBidi"/>
                            <w:b/>
                            <w:bCs/>
                            <w:sz w:val="32"/>
                            <w:szCs w:val="32"/>
                          </w:rPr>
                          <w:t>(</w:t>
                        </w:r>
                        <w:r>
                          <w:rPr>
                            <w:rFonts w:asciiTheme="majorBidi" w:hAnsiTheme="majorBidi" w:cstheme="majorBidi"/>
                            <w:b/>
                            <w:bCs/>
                            <w:sz w:val="32"/>
                            <w:szCs w:val="32"/>
                          </w:rPr>
                          <w:t>b</w:t>
                        </w:r>
                        <w:r w:rsidRPr="001075A3">
                          <w:rPr>
                            <w:rFonts w:asciiTheme="majorBidi" w:hAnsiTheme="majorBidi" w:cstheme="majorBidi"/>
                            <w:b/>
                            <w:bCs/>
                            <w:sz w:val="32"/>
                            <w:szCs w:val="32"/>
                          </w:rPr>
                          <w:t>)</w:t>
                        </w:r>
                      </w:p>
                    </w:txbxContent>
                  </v:textbox>
                </v:shape>
              </w:pict>
            </w:r>
            <w:r w:rsidR="0028592B" w:rsidRPr="00D869DD">
              <w:rPr>
                <w:rFonts w:asciiTheme="majorBidi" w:hAnsiTheme="majorBidi" w:cstheme="majorBidi"/>
                <w:noProof/>
                <w:sz w:val="24"/>
                <w:szCs w:val="24"/>
                <w:lang w:eastAsia="fr-FR"/>
              </w:rPr>
              <w:drawing>
                <wp:inline distT="0" distB="0" distL="0" distR="0">
                  <wp:extent cx="2927027" cy="3481881"/>
                  <wp:effectExtent l="19050" t="0" r="6673" b="0"/>
                  <wp:docPr id="11" name="Image 9" descr="nitr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trates.jpg"/>
                          <pic:cNvPicPr/>
                        </pic:nvPicPr>
                        <pic:blipFill>
                          <a:blip r:embed="rId17" cstate="print"/>
                          <a:stretch>
                            <a:fillRect/>
                          </a:stretch>
                        </pic:blipFill>
                        <pic:spPr>
                          <a:xfrm>
                            <a:off x="0" y="0"/>
                            <a:ext cx="2937592" cy="3494449"/>
                          </a:xfrm>
                          <a:prstGeom prst="rect">
                            <a:avLst/>
                          </a:prstGeom>
                        </pic:spPr>
                      </pic:pic>
                    </a:graphicData>
                  </a:graphic>
                </wp:inline>
              </w:drawing>
            </w:r>
          </w:p>
        </w:tc>
      </w:tr>
    </w:tbl>
    <w:p w:rsidR="005F63D1" w:rsidRPr="00D869DD" w:rsidRDefault="0028592B" w:rsidP="00541C53">
      <w:pPr>
        <w:ind w:left="54" w:firstLineChars="0" w:firstLine="0"/>
        <w:jc w:val="center"/>
        <w:rPr>
          <w:rFonts w:asciiTheme="majorBidi" w:hAnsiTheme="majorBidi" w:cstheme="majorBidi"/>
          <w:color w:val="231F20"/>
          <w:sz w:val="24"/>
          <w:szCs w:val="24"/>
          <w:lang w:val="en-US"/>
        </w:rPr>
      </w:pPr>
      <w:r w:rsidRPr="009B7B68">
        <w:rPr>
          <w:rFonts w:asciiTheme="majorBidi" w:eastAsia="Calibri" w:hAnsiTheme="majorBidi" w:cstheme="majorBidi"/>
          <w:sz w:val="24"/>
          <w:szCs w:val="24"/>
          <w:lang w:val="en-US"/>
        </w:rPr>
        <w:br w:type="textWrapping" w:clear="all"/>
      </w:r>
      <w:r w:rsidR="005F63D1" w:rsidRPr="00D869DD">
        <w:rPr>
          <w:rFonts w:asciiTheme="majorBidi" w:hAnsiTheme="majorBidi" w:cstheme="majorBidi"/>
          <w:b/>
          <w:sz w:val="24"/>
          <w:szCs w:val="24"/>
          <w:lang w:val="en-US"/>
        </w:rPr>
        <w:t>Fig. 3</w:t>
      </w:r>
      <w:r w:rsidR="005F63D1" w:rsidRPr="00D869DD">
        <w:rPr>
          <w:rFonts w:asciiTheme="majorBidi" w:hAnsiTheme="majorBidi" w:cstheme="majorBidi"/>
          <w:bCs/>
          <w:sz w:val="24"/>
          <w:szCs w:val="24"/>
          <w:lang w:val="en-US"/>
        </w:rPr>
        <w:t xml:space="preserve"> Spatial distribution of the </w:t>
      </w:r>
      <w:r w:rsidR="00B675B8" w:rsidRPr="00D869DD">
        <w:rPr>
          <w:rFonts w:asciiTheme="majorBidi" w:hAnsiTheme="majorBidi" w:cstheme="majorBidi"/>
          <w:bCs/>
          <w:sz w:val="24"/>
          <w:szCs w:val="24"/>
          <w:lang w:val="en-US"/>
        </w:rPr>
        <w:t xml:space="preserve">salinity </w:t>
      </w:r>
      <w:r w:rsidR="00B675B8">
        <w:rPr>
          <w:rFonts w:asciiTheme="majorBidi" w:hAnsiTheme="majorBidi" w:cstheme="majorBidi"/>
          <w:bCs/>
          <w:sz w:val="24"/>
          <w:szCs w:val="24"/>
          <w:lang w:val="en-US"/>
        </w:rPr>
        <w:t>(</w:t>
      </w:r>
      <w:r w:rsidR="00C65131">
        <w:rPr>
          <w:rFonts w:asciiTheme="majorBidi" w:hAnsiTheme="majorBidi" w:cstheme="majorBidi"/>
          <w:bCs/>
          <w:sz w:val="24"/>
          <w:szCs w:val="24"/>
          <w:lang w:val="en-US"/>
        </w:rPr>
        <w:t xml:space="preserve">a) and nitrate (b) </w:t>
      </w:r>
      <w:r w:rsidR="005F63D1" w:rsidRPr="00D869DD">
        <w:rPr>
          <w:rFonts w:asciiTheme="majorBidi" w:hAnsiTheme="majorBidi" w:cstheme="majorBidi"/>
          <w:bCs/>
          <w:sz w:val="24"/>
          <w:szCs w:val="24"/>
          <w:lang w:val="en-US"/>
        </w:rPr>
        <w:t xml:space="preserve">in the </w:t>
      </w:r>
      <w:r w:rsidR="005F63D1" w:rsidRPr="00B74FF8">
        <w:rPr>
          <w:rFonts w:asciiTheme="majorBidi" w:hAnsiTheme="majorBidi" w:cstheme="majorBidi"/>
          <w:sz w:val="24"/>
          <w:szCs w:val="24"/>
          <w:lang w:val="en-US"/>
        </w:rPr>
        <w:t>Grombalia aquifer</w:t>
      </w:r>
      <w:r w:rsidR="005F63D1" w:rsidRPr="00D869DD">
        <w:rPr>
          <w:rFonts w:asciiTheme="majorBidi" w:hAnsiTheme="majorBidi" w:cstheme="majorBidi"/>
          <w:bCs/>
          <w:sz w:val="24"/>
          <w:szCs w:val="24"/>
          <w:lang w:val="en-US"/>
        </w:rPr>
        <w:t xml:space="preserve"> in </w:t>
      </w:r>
      <w:r w:rsidR="00C65131">
        <w:rPr>
          <w:rFonts w:asciiTheme="majorBidi" w:hAnsiTheme="majorBidi" w:cstheme="majorBidi"/>
          <w:bCs/>
          <w:sz w:val="24"/>
          <w:szCs w:val="24"/>
          <w:lang w:val="en-US"/>
        </w:rPr>
        <w:t>November</w:t>
      </w:r>
      <w:r w:rsidR="005F63D1" w:rsidRPr="00D869DD">
        <w:rPr>
          <w:rFonts w:asciiTheme="majorBidi" w:hAnsiTheme="majorBidi" w:cstheme="majorBidi"/>
          <w:bCs/>
          <w:sz w:val="24"/>
          <w:szCs w:val="24"/>
          <w:lang w:val="en-US"/>
        </w:rPr>
        <w:t xml:space="preserve"> 2013.</w:t>
      </w:r>
    </w:p>
    <w:p w:rsidR="005F63D1" w:rsidRPr="00D869DD" w:rsidRDefault="005F63D1" w:rsidP="00541C53">
      <w:pPr>
        <w:pStyle w:val="Titre3"/>
        <w:spacing w:before="0" w:after="0"/>
        <w:ind w:left="54" w:firstLineChars="0" w:firstLine="0"/>
        <w:jc w:val="center"/>
        <w:rPr>
          <w:rFonts w:asciiTheme="majorBidi" w:hAnsiTheme="majorBidi" w:cstheme="majorBidi"/>
          <w:color w:val="231F20"/>
          <w:sz w:val="24"/>
          <w:szCs w:val="24"/>
        </w:rPr>
      </w:pPr>
    </w:p>
    <w:p w:rsidR="005F63D1" w:rsidRDefault="005F63D1" w:rsidP="00063D75">
      <w:pPr>
        <w:ind w:left="57" w:firstLineChars="0" w:firstLine="0"/>
        <w:rPr>
          <w:rFonts w:asciiTheme="majorBidi" w:eastAsia="MS Mincho" w:hAnsiTheme="majorBidi" w:cstheme="majorBidi"/>
          <w:sz w:val="24"/>
          <w:szCs w:val="24"/>
          <w:lang w:val="en-US" w:eastAsia="ja-JP"/>
        </w:rPr>
      </w:pPr>
      <w:r w:rsidRPr="00D869DD">
        <w:rPr>
          <w:rFonts w:asciiTheme="majorBidi" w:eastAsia="MS Mincho" w:hAnsiTheme="majorBidi" w:cstheme="majorBidi"/>
          <w:b/>
          <w:sz w:val="24"/>
          <w:szCs w:val="24"/>
          <w:lang w:val="en-US" w:eastAsia="ja-JP"/>
        </w:rPr>
        <w:t>4.</w:t>
      </w:r>
      <w:r w:rsidRPr="00D869DD">
        <w:rPr>
          <w:rFonts w:asciiTheme="majorBidi" w:hAnsiTheme="majorBidi" w:cstheme="majorBidi"/>
          <w:sz w:val="24"/>
          <w:szCs w:val="24"/>
          <w:lang w:val="en-US"/>
        </w:rPr>
        <w:t xml:space="preserve"> </w:t>
      </w:r>
      <w:r w:rsidRPr="00D869DD">
        <w:rPr>
          <w:rFonts w:asciiTheme="majorBidi" w:eastAsia="MS Mincho" w:hAnsiTheme="majorBidi" w:cstheme="majorBidi"/>
          <w:b/>
          <w:sz w:val="24"/>
          <w:szCs w:val="24"/>
          <w:lang w:val="en-US" w:eastAsia="ja-JP"/>
        </w:rPr>
        <w:t>Conclusion</w:t>
      </w:r>
      <w:r w:rsidRPr="00D869DD">
        <w:rPr>
          <w:rFonts w:asciiTheme="majorBidi" w:eastAsia="MS Mincho" w:hAnsiTheme="majorBidi" w:cstheme="majorBidi"/>
          <w:sz w:val="24"/>
          <w:szCs w:val="24"/>
          <w:lang w:val="en-US" w:eastAsia="ja-JP"/>
        </w:rPr>
        <w:t xml:space="preserve"> </w:t>
      </w:r>
    </w:p>
    <w:p w:rsidR="009B7B68" w:rsidRPr="00D869DD" w:rsidRDefault="009B7B68" w:rsidP="00063D75">
      <w:pPr>
        <w:ind w:left="54" w:firstLineChars="0" w:firstLine="0"/>
        <w:rPr>
          <w:rFonts w:asciiTheme="majorBidi" w:eastAsia="MS Mincho" w:hAnsiTheme="majorBidi" w:cstheme="majorBidi"/>
          <w:sz w:val="24"/>
          <w:szCs w:val="24"/>
          <w:lang w:val="en-US" w:eastAsia="ja-JP"/>
        </w:rPr>
      </w:pPr>
    </w:p>
    <w:p w:rsidR="005F63D1" w:rsidRPr="00D869DD" w:rsidRDefault="005F63D1" w:rsidP="00541C53">
      <w:pPr>
        <w:ind w:left="54" w:firstLineChars="0" w:firstLine="0"/>
        <w:rPr>
          <w:rFonts w:asciiTheme="majorBidi" w:eastAsia="MS Mincho" w:hAnsiTheme="majorBidi" w:cstheme="majorBidi"/>
          <w:bCs/>
          <w:sz w:val="24"/>
          <w:szCs w:val="24"/>
          <w:lang w:val="en-US" w:eastAsia="ja-JP"/>
        </w:rPr>
      </w:pPr>
      <w:r w:rsidRPr="00D869DD">
        <w:rPr>
          <w:rFonts w:asciiTheme="majorBidi" w:eastAsia="MS Mincho" w:hAnsiTheme="majorBidi" w:cstheme="majorBidi"/>
          <w:bCs/>
          <w:sz w:val="24"/>
          <w:szCs w:val="24"/>
          <w:lang w:val="en-US" w:eastAsia="ja-JP"/>
        </w:rPr>
        <w:t xml:space="preserve">In this study, multi-tracer approach </w:t>
      </w:r>
      <w:r w:rsidR="00541C53">
        <w:rPr>
          <w:rFonts w:asciiTheme="majorBidi" w:eastAsia="MS Mincho" w:hAnsiTheme="majorBidi" w:cstheme="majorBidi"/>
          <w:bCs/>
          <w:sz w:val="24"/>
          <w:szCs w:val="24"/>
          <w:lang w:val="en-US" w:eastAsia="ja-JP"/>
        </w:rPr>
        <w:t xml:space="preserve">has been carried out </w:t>
      </w:r>
      <w:r w:rsidRPr="00D869DD">
        <w:rPr>
          <w:rFonts w:asciiTheme="majorBidi" w:eastAsia="MS Mincho" w:hAnsiTheme="majorBidi" w:cstheme="majorBidi"/>
          <w:bCs/>
          <w:sz w:val="24"/>
          <w:szCs w:val="24"/>
          <w:lang w:val="en-US" w:eastAsia="ja-JP"/>
        </w:rPr>
        <w:t xml:space="preserve">to understand the hydrogeochemical functioning of coastal aquifer using the chemical analysis. As consequence of </w:t>
      </w:r>
      <w:r w:rsidR="00D869DD" w:rsidRPr="00D869DD">
        <w:rPr>
          <w:rFonts w:asciiTheme="majorBidi" w:eastAsia="MS Mincho" w:hAnsiTheme="majorBidi" w:cstheme="majorBidi"/>
          <w:bCs/>
          <w:sz w:val="24"/>
          <w:szCs w:val="24"/>
          <w:lang w:val="en-US" w:eastAsia="ja-JP"/>
        </w:rPr>
        <w:t xml:space="preserve">water resources </w:t>
      </w:r>
      <w:r w:rsidR="003C3A1F" w:rsidRPr="00D869DD">
        <w:rPr>
          <w:rFonts w:asciiTheme="majorBidi" w:eastAsia="MS Mincho" w:hAnsiTheme="majorBidi" w:cstheme="majorBidi"/>
          <w:bCs/>
          <w:sz w:val="24"/>
          <w:szCs w:val="24"/>
          <w:lang w:val="en-US" w:eastAsia="ja-JP"/>
        </w:rPr>
        <w:t>management</w:t>
      </w:r>
      <w:r w:rsidR="00D869DD" w:rsidRPr="00D869DD">
        <w:rPr>
          <w:rFonts w:asciiTheme="majorBidi" w:eastAsia="MS Mincho" w:hAnsiTheme="majorBidi" w:cstheme="majorBidi"/>
          <w:bCs/>
          <w:sz w:val="24"/>
          <w:szCs w:val="24"/>
          <w:lang w:val="en-US" w:eastAsia="ja-JP"/>
        </w:rPr>
        <w:t xml:space="preserve"> that is </w:t>
      </w:r>
      <w:r w:rsidR="003C3A1F" w:rsidRPr="00D869DD">
        <w:rPr>
          <w:rFonts w:asciiTheme="majorBidi" w:eastAsia="MS Mincho" w:hAnsiTheme="majorBidi" w:cstheme="majorBidi"/>
          <w:bCs/>
          <w:sz w:val="24"/>
          <w:szCs w:val="24"/>
          <w:lang w:val="en-US" w:eastAsia="ja-JP"/>
        </w:rPr>
        <w:t>characterized</w:t>
      </w:r>
      <w:r w:rsidR="00D869DD" w:rsidRPr="00D869DD">
        <w:rPr>
          <w:rFonts w:asciiTheme="majorBidi" w:eastAsia="MS Mincho" w:hAnsiTheme="majorBidi" w:cstheme="majorBidi"/>
          <w:bCs/>
          <w:sz w:val="24"/>
          <w:szCs w:val="24"/>
          <w:lang w:val="en-US" w:eastAsia="ja-JP"/>
        </w:rPr>
        <w:t xml:space="preserve"> by strong agriculture </w:t>
      </w:r>
      <w:r w:rsidR="003C3A1F" w:rsidRPr="00D869DD">
        <w:rPr>
          <w:rFonts w:asciiTheme="majorBidi" w:eastAsia="MS Mincho" w:hAnsiTheme="majorBidi" w:cstheme="majorBidi"/>
          <w:bCs/>
          <w:sz w:val="24"/>
          <w:szCs w:val="24"/>
          <w:lang w:val="en-US" w:eastAsia="ja-JP"/>
        </w:rPr>
        <w:t>irrigation</w:t>
      </w:r>
      <w:r w:rsidR="00D869DD" w:rsidRPr="00D869DD">
        <w:rPr>
          <w:rFonts w:asciiTheme="majorBidi" w:eastAsia="MS Mincho" w:hAnsiTheme="majorBidi" w:cstheme="majorBidi"/>
          <w:bCs/>
          <w:sz w:val="24"/>
          <w:szCs w:val="24"/>
          <w:lang w:val="en-US" w:eastAsia="ja-JP"/>
        </w:rPr>
        <w:t xml:space="preserve"> </w:t>
      </w:r>
      <w:r w:rsidR="003C3A1F" w:rsidRPr="00D869DD">
        <w:rPr>
          <w:rFonts w:asciiTheme="majorBidi" w:eastAsia="MS Mincho" w:hAnsiTheme="majorBidi" w:cstheme="majorBidi"/>
          <w:bCs/>
          <w:sz w:val="24"/>
          <w:szCs w:val="24"/>
          <w:lang w:val="en-US" w:eastAsia="ja-JP"/>
        </w:rPr>
        <w:t>activities</w:t>
      </w:r>
      <w:r w:rsidR="00D869DD" w:rsidRPr="00D869DD">
        <w:rPr>
          <w:rFonts w:asciiTheme="majorBidi" w:eastAsia="MS Mincho" w:hAnsiTheme="majorBidi" w:cstheme="majorBidi"/>
          <w:bCs/>
          <w:sz w:val="24"/>
          <w:szCs w:val="24"/>
          <w:lang w:val="en-US" w:eastAsia="ja-JP"/>
        </w:rPr>
        <w:t xml:space="preserve">, a groundwater flow perturbation was recorded in the </w:t>
      </w:r>
      <w:r w:rsidR="003C3A1F" w:rsidRPr="00D869DD">
        <w:rPr>
          <w:rFonts w:asciiTheme="majorBidi" w:eastAsia="MS Mincho" w:hAnsiTheme="majorBidi" w:cstheme="majorBidi"/>
          <w:bCs/>
          <w:sz w:val="24"/>
          <w:szCs w:val="24"/>
          <w:lang w:val="en-US" w:eastAsia="ja-JP"/>
        </w:rPr>
        <w:t xml:space="preserve">aquifer </w:t>
      </w:r>
      <w:r w:rsidR="00D869DD" w:rsidRPr="00D869DD">
        <w:rPr>
          <w:rFonts w:asciiTheme="majorBidi" w:eastAsia="MS Mincho" w:hAnsiTheme="majorBidi" w:cstheme="majorBidi"/>
          <w:bCs/>
          <w:sz w:val="24"/>
          <w:szCs w:val="24"/>
          <w:lang w:val="en-US" w:eastAsia="ja-JP"/>
        </w:rPr>
        <w:t>cent</w:t>
      </w:r>
      <w:r w:rsidR="003C3A1F">
        <w:rPr>
          <w:rFonts w:asciiTheme="majorBidi" w:eastAsia="MS Mincho" w:hAnsiTheme="majorBidi" w:cstheme="majorBidi"/>
          <w:bCs/>
          <w:sz w:val="24"/>
          <w:szCs w:val="24"/>
          <w:lang w:val="en-US" w:eastAsia="ja-JP"/>
        </w:rPr>
        <w:t>e</w:t>
      </w:r>
      <w:r w:rsidR="003C3A1F" w:rsidRPr="00D869DD">
        <w:rPr>
          <w:rFonts w:asciiTheme="majorBidi" w:eastAsia="MS Mincho" w:hAnsiTheme="majorBidi" w:cstheme="majorBidi"/>
          <w:bCs/>
          <w:sz w:val="24"/>
          <w:szCs w:val="24"/>
          <w:lang w:val="en-US" w:eastAsia="ja-JP"/>
        </w:rPr>
        <w:t>r</w:t>
      </w:r>
      <w:r w:rsidR="00D869DD" w:rsidRPr="00D869DD">
        <w:rPr>
          <w:rFonts w:asciiTheme="majorBidi" w:eastAsia="MS Mincho" w:hAnsiTheme="majorBidi" w:cstheme="majorBidi"/>
          <w:bCs/>
          <w:sz w:val="24"/>
          <w:szCs w:val="24"/>
          <w:lang w:val="en-US" w:eastAsia="ja-JP"/>
        </w:rPr>
        <w:t xml:space="preserve">, where a piezometric rise was unregistered. However, </w:t>
      </w:r>
      <w:r w:rsidRPr="00D869DD">
        <w:rPr>
          <w:rFonts w:asciiTheme="majorBidi" w:eastAsia="MS Mincho" w:hAnsiTheme="majorBidi" w:cstheme="majorBidi"/>
          <w:bCs/>
          <w:sz w:val="24"/>
          <w:szCs w:val="24"/>
          <w:lang w:val="en-US" w:eastAsia="ja-JP"/>
        </w:rPr>
        <w:t xml:space="preserve">an increase in water salinity </w:t>
      </w:r>
      <w:r w:rsidR="00D869DD" w:rsidRPr="00D869DD">
        <w:rPr>
          <w:rFonts w:asciiTheme="majorBidi" w:eastAsia="MS Mincho" w:hAnsiTheme="majorBidi" w:cstheme="majorBidi"/>
          <w:bCs/>
          <w:sz w:val="24"/>
          <w:szCs w:val="24"/>
          <w:lang w:val="en-US" w:eastAsia="ja-JP"/>
        </w:rPr>
        <w:t xml:space="preserve">and nitrate pollution </w:t>
      </w:r>
      <w:r w:rsidRPr="00D869DD">
        <w:rPr>
          <w:rFonts w:asciiTheme="majorBidi" w:eastAsia="MS Mincho" w:hAnsiTheme="majorBidi" w:cstheme="majorBidi"/>
          <w:bCs/>
          <w:sz w:val="24"/>
          <w:szCs w:val="24"/>
          <w:lang w:val="en-US" w:eastAsia="ja-JP"/>
        </w:rPr>
        <w:t xml:space="preserve">were observed </w:t>
      </w:r>
      <w:r w:rsidR="00D869DD" w:rsidRPr="00D869DD">
        <w:rPr>
          <w:rFonts w:asciiTheme="majorBidi" w:eastAsia="MS Mincho" w:hAnsiTheme="majorBidi" w:cstheme="majorBidi"/>
          <w:bCs/>
          <w:sz w:val="24"/>
          <w:szCs w:val="24"/>
          <w:lang w:val="en-US" w:eastAsia="ja-JP"/>
        </w:rPr>
        <w:t>in this area</w:t>
      </w:r>
      <w:r w:rsidRPr="00D869DD">
        <w:rPr>
          <w:rFonts w:asciiTheme="majorBidi" w:eastAsia="MS Mincho" w:hAnsiTheme="majorBidi" w:cstheme="majorBidi"/>
          <w:bCs/>
          <w:sz w:val="24"/>
          <w:szCs w:val="24"/>
          <w:lang w:val="en-US" w:eastAsia="ja-JP"/>
        </w:rPr>
        <w:t xml:space="preserve">. The water aquifer is characterized by Cl-SO4-Ca-Mg facies. </w:t>
      </w:r>
    </w:p>
    <w:p w:rsidR="005F63D1" w:rsidRPr="00D869DD" w:rsidRDefault="005F63D1" w:rsidP="00063D75">
      <w:pPr>
        <w:ind w:left="54" w:firstLineChars="0" w:firstLine="0"/>
        <w:rPr>
          <w:rFonts w:asciiTheme="majorBidi" w:eastAsia="MS Mincho" w:hAnsiTheme="majorBidi" w:cstheme="majorBidi"/>
          <w:bCs/>
          <w:sz w:val="24"/>
          <w:szCs w:val="24"/>
          <w:lang w:val="en-US" w:eastAsia="ja-JP"/>
        </w:rPr>
      </w:pPr>
      <w:r w:rsidRPr="00D869DD">
        <w:rPr>
          <w:rFonts w:asciiTheme="majorBidi" w:eastAsia="MS Mincho" w:hAnsiTheme="majorBidi" w:cstheme="majorBidi"/>
          <w:bCs/>
          <w:sz w:val="24"/>
          <w:szCs w:val="24"/>
          <w:lang w:val="en-US" w:eastAsia="ja-JP"/>
        </w:rPr>
        <w:t xml:space="preserve">As a consequence, it seems necessary to implement a sustainable water management program in the </w:t>
      </w:r>
      <w:r w:rsidR="003C3A1F">
        <w:rPr>
          <w:rFonts w:asciiTheme="majorBidi" w:eastAsia="MS Mincho" w:hAnsiTheme="majorBidi" w:cstheme="majorBidi"/>
          <w:bCs/>
          <w:sz w:val="24"/>
          <w:szCs w:val="24"/>
          <w:lang w:val="en-US" w:eastAsia="ja-JP"/>
        </w:rPr>
        <w:t xml:space="preserve">region </w:t>
      </w:r>
      <w:r w:rsidR="00B675B8">
        <w:rPr>
          <w:rFonts w:asciiTheme="majorBidi" w:eastAsia="MS Mincho" w:hAnsiTheme="majorBidi" w:cstheme="majorBidi"/>
          <w:bCs/>
          <w:sz w:val="24"/>
          <w:szCs w:val="24"/>
          <w:lang w:val="en-US" w:eastAsia="ja-JP"/>
        </w:rPr>
        <w:t>especially</w:t>
      </w:r>
      <w:r w:rsidR="003C3A1F">
        <w:rPr>
          <w:rFonts w:asciiTheme="majorBidi" w:eastAsia="MS Mincho" w:hAnsiTheme="majorBidi" w:cstheme="majorBidi"/>
          <w:bCs/>
          <w:sz w:val="24"/>
          <w:szCs w:val="24"/>
          <w:lang w:val="en-US" w:eastAsia="ja-JP"/>
        </w:rPr>
        <w:t xml:space="preserve"> in the </w:t>
      </w:r>
      <w:r w:rsidRPr="00D869DD">
        <w:rPr>
          <w:rFonts w:asciiTheme="majorBidi" w:eastAsia="MS Mincho" w:hAnsiTheme="majorBidi" w:cstheme="majorBidi"/>
          <w:bCs/>
          <w:sz w:val="24"/>
          <w:szCs w:val="24"/>
          <w:lang w:val="en-US" w:eastAsia="ja-JP"/>
        </w:rPr>
        <w:t>aquifer</w:t>
      </w:r>
      <w:r w:rsidR="003C3A1F">
        <w:rPr>
          <w:rFonts w:asciiTheme="majorBidi" w:eastAsia="MS Mincho" w:hAnsiTheme="majorBidi" w:cstheme="majorBidi"/>
          <w:bCs/>
          <w:sz w:val="24"/>
          <w:szCs w:val="24"/>
          <w:lang w:val="en-US" w:eastAsia="ja-JP"/>
        </w:rPr>
        <w:t xml:space="preserve"> </w:t>
      </w:r>
      <w:r w:rsidR="003C3A1F" w:rsidRPr="00D869DD">
        <w:rPr>
          <w:rFonts w:asciiTheme="majorBidi" w:eastAsia="MS Mincho" w:hAnsiTheme="majorBidi" w:cstheme="majorBidi"/>
          <w:bCs/>
          <w:sz w:val="24"/>
          <w:szCs w:val="24"/>
          <w:lang w:val="en-US" w:eastAsia="ja-JP"/>
        </w:rPr>
        <w:t>cent</w:t>
      </w:r>
      <w:r w:rsidR="003C3A1F">
        <w:rPr>
          <w:rFonts w:asciiTheme="majorBidi" w:eastAsia="MS Mincho" w:hAnsiTheme="majorBidi" w:cstheme="majorBidi"/>
          <w:bCs/>
          <w:sz w:val="24"/>
          <w:szCs w:val="24"/>
          <w:lang w:val="en-US" w:eastAsia="ja-JP"/>
        </w:rPr>
        <w:t>e</w:t>
      </w:r>
      <w:r w:rsidR="003C3A1F" w:rsidRPr="00D869DD">
        <w:rPr>
          <w:rFonts w:asciiTheme="majorBidi" w:eastAsia="MS Mincho" w:hAnsiTheme="majorBidi" w:cstheme="majorBidi"/>
          <w:bCs/>
          <w:sz w:val="24"/>
          <w:szCs w:val="24"/>
          <w:lang w:val="en-US" w:eastAsia="ja-JP"/>
        </w:rPr>
        <w:t>r</w:t>
      </w:r>
      <w:r w:rsidRPr="00D869DD">
        <w:rPr>
          <w:rFonts w:asciiTheme="majorBidi" w:eastAsia="MS Mincho" w:hAnsiTheme="majorBidi" w:cstheme="majorBidi"/>
          <w:bCs/>
          <w:sz w:val="24"/>
          <w:szCs w:val="24"/>
          <w:lang w:val="en-US" w:eastAsia="ja-JP"/>
        </w:rPr>
        <w:t xml:space="preserve">. </w:t>
      </w:r>
    </w:p>
    <w:p w:rsidR="005F63D1" w:rsidRPr="0028592B" w:rsidRDefault="005F63D1" w:rsidP="00063D75">
      <w:pPr>
        <w:ind w:left="57" w:firstLineChars="0" w:firstLine="0"/>
        <w:rPr>
          <w:rFonts w:asciiTheme="majorBidi" w:eastAsia="MS Mincho" w:hAnsiTheme="majorBidi" w:cstheme="majorBidi"/>
          <w:b/>
          <w:sz w:val="24"/>
          <w:szCs w:val="24"/>
          <w:lang w:val="en-US" w:eastAsia="ja-JP"/>
        </w:rPr>
      </w:pPr>
    </w:p>
    <w:p w:rsidR="009B7B68" w:rsidRDefault="005F63D1" w:rsidP="00063D75">
      <w:pPr>
        <w:ind w:left="57" w:firstLineChars="0" w:firstLine="0"/>
        <w:rPr>
          <w:rFonts w:asciiTheme="majorBidi" w:eastAsia="MS Mincho" w:hAnsiTheme="majorBidi" w:cstheme="majorBidi"/>
          <w:b/>
          <w:sz w:val="24"/>
          <w:szCs w:val="24"/>
          <w:lang w:eastAsia="ja-JP"/>
        </w:rPr>
      </w:pPr>
      <w:r w:rsidRPr="001075A3">
        <w:rPr>
          <w:rFonts w:asciiTheme="majorBidi" w:eastAsia="MS Mincho" w:hAnsiTheme="majorBidi" w:cstheme="majorBidi"/>
          <w:b/>
          <w:sz w:val="24"/>
          <w:szCs w:val="24"/>
          <w:lang w:eastAsia="ja-JP"/>
        </w:rPr>
        <w:t>References</w:t>
      </w:r>
    </w:p>
    <w:p w:rsidR="00BB7580" w:rsidRPr="001075A3" w:rsidRDefault="00BB7580" w:rsidP="00063D75">
      <w:pPr>
        <w:ind w:left="-54" w:firstLineChars="0" w:firstLine="0"/>
        <w:rPr>
          <w:rFonts w:asciiTheme="majorBidi" w:eastAsia="MS Mincho" w:hAnsiTheme="majorBidi" w:cstheme="majorBidi"/>
          <w:color w:val="92D050"/>
          <w:sz w:val="20"/>
          <w:szCs w:val="20"/>
          <w:lang w:eastAsia="ja-JP"/>
        </w:rPr>
      </w:pPr>
    </w:p>
    <w:p w:rsidR="00BF00A0" w:rsidRPr="009B7B68" w:rsidRDefault="00BF00A0" w:rsidP="00063D75">
      <w:pPr>
        <w:ind w:left="-54" w:firstLineChars="0" w:firstLine="0"/>
        <w:rPr>
          <w:rFonts w:asciiTheme="majorBidi" w:eastAsia="MS Mincho" w:hAnsiTheme="majorBidi" w:cstheme="majorBidi"/>
          <w:sz w:val="20"/>
          <w:szCs w:val="20"/>
          <w:lang w:eastAsia="ja-JP"/>
        </w:rPr>
      </w:pPr>
      <w:r>
        <w:rPr>
          <w:rFonts w:asciiTheme="majorBidi" w:eastAsia="MS Mincho" w:hAnsiTheme="majorBidi" w:cstheme="majorBidi"/>
          <w:sz w:val="20"/>
          <w:szCs w:val="20"/>
          <w:lang w:eastAsia="ja-JP"/>
        </w:rPr>
        <w:t>Adouani</w:t>
      </w:r>
      <w:r w:rsidRPr="009B7B68">
        <w:rPr>
          <w:rFonts w:asciiTheme="majorBidi" w:eastAsia="MS Mincho" w:hAnsiTheme="majorBidi" w:cstheme="majorBidi"/>
          <w:sz w:val="20"/>
          <w:szCs w:val="20"/>
          <w:lang w:eastAsia="ja-JP"/>
        </w:rPr>
        <w:t xml:space="preserve"> F</w:t>
      </w:r>
      <w:r>
        <w:rPr>
          <w:rFonts w:asciiTheme="majorBidi" w:eastAsia="MS Mincho" w:hAnsiTheme="majorBidi" w:cstheme="majorBidi"/>
          <w:sz w:val="20"/>
          <w:szCs w:val="20"/>
          <w:lang w:eastAsia="ja-JP"/>
        </w:rPr>
        <w:t>,</w:t>
      </w:r>
      <w:r w:rsidRPr="009B7B68">
        <w:rPr>
          <w:rFonts w:asciiTheme="majorBidi" w:eastAsia="MS Mincho" w:hAnsiTheme="majorBidi" w:cstheme="majorBidi"/>
          <w:sz w:val="20"/>
          <w:szCs w:val="20"/>
          <w:lang w:eastAsia="ja-JP"/>
        </w:rPr>
        <w:t xml:space="preserve"> Aissaoui S. (2003) </w:t>
      </w:r>
      <w:r w:rsidRPr="003C3A1F">
        <w:rPr>
          <w:rFonts w:asciiTheme="majorBidi" w:eastAsia="MS Mincho" w:hAnsiTheme="majorBidi" w:cstheme="majorBidi"/>
          <w:i/>
          <w:iCs/>
          <w:sz w:val="20"/>
          <w:szCs w:val="20"/>
          <w:lang w:eastAsia="ja-JP"/>
        </w:rPr>
        <w:t xml:space="preserve">Chronologie des évènements tectoniques et implications pétrolières dans la région Cap Bon-Grombalia. </w:t>
      </w:r>
      <w:r w:rsidRPr="003C3A1F">
        <w:rPr>
          <w:rFonts w:asciiTheme="majorBidi" w:eastAsia="MS Mincho" w:hAnsiTheme="majorBidi" w:cstheme="majorBidi"/>
          <w:sz w:val="20"/>
          <w:szCs w:val="20"/>
          <w:lang w:eastAsia="ja-JP"/>
        </w:rPr>
        <w:t>In: Proceedings</w:t>
      </w:r>
      <w:r w:rsidRPr="009B7B68">
        <w:rPr>
          <w:rFonts w:asciiTheme="majorBidi" w:eastAsia="MS Mincho" w:hAnsiTheme="majorBidi" w:cstheme="majorBidi"/>
          <w:sz w:val="20"/>
          <w:szCs w:val="20"/>
          <w:lang w:eastAsia="ja-JP"/>
        </w:rPr>
        <w:t xml:space="preserve"> of the 1ère Journée des Jeunes Géologues, Association Tunisienne des Etudes Internationales de Géologie (ATEIG), Tunis, Tunisia, May 7, pp. 48–51.</w:t>
      </w:r>
    </w:p>
    <w:p w:rsidR="00BF00A0" w:rsidRPr="003C1B2B" w:rsidRDefault="00BF00A0" w:rsidP="00063D75">
      <w:pPr>
        <w:ind w:left="-54" w:firstLineChars="0" w:firstLine="0"/>
        <w:rPr>
          <w:rFonts w:asciiTheme="majorBidi" w:eastAsia="MS Mincho" w:hAnsiTheme="majorBidi" w:cstheme="majorBidi"/>
          <w:sz w:val="20"/>
          <w:szCs w:val="20"/>
          <w:lang w:val="en-US" w:eastAsia="ja-JP"/>
        </w:rPr>
      </w:pPr>
      <w:r w:rsidRPr="003C1B2B">
        <w:rPr>
          <w:rFonts w:asciiTheme="majorBidi" w:eastAsia="MS Mincho" w:hAnsiTheme="majorBidi" w:cstheme="majorBidi"/>
          <w:sz w:val="20"/>
          <w:szCs w:val="20"/>
          <w:lang w:eastAsia="ja-JP"/>
        </w:rPr>
        <w:t>Ben Moussa A, Zouari K</w:t>
      </w:r>
      <w:r>
        <w:rPr>
          <w:rFonts w:asciiTheme="majorBidi" w:eastAsia="MS Mincho" w:hAnsiTheme="majorBidi" w:cstheme="majorBidi"/>
          <w:sz w:val="20"/>
          <w:szCs w:val="20"/>
          <w:lang w:eastAsia="ja-JP"/>
        </w:rPr>
        <w:t>.</w:t>
      </w:r>
      <w:r w:rsidRPr="003C1B2B">
        <w:rPr>
          <w:rFonts w:asciiTheme="majorBidi" w:eastAsia="MS Mincho" w:hAnsiTheme="majorBidi" w:cstheme="majorBidi"/>
          <w:sz w:val="20"/>
          <w:szCs w:val="20"/>
          <w:lang w:eastAsia="ja-JP"/>
        </w:rPr>
        <w:t xml:space="preserve"> (2011). </w:t>
      </w:r>
      <w:r w:rsidRPr="003C3A1F">
        <w:rPr>
          <w:rFonts w:asciiTheme="majorBidi" w:eastAsia="MS Mincho" w:hAnsiTheme="majorBidi" w:cstheme="majorBidi"/>
          <w:i/>
          <w:iCs/>
          <w:sz w:val="20"/>
          <w:szCs w:val="20"/>
          <w:lang w:val="en-US" w:eastAsia="ja-JP"/>
        </w:rPr>
        <w:t>Hydrochemical Investigation of Groundwater Contamination in the Grombalia Shallow Aquifer, Cap Bon Peninsula, Tunisia: Impact of Irrigation with Industrial Waste Water, Waste Water - Evaluation and Management,</w:t>
      </w:r>
      <w:r w:rsidRPr="003C1B2B">
        <w:rPr>
          <w:rFonts w:asciiTheme="majorBidi" w:eastAsia="MS Mincho" w:hAnsiTheme="majorBidi" w:cstheme="majorBidi"/>
          <w:sz w:val="20"/>
          <w:szCs w:val="20"/>
          <w:lang w:val="en-US" w:eastAsia="ja-JP"/>
        </w:rPr>
        <w:t xml:space="preserve"> Prof. Fernando SebastiÃ¡n GarcÃa Einschlag (Ed.), ISBN: 978-953-307-233-3, InTech, Available from: http://www.intechopen.com/books/waste-water-evaluation-andmanagement/hydrochemical-investigation-of-groundwater-contamination-in-the-grombalia-shallow-aquifercap-bon-pe</w:t>
      </w:r>
    </w:p>
    <w:p w:rsidR="00BF00A0" w:rsidRPr="008F4DBF" w:rsidRDefault="00BF00A0" w:rsidP="0077018F">
      <w:pPr>
        <w:ind w:left="-54" w:firstLineChars="0" w:firstLine="0"/>
        <w:rPr>
          <w:rFonts w:asciiTheme="majorBidi" w:eastAsia="MS Mincho" w:hAnsiTheme="majorBidi" w:cstheme="majorBidi"/>
          <w:sz w:val="20"/>
          <w:szCs w:val="20"/>
          <w:lang w:eastAsia="ja-JP"/>
        </w:rPr>
      </w:pPr>
      <w:r w:rsidRPr="008F4DBF">
        <w:rPr>
          <w:rFonts w:asciiTheme="majorBidi" w:eastAsia="MS Mincho" w:hAnsiTheme="majorBidi" w:cstheme="majorBidi"/>
          <w:sz w:val="20"/>
          <w:szCs w:val="20"/>
          <w:lang w:eastAsia="ja-JP"/>
        </w:rPr>
        <w:t>Castany G. (1948) les fosses d’effondrement d</w:t>
      </w:r>
      <w:r>
        <w:rPr>
          <w:rFonts w:asciiTheme="majorBidi" w:eastAsia="MS Mincho" w:hAnsiTheme="majorBidi" w:cstheme="majorBidi"/>
          <w:sz w:val="20"/>
          <w:szCs w:val="20"/>
          <w:lang w:eastAsia="ja-JP"/>
        </w:rPr>
        <w:t>e Tunisie, Géologie et hydrogéologie, premier fascicule : Plaine de Grombalia et cuvettes de la Tunisie Orientale. Annales des mines et de la géologie, 3. Publications du service Géologique, Direction des travaux publics de Tunisie.</w:t>
      </w:r>
    </w:p>
    <w:p w:rsidR="00BF00A0" w:rsidRPr="009462A1" w:rsidRDefault="00BF00A0" w:rsidP="00063D75">
      <w:pPr>
        <w:ind w:left="-54" w:firstLineChars="0" w:firstLine="0"/>
        <w:rPr>
          <w:rFonts w:asciiTheme="majorBidi" w:eastAsia="MS Mincho" w:hAnsiTheme="majorBidi" w:cstheme="majorBidi"/>
          <w:sz w:val="20"/>
          <w:szCs w:val="20"/>
          <w:lang w:eastAsia="ja-JP"/>
        </w:rPr>
      </w:pPr>
      <w:r w:rsidRPr="009B7B68">
        <w:rPr>
          <w:rFonts w:asciiTheme="majorBidi" w:eastAsia="MS Mincho" w:hAnsiTheme="majorBidi" w:cstheme="majorBidi"/>
          <w:sz w:val="20"/>
          <w:szCs w:val="20"/>
          <w:lang w:eastAsia="ja-JP"/>
        </w:rPr>
        <w:t>DGRE (200</w:t>
      </w:r>
      <w:r>
        <w:rPr>
          <w:rFonts w:asciiTheme="majorBidi" w:eastAsia="MS Mincho" w:hAnsiTheme="majorBidi" w:cstheme="majorBidi"/>
          <w:sz w:val="20"/>
          <w:szCs w:val="20"/>
          <w:lang w:eastAsia="ja-JP"/>
        </w:rPr>
        <w:t>8</w:t>
      </w:r>
      <w:r w:rsidRPr="009B7B68">
        <w:rPr>
          <w:rFonts w:asciiTheme="majorBidi" w:eastAsia="MS Mincho" w:hAnsiTheme="majorBidi" w:cstheme="majorBidi"/>
          <w:sz w:val="20"/>
          <w:szCs w:val="20"/>
          <w:lang w:eastAsia="ja-JP"/>
        </w:rPr>
        <w:t xml:space="preserve">) </w:t>
      </w:r>
      <w:r w:rsidRPr="003C3A1F">
        <w:rPr>
          <w:rFonts w:asciiTheme="majorBidi" w:eastAsia="MS Mincho" w:hAnsiTheme="majorBidi" w:cstheme="majorBidi"/>
          <w:i/>
          <w:iCs/>
          <w:sz w:val="20"/>
          <w:szCs w:val="20"/>
          <w:lang w:eastAsia="ja-JP"/>
        </w:rPr>
        <w:t>Annuaire de l’exploitation des nappes profondes de l’année 20</w:t>
      </w:r>
      <w:r>
        <w:rPr>
          <w:rFonts w:asciiTheme="majorBidi" w:eastAsia="MS Mincho" w:hAnsiTheme="majorBidi" w:cstheme="majorBidi"/>
          <w:i/>
          <w:iCs/>
          <w:sz w:val="20"/>
          <w:szCs w:val="20"/>
          <w:lang w:eastAsia="ja-JP"/>
        </w:rPr>
        <w:t>08</w:t>
      </w:r>
      <w:r w:rsidRPr="009B7B68">
        <w:rPr>
          <w:rFonts w:asciiTheme="majorBidi" w:eastAsia="MS Mincho" w:hAnsiTheme="majorBidi" w:cstheme="majorBidi"/>
          <w:sz w:val="20"/>
          <w:szCs w:val="20"/>
          <w:lang w:eastAsia="ja-JP"/>
        </w:rPr>
        <w:t xml:space="preserve">. </w:t>
      </w:r>
      <w:r w:rsidRPr="009462A1">
        <w:rPr>
          <w:rFonts w:asciiTheme="majorBidi" w:eastAsia="MS Mincho" w:hAnsiTheme="majorBidi" w:cstheme="majorBidi"/>
          <w:sz w:val="20"/>
          <w:szCs w:val="20"/>
          <w:lang w:eastAsia="ja-JP"/>
        </w:rPr>
        <w:t>Technical report : DGRE, Tunis.</w:t>
      </w:r>
    </w:p>
    <w:p w:rsidR="00BF00A0" w:rsidRPr="009B7B68" w:rsidRDefault="00BF00A0" w:rsidP="00BF00A0">
      <w:pPr>
        <w:ind w:left="-54" w:firstLineChars="0" w:firstLine="0"/>
        <w:rPr>
          <w:rFonts w:asciiTheme="majorBidi" w:eastAsia="MS Mincho" w:hAnsiTheme="majorBidi" w:cstheme="majorBidi"/>
          <w:sz w:val="20"/>
          <w:szCs w:val="20"/>
          <w:lang w:eastAsia="ja-JP"/>
        </w:rPr>
      </w:pPr>
      <w:r w:rsidRPr="009B7B68">
        <w:rPr>
          <w:rFonts w:asciiTheme="majorBidi" w:eastAsia="MS Mincho" w:hAnsiTheme="majorBidi" w:cstheme="majorBidi"/>
          <w:sz w:val="20"/>
          <w:szCs w:val="20"/>
          <w:lang w:eastAsia="ja-JP"/>
        </w:rPr>
        <w:t>DGRE (20</w:t>
      </w:r>
      <w:r>
        <w:rPr>
          <w:rFonts w:asciiTheme="majorBidi" w:eastAsia="MS Mincho" w:hAnsiTheme="majorBidi" w:cstheme="majorBidi"/>
          <w:sz w:val="20"/>
          <w:szCs w:val="20"/>
          <w:lang w:eastAsia="ja-JP"/>
        </w:rPr>
        <w:t>10</w:t>
      </w:r>
      <w:r w:rsidRPr="009B7B68">
        <w:rPr>
          <w:rFonts w:asciiTheme="majorBidi" w:eastAsia="MS Mincho" w:hAnsiTheme="majorBidi" w:cstheme="majorBidi"/>
          <w:sz w:val="20"/>
          <w:szCs w:val="20"/>
          <w:lang w:eastAsia="ja-JP"/>
        </w:rPr>
        <w:t xml:space="preserve">) </w:t>
      </w:r>
      <w:r w:rsidRPr="003C3A1F">
        <w:rPr>
          <w:rFonts w:asciiTheme="majorBidi" w:eastAsia="MS Mincho" w:hAnsiTheme="majorBidi" w:cstheme="majorBidi"/>
          <w:i/>
          <w:iCs/>
          <w:sz w:val="20"/>
          <w:szCs w:val="20"/>
          <w:lang w:eastAsia="ja-JP"/>
        </w:rPr>
        <w:t>Annuaire de l’exploitation des nappes profondes de l’année 20</w:t>
      </w:r>
      <w:r>
        <w:rPr>
          <w:rFonts w:asciiTheme="majorBidi" w:eastAsia="MS Mincho" w:hAnsiTheme="majorBidi" w:cstheme="majorBidi"/>
          <w:i/>
          <w:iCs/>
          <w:sz w:val="20"/>
          <w:szCs w:val="20"/>
          <w:lang w:eastAsia="ja-JP"/>
        </w:rPr>
        <w:t>10</w:t>
      </w:r>
      <w:r w:rsidRPr="009B7B68">
        <w:rPr>
          <w:rFonts w:asciiTheme="majorBidi" w:eastAsia="MS Mincho" w:hAnsiTheme="majorBidi" w:cstheme="majorBidi"/>
          <w:sz w:val="20"/>
          <w:szCs w:val="20"/>
          <w:lang w:eastAsia="ja-JP"/>
        </w:rPr>
        <w:t xml:space="preserve">. </w:t>
      </w:r>
      <w:r w:rsidRPr="00BF00A0">
        <w:rPr>
          <w:rFonts w:asciiTheme="majorBidi" w:eastAsia="MS Mincho" w:hAnsiTheme="majorBidi" w:cstheme="majorBidi"/>
          <w:sz w:val="20"/>
          <w:szCs w:val="20"/>
          <w:lang w:val="en-US" w:eastAsia="ja-JP"/>
        </w:rPr>
        <w:t>Technical report : DGRE, Tunis.</w:t>
      </w:r>
      <w:hyperlink r:id="rId18" w:history="1">
        <w:r w:rsidRPr="009B7B68">
          <w:rPr>
            <w:rFonts w:asciiTheme="majorBidi" w:eastAsia="MS Mincho" w:hAnsiTheme="majorBidi" w:cstheme="majorBidi"/>
            <w:sz w:val="20"/>
            <w:szCs w:val="20"/>
            <w:lang w:val="en-GB" w:eastAsia="ja-JP"/>
          </w:rPr>
          <w:t>Dokou</w:t>
        </w:r>
      </w:hyperlink>
      <w:r>
        <w:rPr>
          <w:rFonts w:asciiTheme="majorBidi" w:eastAsia="MS Mincho" w:hAnsiTheme="majorBidi" w:cstheme="majorBidi"/>
          <w:sz w:val="20"/>
          <w:szCs w:val="20"/>
          <w:lang w:val="en-GB" w:eastAsia="ja-JP"/>
        </w:rPr>
        <w:t xml:space="preserve"> Z,</w:t>
      </w:r>
      <w:hyperlink r:id="rId19" w:history="1">
        <w:r w:rsidRPr="009B7B68">
          <w:rPr>
            <w:rFonts w:asciiTheme="majorBidi" w:eastAsia="MS Mincho" w:hAnsiTheme="majorBidi" w:cstheme="majorBidi"/>
            <w:sz w:val="20"/>
            <w:szCs w:val="20"/>
            <w:lang w:val="en-GB" w:eastAsia="ja-JP"/>
          </w:rPr>
          <w:t xml:space="preserve"> Karatzas</w:t>
        </w:r>
      </w:hyperlink>
      <w:r w:rsidRPr="009B7B68">
        <w:rPr>
          <w:rFonts w:asciiTheme="majorBidi" w:eastAsia="MS Mincho" w:hAnsiTheme="majorBidi" w:cstheme="majorBidi"/>
          <w:sz w:val="20"/>
          <w:szCs w:val="20"/>
          <w:lang w:val="en-GB" w:eastAsia="ja-JP"/>
        </w:rPr>
        <w:t xml:space="preserve"> G.P. (2012) </w:t>
      </w:r>
      <w:hyperlink r:id="rId20" w:history="1">
        <w:r w:rsidRPr="003C3A1F">
          <w:rPr>
            <w:rFonts w:asciiTheme="majorBidi" w:eastAsia="MS Mincho" w:hAnsiTheme="majorBidi" w:cstheme="majorBidi"/>
            <w:i/>
            <w:iCs/>
            <w:sz w:val="20"/>
            <w:szCs w:val="20"/>
            <w:lang w:val="en-GB" w:eastAsia="ja-JP"/>
          </w:rPr>
          <w:t>Saltwater intrusion estimation in a karstified coastal system using density-dependent modelling and comparison with the sharp-interface approach</w:t>
        </w:r>
      </w:hyperlink>
      <w:r w:rsidRPr="009B7B68">
        <w:rPr>
          <w:rFonts w:asciiTheme="majorBidi" w:eastAsia="MS Mincho" w:hAnsiTheme="majorBidi" w:cstheme="majorBidi"/>
          <w:sz w:val="20"/>
          <w:szCs w:val="20"/>
          <w:lang w:val="en-GB" w:eastAsia="ja-JP"/>
        </w:rPr>
        <w:t xml:space="preserve">. </w:t>
      </w:r>
      <w:hyperlink r:id="rId21" w:history="1">
        <w:r w:rsidRPr="009B7B68">
          <w:rPr>
            <w:rFonts w:asciiTheme="majorBidi" w:eastAsia="MS Mincho" w:hAnsiTheme="majorBidi" w:cstheme="majorBidi"/>
            <w:sz w:val="20"/>
            <w:szCs w:val="20"/>
            <w:lang w:eastAsia="ja-JP"/>
          </w:rPr>
          <w:t xml:space="preserve">Hydrol. Sci. J. </w:t>
        </w:r>
      </w:hyperlink>
      <w:r w:rsidRPr="009B7B68">
        <w:rPr>
          <w:rFonts w:asciiTheme="majorBidi" w:eastAsia="MS Mincho" w:hAnsiTheme="majorBidi" w:cstheme="majorBidi"/>
          <w:sz w:val="20"/>
          <w:szCs w:val="20"/>
          <w:lang w:eastAsia="ja-JP"/>
        </w:rPr>
        <w:t>57(5), 985-999</w:t>
      </w:r>
    </w:p>
    <w:p w:rsidR="00BF00A0" w:rsidRPr="00B675B8" w:rsidRDefault="00BF00A0" w:rsidP="00063D75">
      <w:pPr>
        <w:ind w:left="-54" w:firstLineChars="0" w:firstLine="0"/>
        <w:rPr>
          <w:rFonts w:asciiTheme="majorBidi" w:eastAsia="MS Mincho" w:hAnsiTheme="majorBidi" w:cstheme="majorBidi"/>
          <w:sz w:val="20"/>
          <w:szCs w:val="20"/>
          <w:lang w:val="en-US" w:eastAsia="ja-JP"/>
        </w:rPr>
      </w:pPr>
      <w:r w:rsidRPr="009B7B68">
        <w:rPr>
          <w:rFonts w:asciiTheme="majorBidi" w:eastAsia="MS Mincho" w:hAnsiTheme="majorBidi" w:cstheme="majorBidi"/>
          <w:sz w:val="20"/>
          <w:szCs w:val="20"/>
          <w:lang w:eastAsia="ja-JP"/>
        </w:rPr>
        <w:t xml:space="preserve">Ennabli, M. (1980) </w:t>
      </w:r>
      <w:r w:rsidRPr="003C3A1F">
        <w:rPr>
          <w:rFonts w:asciiTheme="majorBidi" w:eastAsia="MS Mincho" w:hAnsiTheme="majorBidi" w:cstheme="majorBidi"/>
          <w:i/>
          <w:iCs/>
          <w:sz w:val="20"/>
          <w:szCs w:val="20"/>
          <w:lang w:eastAsia="ja-JP"/>
        </w:rPr>
        <w:t>Etude hydrogéologique des aquifères au nord-est de la Tunisie pour une gestion intégrée des ressources en eau</w:t>
      </w:r>
      <w:r w:rsidRPr="009B7B68">
        <w:rPr>
          <w:rFonts w:asciiTheme="majorBidi" w:eastAsia="MS Mincho" w:hAnsiTheme="majorBidi" w:cstheme="majorBidi"/>
          <w:sz w:val="20"/>
          <w:szCs w:val="20"/>
          <w:lang w:eastAsia="ja-JP"/>
        </w:rPr>
        <w:t xml:space="preserve">. </w:t>
      </w:r>
      <w:r w:rsidRPr="00B675B8">
        <w:rPr>
          <w:rFonts w:asciiTheme="majorBidi" w:eastAsia="MS Mincho" w:hAnsiTheme="majorBidi" w:cstheme="majorBidi"/>
          <w:sz w:val="20"/>
          <w:szCs w:val="20"/>
          <w:lang w:val="en-US" w:eastAsia="ja-JP"/>
        </w:rPr>
        <w:t>Doctorat d’État, Université de Paris.</w:t>
      </w:r>
    </w:p>
    <w:p w:rsidR="00BF00A0" w:rsidRPr="005A7794" w:rsidRDefault="00BF00A0" w:rsidP="00063D75">
      <w:pPr>
        <w:ind w:left="-54" w:firstLineChars="0" w:firstLine="0"/>
        <w:rPr>
          <w:rFonts w:asciiTheme="majorBidi" w:eastAsia="MS Mincho" w:hAnsiTheme="majorBidi" w:cstheme="majorBidi"/>
          <w:sz w:val="20"/>
          <w:szCs w:val="20"/>
          <w:lang w:val="en-US" w:eastAsia="ja-JP"/>
        </w:rPr>
      </w:pPr>
      <w:r w:rsidRPr="005A7794">
        <w:rPr>
          <w:rFonts w:asciiTheme="majorBidi" w:eastAsia="MS Mincho" w:hAnsiTheme="majorBidi" w:cstheme="majorBidi"/>
          <w:sz w:val="20"/>
          <w:szCs w:val="20"/>
          <w:lang w:val="en-US" w:eastAsia="ja-JP"/>
        </w:rPr>
        <w:t>Gaaloul N, Candela L, Chebil A, Soussi A, Tamoh K. (2014) Groundwater flow simulation at the Grombalia phreatic</w:t>
      </w:r>
      <w:r>
        <w:rPr>
          <w:rFonts w:asciiTheme="majorBidi" w:eastAsia="MS Mincho" w:hAnsiTheme="majorBidi" w:cstheme="majorBidi"/>
          <w:sz w:val="20"/>
          <w:szCs w:val="20"/>
          <w:lang w:val="en-US" w:eastAsia="ja-JP"/>
        </w:rPr>
        <w:t xml:space="preserve"> </w:t>
      </w:r>
      <w:r w:rsidRPr="005A7794">
        <w:rPr>
          <w:rFonts w:asciiTheme="majorBidi" w:eastAsia="MS Mincho" w:hAnsiTheme="majorBidi" w:cstheme="majorBidi"/>
          <w:sz w:val="20"/>
          <w:szCs w:val="20"/>
          <w:lang w:val="en-US" w:eastAsia="ja-JP"/>
        </w:rPr>
        <w:t>aquifer (Cap Bon, Northeastern Tunisia), Desalination and Water Treatment, 52, 1997–2008, DOI: 10.1080/19443994.2013.821026</w:t>
      </w:r>
    </w:p>
    <w:p w:rsidR="00BF00A0" w:rsidRPr="009B7B68" w:rsidRDefault="00BF00A0" w:rsidP="00063D75">
      <w:pPr>
        <w:ind w:left="-54" w:firstLineChars="0" w:firstLine="0"/>
        <w:rPr>
          <w:rFonts w:asciiTheme="majorBidi" w:eastAsia="MS Mincho" w:hAnsiTheme="majorBidi" w:cstheme="majorBidi"/>
          <w:sz w:val="20"/>
          <w:szCs w:val="20"/>
          <w:lang w:val="en-GB" w:eastAsia="ja-JP"/>
        </w:rPr>
      </w:pPr>
      <w:r w:rsidRPr="009B7B68">
        <w:rPr>
          <w:rFonts w:asciiTheme="majorBidi" w:eastAsia="MS Mincho" w:hAnsiTheme="majorBidi" w:cstheme="majorBidi"/>
          <w:sz w:val="20"/>
          <w:szCs w:val="20"/>
          <w:lang w:eastAsia="ja-JP"/>
        </w:rPr>
        <w:t xml:space="preserve">INM (2005) </w:t>
      </w:r>
      <w:r w:rsidRPr="003C3A1F">
        <w:rPr>
          <w:rFonts w:asciiTheme="majorBidi" w:eastAsia="MS Mincho" w:hAnsiTheme="majorBidi" w:cstheme="majorBidi"/>
          <w:i/>
          <w:iCs/>
          <w:sz w:val="20"/>
          <w:szCs w:val="20"/>
          <w:lang w:eastAsia="ja-JP"/>
        </w:rPr>
        <w:t>Institut National de la Météorologie; Tableaux climatiques mensuels</w:t>
      </w:r>
      <w:r w:rsidRPr="009B7B68">
        <w:rPr>
          <w:rFonts w:asciiTheme="majorBidi" w:eastAsia="MS Mincho" w:hAnsiTheme="majorBidi" w:cstheme="majorBidi"/>
          <w:sz w:val="20"/>
          <w:szCs w:val="20"/>
          <w:lang w:eastAsia="ja-JP"/>
        </w:rPr>
        <w:t xml:space="preserve">. </w:t>
      </w:r>
      <w:r w:rsidRPr="009B7B68">
        <w:rPr>
          <w:rFonts w:asciiTheme="majorBidi" w:eastAsia="MS Mincho" w:hAnsiTheme="majorBidi" w:cstheme="majorBidi"/>
          <w:sz w:val="20"/>
          <w:szCs w:val="20"/>
          <w:lang w:val="en-GB" w:eastAsia="ja-JP"/>
        </w:rPr>
        <w:t>Archive INM pour la période de 1985–2005. Station Nabeul.</w:t>
      </w:r>
    </w:p>
    <w:p w:rsidR="00BF00A0" w:rsidRPr="009B7B68" w:rsidRDefault="00BF00A0" w:rsidP="00063D75">
      <w:pPr>
        <w:ind w:left="-54" w:firstLineChars="0" w:firstLine="0"/>
        <w:rPr>
          <w:rFonts w:asciiTheme="majorBidi" w:eastAsia="MS Mincho" w:hAnsiTheme="majorBidi" w:cstheme="majorBidi"/>
          <w:sz w:val="20"/>
          <w:szCs w:val="20"/>
          <w:lang w:val="en-US" w:eastAsia="ja-JP"/>
        </w:rPr>
      </w:pPr>
      <w:r>
        <w:rPr>
          <w:rFonts w:asciiTheme="majorBidi" w:eastAsia="MS Mincho" w:hAnsiTheme="majorBidi" w:cstheme="majorBidi"/>
          <w:sz w:val="20"/>
          <w:szCs w:val="20"/>
          <w:lang w:val="en-US" w:eastAsia="ja-JP"/>
        </w:rPr>
        <w:t>Lachaal F, Bédir M, Tarhouni J, Leduc</w:t>
      </w:r>
      <w:r w:rsidRPr="009B7B68">
        <w:rPr>
          <w:rFonts w:asciiTheme="majorBidi" w:eastAsia="MS Mincho" w:hAnsiTheme="majorBidi" w:cstheme="majorBidi"/>
          <w:sz w:val="20"/>
          <w:szCs w:val="20"/>
          <w:lang w:val="en-US" w:eastAsia="ja-JP"/>
        </w:rPr>
        <w:t xml:space="preserve"> C. (2010) </w:t>
      </w:r>
      <w:r w:rsidRPr="003C3A1F">
        <w:rPr>
          <w:rFonts w:asciiTheme="majorBidi" w:eastAsia="MS Mincho" w:hAnsiTheme="majorBidi" w:cstheme="majorBidi"/>
          <w:i/>
          <w:iCs/>
          <w:sz w:val="20"/>
          <w:szCs w:val="20"/>
          <w:lang w:val="en-US" w:eastAsia="ja-JP"/>
        </w:rPr>
        <w:t>Hydrodynamic and hydrochemical changes affecting groundwater in a semi-arid region: the deep Miocene aquifers of the Tunisian Sahel (central east Tunisia).</w:t>
      </w:r>
      <w:r w:rsidRPr="009B7B68">
        <w:rPr>
          <w:rFonts w:asciiTheme="majorBidi" w:eastAsia="MS Mincho" w:hAnsiTheme="majorBidi" w:cstheme="majorBidi"/>
          <w:sz w:val="20"/>
          <w:szCs w:val="20"/>
          <w:lang w:val="en-US" w:eastAsia="ja-JP"/>
        </w:rPr>
        <w:t xml:space="preserve"> IAHS Publ  340, 374–381.</w:t>
      </w:r>
    </w:p>
    <w:p w:rsidR="00BF00A0" w:rsidRDefault="00BF00A0" w:rsidP="00063D75">
      <w:pPr>
        <w:ind w:left="-54" w:firstLineChars="0" w:firstLine="0"/>
        <w:rPr>
          <w:rFonts w:asciiTheme="majorBidi" w:eastAsia="MS Mincho" w:hAnsiTheme="majorBidi" w:cstheme="majorBidi"/>
          <w:sz w:val="20"/>
          <w:szCs w:val="20"/>
          <w:lang w:val="en-US" w:eastAsia="ja-JP"/>
        </w:rPr>
      </w:pPr>
      <w:r w:rsidRPr="009B7B68">
        <w:rPr>
          <w:rFonts w:asciiTheme="majorBidi" w:eastAsia="MS Mincho" w:hAnsiTheme="majorBidi" w:cstheme="majorBidi"/>
          <w:sz w:val="20"/>
          <w:szCs w:val="20"/>
          <w:lang w:val="en-US" w:eastAsia="ja-JP"/>
        </w:rPr>
        <w:t>Lachaal</w:t>
      </w:r>
      <w:r>
        <w:rPr>
          <w:rFonts w:asciiTheme="majorBidi" w:eastAsia="MS Mincho" w:hAnsiTheme="majorBidi" w:cstheme="majorBidi"/>
          <w:sz w:val="20"/>
          <w:szCs w:val="20"/>
          <w:lang w:val="en-US" w:eastAsia="ja-JP"/>
        </w:rPr>
        <w:t xml:space="preserve"> F, Bédir M, Tarouni J, Ben Gacha A, Leduc</w:t>
      </w:r>
      <w:r w:rsidRPr="009B7B68">
        <w:rPr>
          <w:rFonts w:asciiTheme="majorBidi" w:eastAsia="MS Mincho" w:hAnsiTheme="majorBidi" w:cstheme="majorBidi"/>
          <w:sz w:val="20"/>
          <w:szCs w:val="20"/>
          <w:lang w:val="en-US" w:eastAsia="ja-JP"/>
        </w:rPr>
        <w:t xml:space="preserve"> C. (2011) </w:t>
      </w:r>
      <w:r w:rsidRPr="00224145">
        <w:rPr>
          <w:rFonts w:asciiTheme="majorBidi" w:eastAsia="MS Mincho" w:hAnsiTheme="majorBidi" w:cstheme="majorBidi"/>
          <w:i/>
          <w:iCs/>
          <w:sz w:val="20"/>
          <w:szCs w:val="20"/>
          <w:lang w:val="en-US" w:eastAsia="ja-JP"/>
        </w:rPr>
        <w:t>Characterizing a complex aquifer system using geophysics, hydrodynamics and geochemistry: a new distribution of Miocene aquifers in the Zéramdine and Mahdia–Jébéniana blocks (east-central Tunisia)</w:t>
      </w:r>
      <w:r w:rsidRPr="009B7B68">
        <w:rPr>
          <w:rFonts w:asciiTheme="majorBidi" w:eastAsia="MS Mincho" w:hAnsiTheme="majorBidi" w:cstheme="majorBidi"/>
          <w:sz w:val="20"/>
          <w:szCs w:val="20"/>
          <w:lang w:val="en-US" w:eastAsia="ja-JP"/>
        </w:rPr>
        <w:t xml:space="preserve">. Journal of African Earth Sciences. 60, 222–236. </w:t>
      </w:r>
    </w:p>
    <w:p w:rsidR="00BF00A0" w:rsidRPr="00063D75" w:rsidRDefault="00204447" w:rsidP="00063D75">
      <w:pPr>
        <w:ind w:left="-54" w:firstLineChars="0" w:firstLine="0"/>
        <w:rPr>
          <w:rFonts w:asciiTheme="majorBidi" w:eastAsia="MS Mincho" w:hAnsiTheme="majorBidi" w:cstheme="majorBidi"/>
          <w:sz w:val="20"/>
          <w:szCs w:val="20"/>
          <w:lang w:val="en-US" w:eastAsia="ja-JP"/>
        </w:rPr>
      </w:pPr>
      <w:hyperlink r:id="rId22" w:history="1">
        <w:r w:rsidR="00BF00A0" w:rsidRPr="009B7B68">
          <w:rPr>
            <w:rFonts w:asciiTheme="majorBidi" w:eastAsia="MS Mincho" w:hAnsiTheme="majorBidi" w:cstheme="majorBidi"/>
            <w:sz w:val="20"/>
            <w:szCs w:val="20"/>
            <w:lang w:val="en-GB" w:eastAsia="ja-JP"/>
          </w:rPr>
          <w:t>Liu</w:t>
        </w:r>
      </w:hyperlink>
      <w:r w:rsidR="00BF00A0" w:rsidRPr="009B7B68">
        <w:rPr>
          <w:rFonts w:asciiTheme="majorBidi" w:eastAsia="MS Mincho" w:hAnsiTheme="majorBidi" w:cstheme="majorBidi"/>
          <w:sz w:val="20"/>
          <w:szCs w:val="20"/>
          <w:lang w:val="en-GB" w:eastAsia="ja-JP"/>
        </w:rPr>
        <w:t>, X., </w:t>
      </w:r>
      <w:hyperlink r:id="rId23" w:history="1">
        <w:r w:rsidR="00BF00A0" w:rsidRPr="009B7B68">
          <w:rPr>
            <w:rFonts w:asciiTheme="majorBidi" w:eastAsia="MS Mincho" w:hAnsiTheme="majorBidi" w:cstheme="majorBidi"/>
            <w:sz w:val="20"/>
            <w:szCs w:val="20"/>
            <w:lang w:val="en-GB" w:eastAsia="ja-JP"/>
          </w:rPr>
          <w:t xml:space="preserve"> Sun</w:t>
        </w:r>
      </w:hyperlink>
      <w:r w:rsidR="00BF00A0" w:rsidRPr="009B7B68">
        <w:rPr>
          <w:rFonts w:asciiTheme="majorBidi" w:eastAsia="MS Mincho" w:hAnsiTheme="majorBidi" w:cstheme="majorBidi"/>
          <w:sz w:val="20"/>
          <w:szCs w:val="20"/>
          <w:lang w:val="en-GB" w:eastAsia="ja-JP"/>
        </w:rPr>
        <w:t>, S., </w:t>
      </w:r>
      <w:hyperlink r:id="rId24" w:history="1">
        <w:r w:rsidR="00BF00A0" w:rsidRPr="009B7B68">
          <w:rPr>
            <w:rFonts w:asciiTheme="majorBidi" w:eastAsia="MS Mincho" w:hAnsiTheme="majorBidi" w:cstheme="majorBidi"/>
            <w:sz w:val="20"/>
            <w:szCs w:val="20"/>
            <w:lang w:val="en-GB" w:eastAsia="ja-JP"/>
          </w:rPr>
          <w:t xml:space="preserve"> Ji</w:t>
        </w:r>
      </w:hyperlink>
      <w:r w:rsidR="00BF00A0" w:rsidRPr="009B7B68">
        <w:rPr>
          <w:rFonts w:asciiTheme="majorBidi" w:eastAsia="MS Mincho" w:hAnsiTheme="majorBidi" w:cstheme="majorBidi"/>
          <w:sz w:val="20"/>
          <w:szCs w:val="20"/>
          <w:lang w:val="en-GB" w:eastAsia="ja-JP"/>
        </w:rPr>
        <w:t>, P. &amp; </w:t>
      </w:r>
      <w:hyperlink r:id="rId25" w:history="1">
        <w:r w:rsidR="00BF00A0" w:rsidRPr="009B7B68">
          <w:rPr>
            <w:rFonts w:asciiTheme="majorBidi" w:eastAsia="MS Mincho" w:hAnsiTheme="majorBidi" w:cstheme="majorBidi"/>
            <w:sz w:val="20"/>
            <w:szCs w:val="20"/>
            <w:lang w:val="en-GB" w:eastAsia="ja-JP"/>
          </w:rPr>
          <w:t xml:space="preserve"> Šimůnek</w:t>
        </w:r>
      </w:hyperlink>
      <w:r w:rsidR="00BF00A0" w:rsidRPr="009B7B68">
        <w:rPr>
          <w:rFonts w:asciiTheme="majorBidi" w:eastAsia="MS Mincho" w:hAnsiTheme="majorBidi" w:cstheme="majorBidi"/>
          <w:sz w:val="20"/>
          <w:szCs w:val="20"/>
          <w:lang w:val="en-GB" w:eastAsia="ja-JP"/>
        </w:rPr>
        <w:t xml:space="preserve">, J. (2013) </w:t>
      </w:r>
      <w:hyperlink r:id="rId26" w:history="1">
        <w:r w:rsidR="00BF00A0" w:rsidRPr="005411DD">
          <w:rPr>
            <w:rFonts w:asciiTheme="majorBidi" w:eastAsia="MS Mincho" w:hAnsiTheme="majorBidi" w:cstheme="majorBidi"/>
            <w:i/>
            <w:iCs/>
            <w:sz w:val="20"/>
            <w:szCs w:val="20"/>
            <w:lang w:val="en-GB" w:eastAsia="ja-JP"/>
          </w:rPr>
          <w:t>Evaluation of historical nitrate sources in groundwater and impact of current irrigation practices on groundwater quality</w:t>
        </w:r>
      </w:hyperlink>
      <w:r w:rsidR="00BF00A0" w:rsidRPr="009B7B68">
        <w:rPr>
          <w:rFonts w:asciiTheme="majorBidi" w:eastAsia="MS Mincho" w:hAnsiTheme="majorBidi" w:cstheme="majorBidi"/>
          <w:sz w:val="20"/>
          <w:szCs w:val="20"/>
          <w:lang w:val="en-GB" w:eastAsia="ja-JP"/>
        </w:rPr>
        <w:t>. </w:t>
      </w:r>
      <w:hyperlink r:id="rId27" w:history="1">
        <w:r w:rsidR="00BF00A0" w:rsidRPr="00063D75">
          <w:rPr>
            <w:rFonts w:asciiTheme="majorBidi" w:eastAsia="MS Mincho" w:hAnsiTheme="majorBidi" w:cstheme="majorBidi"/>
            <w:sz w:val="20"/>
            <w:szCs w:val="20"/>
            <w:lang w:val="en-US" w:eastAsia="ja-JP"/>
          </w:rPr>
          <w:t xml:space="preserve">Hydrol. Sci. J. </w:t>
        </w:r>
      </w:hyperlink>
      <w:r w:rsidR="00BF00A0" w:rsidRPr="00063D75">
        <w:rPr>
          <w:rFonts w:asciiTheme="majorBidi" w:eastAsia="MS Mincho" w:hAnsiTheme="majorBidi" w:cstheme="majorBidi"/>
          <w:sz w:val="20"/>
          <w:szCs w:val="20"/>
          <w:lang w:val="en-US" w:eastAsia="ja-JP"/>
        </w:rPr>
        <w:t>58(1), 198-212</w:t>
      </w:r>
    </w:p>
    <w:p w:rsidR="00BF00A0" w:rsidRDefault="00BF00A0" w:rsidP="00063D75">
      <w:pPr>
        <w:ind w:left="-54" w:firstLineChars="0" w:firstLine="0"/>
        <w:rPr>
          <w:rFonts w:asciiTheme="majorBidi" w:eastAsia="MS Mincho" w:hAnsiTheme="majorBidi" w:cstheme="majorBidi"/>
          <w:sz w:val="20"/>
          <w:szCs w:val="20"/>
          <w:lang w:val="en-GB" w:eastAsia="ja-JP"/>
        </w:rPr>
      </w:pPr>
      <w:r w:rsidRPr="005411DD">
        <w:rPr>
          <w:rFonts w:asciiTheme="majorBidi" w:eastAsia="MS Mincho" w:hAnsiTheme="majorBidi" w:cstheme="majorBidi"/>
          <w:sz w:val="20"/>
          <w:szCs w:val="20"/>
          <w:lang w:val="en-US" w:eastAsia="ja-JP"/>
        </w:rPr>
        <w:t xml:space="preserve">Tlili-Zrelli B, hamzaoui-Azaza F, Gueddari M, Bouhlila R. (2013) </w:t>
      </w:r>
      <w:r w:rsidRPr="005411DD">
        <w:rPr>
          <w:rFonts w:asciiTheme="majorBidi" w:eastAsia="MS Mincho" w:hAnsiTheme="majorBidi" w:cstheme="majorBidi"/>
          <w:i/>
          <w:iCs/>
          <w:sz w:val="20"/>
          <w:szCs w:val="20"/>
          <w:lang w:val="en-GB" w:eastAsia="ja-JP"/>
        </w:rPr>
        <w:t>Geochemistry and quality assessment of groundwater using graphical and multivariate statistical methods. A case study: Grombalia phreatic aquifer (Northeastern Tunisia).</w:t>
      </w:r>
      <w:r w:rsidRPr="009B7B68">
        <w:rPr>
          <w:rFonts w:asciiTheme="majorBidi" w:eastAsia="MS Mincho" w:hAnsiTheme="majorBidi" w:cstheme="majorBidi"/>
          <w:sz w:val="20"/>
          <w:szCs w:val="20"/>
          <w:lang w:val="en-GB" w:eastAsia="ja-JP"/>
        </w:rPr>
        <w:t xml:space="preserve"> Arab J Geosci, 6, 3545–3561. DOI 10.1007/s12517-012-0617-3</w:t>
      </w:r>
    </w:p>
    <w:sectPr w:rsidR="00BF00A0" w:rsidSect="00CE2879">
      <w:footerReference w:type="default" r:id="rId28"/>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6706" w:rsidRDefault="00E86706" w:rsidP="005A7794">
      <w:pPr>
        <w:ind w:left="594" w:hanging="594"/>
      </w:pPr>
      <w:r>
        <w:separator/>
      </w:r>
    </w:p>
  </w:endnote>
  <w:endnote w:type="continuationSeparator" w:id="0">
    <w:p w:rsidR="00E86706" w:rsidRDefault="00E86706" w:rsidP="005A7794">
      <w:pPr>
        <w:ind w:left="594" w:hanging="594"/>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Bold">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161188"/>
      <w:docPartObj>
        <w:docPartGallery w:val="Page Numbers (Bottom of Page)"/>
        <w:docPartUnique/>
      </w:docPartObj>
    </w:sdtPr>
    <w:sdtContent>
      <w:p w:rsidR="003C1B2B" w:rsidRDefault="00204447" w:rsidP="005A7794">
        <w:pPr>
          <w:pStyle w:val="Pieddepage"/>
          <w:ind w:left="594" w:hanging="594"/>
          <w:jc w:val="right"/>
        </w:pPr>
        <w:fldSimple w:instr=" PAGE   \* MERGEFORMAT ">
          <w:r w:rsidR="00E86706">
            <w:rPr>
              <w:noProof/>
            </w:rPr>
            <w:t>1</w:t>
          </w:r>
        </w:fldSimple>
      </w:p>
    </w:sdtContent>
  </w:sdt>
  <w:p w:rsidR="003C1B2B" w:rsidRDefault="003C1B2B" w:rsidP="005A7794">
    <w:pPr>
      <w:pStyle w:val="Pieddepage"/>
      <w:ind w:left="594" w:hanging="59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6706" w:rsidRDefault="00E86706" w:rsidP="005A7794">
      <w:pPr>
        <w:ind w:left="594" w:hanging="594"/>
      </w:pPr>
      <w:r>
        <w:separator/>
      </w:r>
    </w:p>
  </w:footnote>
  <w:footnote w:type="continuationSeparator" w:id="0">
    <w:p w:rsidR="00E86706" w:rsidRDefault="00E86706" w:rsidP="005A7794">
      <w:pPr>
        <w:ind w:left="594" w:hanging="594"/>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8D2F38"/>
    <w:multiLevelType w:val="hybridMultilevel"/>
    <w:tmpl w:val="7FCC22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7413C71"/>
    <w:multiLevelType w:val="hybridMultilevel"/>
    <w:tmpl w:val="07F463F4"/>
    <w:lvl w:ilvl="0" w:tplc="F670E648">
      <w:start w:val="1"/>
      <w:numFmt w:val="bullet"/>
      <w:lvlText w:val=""/>
      <w:lvlJc w:val="left"/>
      <w:pPr>
        <w:tabs>
          <w:tab w:val="num" w:pos="720"/>
        </w:tabs>
        <w:ind w:left="720" w:hanging="360"/>
      </w:pPr>
      <w:rPr>
        <w:rFonts w:ascii="Wingdings" w:hAnsi="Wingdings" w:hint="default"/>
      </w:rPr>
    </w:lvl>
    <w:lvl w:ilvl="1" w:tplc="F594B15E" w:tentative="1">
      <w:start w:val="1"/>
      <w:numFmt w:val="bullet"/>
      <w:lvlText w:val=""/>
      <w:lvlJc w:val="left"/>
      <w:pPr>
        <w:tabs>
          <w:tab w:val="num" w:pos="1440"/>
        </w:tabs>
        <w:ind w:left="1440" w:hanging="360"/>
      </w:pPr>
      <w:rPr>
        <w:rFonts w:ascii="Wingdings" w:hAnsi="Wingdings" w:hint="default"/>
      </w:rPr>
    </w:lvl>
    <w:lvl w:ilvl="2" w:tplc="145095BE" w:tentative="1">
      <w:start w:val="1"/>
      <w:numFmt w:val="bullet"/>
      <w:lvlText w:val=""/>
      <w:lvlJc w:val="left"/>
      <w:pPr>
        <w:tabs>
          <w:tab w:val="num" w:pos="2160"/>
        </w:tabs>
        <w:ind w:left="2160" w:hanging="360"/>
      </w:pPr>
      <w:rPr>
        <w:rFonts w:ascii="Wingdings" w:hAnsi="Wingdings" w:hint="default"/>
      </w:rPr>
    </w:lvl>
    <w:lvl w:ilvl="3" w:tplc="206C494A" w:tentative="1">
      <w:start w:val="1"/>
      <w:numFmt w:val="bullet"/>
      <w:lvlText w:val=""/>
      <w:lvlJc w:val="left"/>
      <w:pPr>
        <w:tabs>
          <w:tab w:val="num" w:pos="2880"/>
        </w:tabs>
        <w:ind w:left="2880" w:hanging="360"/>
      </w:pPr>
      <w:rPr>
        <w:rFonts w:ascii="Wingdings" w:hAnsi="Wingdings" w:hint="default"/>
      </w:rPr>
    </w:lvl>
    <w:lvl w:ilvl="4" w:tplc="22DEF81E" w:tentative="1">
      <w:start w:val="1"/>
      <w:numFmt w:val="bullet"/>
      <w:lvlText w:val=""/>
      <w:lvlJc w:val="left"/>
      <w:pPr>
        <w:tabs>
          <w:tab w:val="num" w:pos="3600"/>
        </w:tabs>
        <w:ind w:left="3600" w:hanging="360"/>
      </w:pPr>
      <w:rPr>
        <w:rFonts w:ascii="Wingdings" w:hAnsi="Wingdings" w:hint="default"/>
      </w:rPr>
    </w:lvl>
    <w:lvl w:ilvl="5" w:tplc="207200FE" w:tentative="1">
      <w:start w:val="1"/>
      <w:numFmt w:val="bullet"/>
      <w:lvlText w:val=""/>
      <w:lvlJc w:val="left"/>
      <w:pPr>
        <w:tabs>
          <w:tab w:val="num" w:pos="4320"/>
        </w:tabs>
        <w:ind w:left="4320" w:hanging="360"/>
      </w:pPr>
      <w:rPr>
        <w:rFonts w:ascii="Wingdings" w:hAnsi="Wingdings" w:hint="default"/>
      </w:rPr>
    </w:lvl>
    <w:lvl w:ilvl="6" w:tplc="4838ED6A" w:tentative="1">
      <w:start w:val="1"/>
      <w:numFmt w:val="bullet"/>
      <w:lvlText w:val=""/>
      <w:lvlJc w:val="left"/>
      <w:pPr>
        <w:tabs>
          <w:tab w:val="num" w:pos="5040"/>
        </w:tabs>
        <w:ind w:left="5040" w:hanging="360"/>
      </w:pPr>
      <w:rPr>
        <w:rFonts w:ascii="Wingdings" w:hAnsi="Wingdings" w:hint="default"/>
      </w:rPr>
    </w:lvl>
    <w:lvl w:ilvl="7" w:tplc="B2F86BE4" w:tentative="1">
      <w:start w:val="1"/>
      <w:numFmt w:val="bullet"/>
      <w:lvlText w:val=""/>
      <w:lvlJc w:val="left"/>
      <w:pPr>
        <w:tabs>
          <w:tab w:val="num" w:pos="5760"/>
        </w:tabs>
        <w:ind w:left="5760" w:hanging="360"/>
      </w:pPr>
      <w:rPr>
        <w:rFonts w:ascii="Wingdings" w:hAnsi="Wingdings" w:hint="default"/>
      </w:rPr>
    </w:lvl>
    <w:lvl w:ilvl="8" w:tplc="7F020F1C" w:tentative="1">
      <w:start w:val="1"/>
      <w:numFmt w:val="bullet"/>
      <w:lvlText w:val=""/>
      <w:lvlJc w:val="left"/>
      <w:pPr>
        <w:tabs>
          <w:tab w:val="num" w:pos="6480"/>
        </w:tabs>
        <w:ind w:left="6480" w:hanging="360"/>
      </w:pPr>
      <w:rPr>
        <w:rFonts w:ascii="Wingdings" w:hAnsi="Wingdings" w:hint="default"/>
      </w:rPr>
    </w:lvl>
  </w:abstractNum>
  <w:abstractNum w:abstractNumId="2">
    <w:nsid w:val="1F1E0B1F"/>
    <w:multiLevelType w:val="hybridMultilevel"/>
    <w:tmpl w:val="46DE02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68B24C3"/>
    <w:multiLevelType w:val="hybridMultilevel"/>
    <w:tmpl w:val="06D6A8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F3B7887"/>
    <w:multiLevelType w:val="hybridMultilevel"/>
    <w:tmpl w:val="70E4499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savePreviewPicture/>
  <w:footnotePr>
    <w:footnote w:id="-1"/>
    <w:footnote w:id="0"/>
  </w:footnotePr>
  <w:endnotePr>
    <w:endnote w:id="-1"/>
    <w:endnote w:id="0"/>
  </w:endnotePr>
  <w:compat/>
  <w:rsids>
    <w:rsidRoot w:val="00F31F4B"/>
    <w:rsid w:val="00005477"/>
    <w:rsid w:val="000066C8"/>
    <w:rsid w:val="00010D63"/>
    <w:rsid w:val="000327DF"/>
    <w:rsid w:val="0004478E"/>
    <w:rsid w:val="000448E8"/>
    <w:rsid w:val="00063741"/>
    <w:rsid w:val="00063D75"/>
    <w:rsid w:val="00080B49"/>
    <w:rsid w:val="000A13C9"/>
    <w:rsid w:val="000B1F4B"/>
    <w:rsid w:val="000B389C"/>
    <w:rsid w:val="000B4CD9"/>
    <w:rsid w:val="000C21F8"/>
    <w:rsid w:val="000C4EBB"/>
    <w:rsid w:val="000E0E9A"/>
    <w:rsid w:val="000F26F0"/>
    <w:rsid w:val="001075A3"/>
    <w:rsid w:val="001345E2"/>
    <w:rsid w:val="00175E49"/>
    <w:rsid w:val="00182C79"/>
    <w:rsid w:val="001902B8"/>
    <w:rsid w:val="00197436"/>
    <w:rsid w:val="001A405A"/>
    <w:rsid w:val="001B667C"/>
    <w:rsid w:val="001F5FD2"/>
    <w:rsid w:val="001F6B4C"/>
    <w:rsid w:val="00204447"/>
    <w:rsid w:val="00214123"/>
    <w:rsid w:val="00224145"/>
    <w:rsid w:val="00247125"/>
    <w:rsid w:val="00262E8A"/>
    <w:rsid w:val="00270AD8"/>
    <w:rsid w:val="0028592B"/>
    <w:rsid w:val="002963C0"/>
    <w:rsid w:val="002A13AA"/>
    <w:rsid w:val="002A2987"/>
    <w:rsid w:val="002A45FD"/>
    <w:rsid w:val="002A666A"/>
    <w:rsid w:val="002C48ED"/>
    <w:rsid w:val="002C574D"/>
    <w:rsid w:val="002D5A52"/>
    <w:rsid w:val="002D5BC5"/>
    <w:rsid w:val="002E70D8"/>
    <w:rsid w:val="002E7902"/>
    <w:rsid w:val="00324679"/>
    <w:rsid w:val="003448D3"/>
    <w:rsid w:val="003604FF"/>
    <w:rsid w:val="00381592"/>
    <w:rsid w:val="003A6A83"/>
    <w:rsid w:val="003C1B2B"/>
    <w:rsid w:val="003C3A1F"/>
    <w:rsid w:val="00410083"/>
    <w:rsid w:val="004240CA"/>
    <w:rsid w:val="00435425"/>
    <w:rsid w:val="00436FC5"/>
    <w:rsid w:val="00451C3F"/>
    <w:rsid w:val="0046650A"/>
    <w:rsid w:val="0048561C"/>
    <w:rsid w:val="004B1363"/>
    <w:rsid w:val="004B406B"/>
    <w:rsid w:val="004B7454"/>
    <w:rsid w:val="004C3D00"/>
    <w:rsid w:val="004D7F90"/>
    <w:rsid w:val="004E7823"/>
    <w:rsid w:val="004F69D7"/>
    <w:rsid w:val="004F77C9"/>
    <w:rsid w:val="0051051C"/>
    <w:rsid w:val="005411DD"/>
    <w:rsid w:val="00541C53"/>
    <w:rsid w:val="00575296"/>
    <w:rsid w:val="00575B27"/>
    <w:rsid w:val="0059563F"/>
    <w:rsid w:val="005A7794"/>
    <w:rsid w:val="005C5286"/>
    <w:rsid w:val="005E1DFC"/>
    <w:rsid w:val="005F63D1"/>
    <w:rsid w:val="00611B9E"/>
    <w:rsid w:val="00612159"/>
    <w:rsid w:val="006334D6"/>
    <w:rsid w:val="00642832"/>
    <w:rsid w:val="006539FA"/>
    <w:rsid w:val="006A0729"/>
    <w:rsid w:val="006A3EA4"/>
    <w:rsid w:val="006B1D93"/>
    <w:rsid w:val="006B54C4"/>
    <w:rsid w:val="006C5EAB"/>
    <w:rsid w:val="006E5B63"/>
    <w:rsid w:val="00703B25"/>
    <w:rsid w:val="00752B6F"/>
    <w:rsid w:val="007573E1"/>
    <w:rsid w:val="0077018F"/>
    <w:rsid w:val="007920A6"/>
    <w:rsid w:val="007973F5"/>
    <w:rsid w:val="007A0966"/>
    <w:rsid w:val="007A6525"/>
    <w:rsid w:val="007C44F8"/>
    <w:rsid w:val="007D58A0"/>
    <w:rsid w:val="007F5753"/>
    <w:rsid w:val="00806C0F"/>
    <w:rsid w:val="00841E97"/>
    <w:rsid w:val="0087352B"/>
    <w:rsid w:val="00875BE1"/>
    <w:rsid w:val="00882D31"/>
    <w:rsid w:val="008A3A2B"/>
    <w:rsid w:val="008C12B1"/>
    <w:rsid w:val="008C7D39"/>
    <w:rsid w:val="008E293A"/>
    <w:rsid w:val="008F46AF"/>
    <w:rsid w:val="008F4DBF"/>
    <w:rsid w:val="008F68BE"/>
    <w:rsid w:val="00907876"/>
    <w:rsid w:val="009215EB"/>
    <w:rsid w:val="009454EB"/>
    <w:rsid w:val="009462A1"/>
    <w:rsid w:val="00990C01"/>
    <w:rsid w:val="009B7B68"/>
    <w:rsid w:val="009C523F"/>
    <w:rsid w:val="009C68FE"/>
    <w:rsid w:val="009D3280"/>
    <w:rsid w:val="00A06814"/>
    <w:rsid w:val="00A351ED"/>
    <w:rsid w:val="00A4619C"/>
    <w:rsid w:val="00A46F0E"/>
    <w:rsid w:val="00A53EC8"/>
    <w:rsid w:val="00A63D82"/>
    <w:rsid w:val="00A7777B"/>
    <w:rsid w:val="00A92301"/>
    <w:rsid w:val="00A92AB3"/>
    <w:rsid w:val="00AC1001"/>
    <w:rsid w:val="00AD34E3"/>
    <w:rsid w:val="00AF6998"/>
    <w:rsid w:val="00B10202"/>
    <w:rsid w:val="00B21A12"/>
    <w:rsid w:val="00B3364E"/>
    <w:rsid w:val="00B33FF7"/>
    <w:rsid w:val="00B675B8"/>
    <w:rsid w:val="00B74FF8"/>
    <w:rsid w:val="00B80EB6"/>
    <w:rsid w:val="00BA0ED4"/>
    <w:rsid w:val="00BB7580"/>
    <w:rsid w:val="00BC433F"/>
    <w:rsid w:val="00BC7774"/>
    <w:rsid w:val="00BD2594"/>
    <w:rsid w:val="00BF00A0"/>
    <w:rsid w:val="00C27029"/>
    <w:rsid w:val="00C333B6"/>
    <w:rsid w:val="00C634DD"/>
    <w:rsid w:val="00C65131"/>
    <w:rsid w:val="00C66498"/>
    <w:rsid w:val="00C7100D"/>
    <w:rsid w:val="00C7770E"/>
    <w:rsid w:val="00C84489"/>
    <w:rsid w:val="00C95C06"/>
    <w:rsid w:val="00CD11E7"/>
    <w:rsid w:val="00CD30C9"/>
    <w:rsid w:val="00CE2879"/>
    <w:rsid w:val="00CE345D"/>
    <w:rsid w:val="00CE5CC4"/>
    <w:rsid w:val="00D02B51"/>
    <w:rsid w:val="00D058D8"/>
    <w:rsid w:val="00D22F5E"/>
    <w:rsid w:val="00D35CB9"/>
    <w:rsid w:val="00D44259"/>
    <w:rsid w:val="00D5174A"/>
    <w:rsid w:val="00D551A2"/>
    <w:rsid w:val="00D674EE"/>
    <w:rsid w:val="00D77CDC"/>
    <w:rsid w:val="00D869DD"/>
    <w:rsid w:val="00DA4638"/>
    <w:rsid w:val="00DE2A32"/>
    <w:rsid w:val="00DE54CD"/>
    <w:rsid w:val="00DF66FC"/>
    <w:rsid w:val="00E041E9"/>
    <w:rsid w:val="00E04629"/>
    <w:rsid w:val="00E11055"/>
    <w:rsid w:val="00E20576"/>
    <w:rsid w:val="00E24E6E"/>
    <w:rsid w:val="00E65F82"/>
    <w:rsid w:val="00E7659D"/>
    <w:rsid w:val="00E86706"/>
    <w:rsid w:val="00E905F8"/>
    <w:rsid w:val="00E96442"/>
    <w:rsid w:val="00EE624E"/>
    <w:rsid w:val="00EF1483"/>
    <w:rsid w:val="00EF4CD5"/>
    <w:rsid w:val="00F128F3"/>
    <w:rsid w:val="00F17A27"/>
    <w:rsid w:val="00F31F4B"/>
    <w:rsid w:val="00F41E82"/>
    <w:rsid w:val="00F475D1"/>
    <w:rsid w:val="00F56C03"/>
    <w:rsid w:val="00F63BD0"/>
    <w:rsid w:val="00F64698"/>
    <w:rsid w:val="00F66E52"/>
    <w:rsid w:val="00F949BD"/>
    <w:rsid w:val="00FA3F42"/>
    <w:rsid w:val="00FA4B45"/>
    <w:rsid w:val="00FC4DF9"/>
    <w:rsid w:val="00FD4B17"/>
    <w:rsid w:val="00FF6DF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ind w:left="270" w:hangingChars="270" w:hanging="27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6E52"/>
  </w:style>
  <w:style w:type="paragraph" w:styleId="Titre3">
    <w:name w:val="heading 3"/>
    <w:aliases w:val="Titre 3 Car Car Car Car Car Car Car Car Car Car Car Car Car Car Car Car Car Car Car Car Car Car Car Car Car Car Car Car Car Car Car Car Car Car Car Car Car Car Car Car Car Car Car Car Car Car Car Car Car Car Car Car Car Car Car Car"/>
    <w:basedOn w:val="Normal"/>
    <w:next w:val="Normal"/>
    <w:link w:val="Titre3Car"/>
    <w:qFormat/>
    <w:rsid w:val="005F63D1"/>
    <w:pPr>
      <w:keepNext/>
      <w:widowControl w:val="0"/>
      <w:spacing w:before="240" w:after="60"/>
      <w:outlineLvl w:val="2"/>
    </w:pPr>
    <w:rPr>
      <w:rFonts w:ascii="CG Times Bold" w:eastAsia="SimSun" w:hAnsi="CG Times Bold" w:cs="Times New Roman"/>
      <w:b/>
      <w:szCs w:val="20"/>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nhideWhenUsed/>
    <w:rsid w:val="00F31F4B"/>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F31F4B"/>
  </w:style>
  <w:style w:type="character" w:styleId="Lienhypertexte">
    <w:name w:val="Hyperlink"/>
    <w:basedOn w:val="Policepardfaut"/>
    <w:uiPriority w:val="99"/>
    <w:semiHidden/>
    <w:unhideWhenUsed/>
    <w:rsid w:val="00875BE1"/>
    <w:rPr>
      <w:color w:val="0000FF"/>
      <w:u w:val="single"/>
    </w:rPr>
  </w:style>
  <w:style w:type="paragraph" w:styleId="Corpsdetexte">
    <w:name w:val="Body Text"/>
    <w:basedOn w:val="Normal"/>
    <w:link w:val="CorpsdetexteCar"/>
    <w:rsid w:val="002E70D8"/>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rsid w:val="002E70D8"/>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C95C06"/>
    <w:pPr>
      <w:ind w:left="720"/>
      <w:contextualSpacing/>
    </w:pPr>
  </w:style>
  <w:style w:type="paragraph" w:styleId="Textedebulles">
    <w:name w:val="Balloon Text"/>
    <w:basedOn w:val="Normal"/>
    <w:link w:val="TextedebullesCar"/>
    <w:uiPriority w:val="99"/>
    <w:semiHidden/>
    <w:unhideWhenUsed/>
    <w:rsid w:val="005F63D1"/>
    <w:rPr>
      <w:rFonts w:ascii="Tahoma" w:hAnsi="Tahoma" w:cs="Tahoma"/>
      <w:sz w:val="16"/>
      <w:szCs w:val="16"/>
    </w:rPr>
  </w:style>
  <w:style w:type="character" w:customStyle="1" w:styleId="TextedebullesCar">
    <w:name w:val="Texte de bulles Car"/>
    <w:basedOn w:val="Policepardfaut"/>
    <w:link w:val="Textedebulles"/>
    <w:uiPriority w:val="99"/>
    <w:semiHidden/>
    <w:rsid w:val="005F63D1"/>
    <w:rPr>
      <w:rFonts w:ascii="Tahoma" w:hAnsi="Tahoma" w:cs="Tahoma"/>
      <w:sz w:val="16"/>
      <w:szCs w:val="16"/>
    </w:rPr>
  </w:style>
  <w:style w:type="character" w:customStyle="1" w:styleId="Titre3Car">
    <w:name w:val="Titre 3 Car"/>
    <w:aliases w:val="Titre 3 Car Car Car Car Car Car Car Car Car Car Car Car Car Car Car Car Car Car Car Car Car Car Car Car Car Car Car Car Car Car Car Car Car Car Car Car Car Car Car Car Car Car Car Car Car Car Car Car Car Car Car Car Car Car Car Car Car"/>
    <w:basedOn w:val="Policepardfaut"/>
    <w:link w:val="Titre3"/>
    <w:rsid w:val="005F63D1"/>
    <w:rPr>
      <w:rFonts w:ascii="CG Times Bold" w:eastAsia="SimSun" w:hAnsi="CG Times Bold" w:cs="Times New Roman"/>
      <w:b/>
      <w:szCs w:val="20"/>
      <w:lang w:val="en-US"/>
    </w:rPr>
  </w:style>
  <w:style w:type="paragraph" w:customStyle="1" w:styleId="body">
    <w:name w:val="body"/>
    <w:rsid w:val="005F63D1"/>
    <w:pPr>
      <w:widowControl w:val="0"/>
      <w:tabs>
        <w:tab w:val="left" w:pos="-1440"/>
        <w:tab w:val="left" w:pos="0"/>
        <w:tab w:val="left" w:pos="397"/>
        <w:tab w:val="left" w:pos="1440"/>
        <w:tab w:val="right" w:pos="8392"/>
      </w:tabs>
      <w:suppressAutoHyphens/>
    </w:pPr>
    <w:rPr>
      <w:rFonts w:ascii="Times New Roman" w:eastAsia="SimSun" w:hAnsi="Times New Roman" w:cs="Times New Roman"/>
      <w:szCs w:val="20"/>
      <w:lang w:val="en-GB"/>
    </w:rPr>
  </w:style>
  <w:style w:type="paragraph" w:styleId="Textebrut">
    <w:name w:val="Plain Text"/>
    <w:basedOn w:val="Normal"/>
    <w:link w:val="TextebrutCar"/>
    <w:rsid w:val="005F63D1"/>
    <w:rPr>
      <w:rFonts w:ascii="Courier New" w:eastAsia="Times New Roman" w:hAnsi="Courier New" w:cs="Courier New"/>
      <w:sz w:val="20"/>
      <w:szCs w:val="20"/>
      <w:lang w:eastAsia="fr-FR"/>
    </w:rPr>
  </w:style>
  <w:style w:type="character" w:customStyle="1" w:styleId="TextebrutCar">
    <w:name w:val="Texte brut Car"/>
    <w:basedOn w:val="Policepardfaut"/>
    <w:link w:val="Textebrut"/>
    <w:rsid w:val="005F63D1"/>
    <w:rPr>
      <w:rFonts w:ascii="Courier New" w:eastAsia="Times New Roman" w:hAnsi="Courier New" w:cs="Courier New"/>
      <w:sz w:val="20"/>
      <w:szCs w:val="20"/>
      <w:lang w:eastAsia="fr-FR"/>
    </w:rPr>
  </w:style>
  <w:style w:type="paragraph" w:styleId="En-tte">
    <w:name w:val="header"/>
    <w:basedOn w:val="Normal"/>
    <w:link w:val="En-tteCar"/>
    <w:uiPriority w:val="99"/>
    <w:semiHidden/>
    <w:unhideWhenUsed/>
    <w:rsid w:val="0028592B"/>
    <w:pPr>
      <w:tabs>
        <w:tab w:val="center" w:pos="4536"/>
        <w:tab w:val="right" w:pos="9072"/>
      </w:tabs>
    </w:pPr>
  </w:style>
  <w:style w:type="character" w:customStyle="1" w:styleId="En-tteCar">
    <w:name w:val="En-tête Car"/>
    <w:basedOn w:val="Policepardfaut"/>
    <w:link w:val="En-tte"/>
    <w:uiPriority w:val="99"/>
    <w:semiHidden/>
    <w:rsid w:val="0028592B"/>
  </w:style>
  <w:style w:type="paragraph" w:styleId="Pieddepage">
    <w:name w:val="footer"/>
    <w:basedOn w:val="Normal"/>
    <w:link w:val="PieddepageCar"/>
    <w:uiPriority w:val="99"/>
    <w:unhideWhenUsed/>
    <w:rsid w:val="0028592B"/>
    <w:pPr>
      <w:tabs>
        <w:tab w:val="center" w:pos="4536"/>
        <w:tab w:val="right" w:pos="9072"/>
      </w:tabs>
    </w:pPr>
  </w:style>
  <w:style w:type="character" w:customStyle="1" w:styleId="PieddepageCar">
    <w:name w:val="Pied de page Car"/>
    <w:basedOn w:val="Policepardfaut"/>
    <w:link w:val="Pieddepage"/>
    <w:uiPriority w:val="99"/>
    <w:rsid w:val="0028592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ethi.lachaal@certe.rnrt.tn" TargetMode="External"/><Relationship Id="rId13" Type="http://schemas.openxmlformats.org/officeDocument/2006/relationships/image" Target="media/image2.emf"/><Relationship Id="rId18" Type="http://schemas.openxmlformats.org/officeDocument/2006/relationships/hyperlink" Target="http://www.tandfonline.com/action/doSearch?action=runSearch&amp;type=advanced&amp;searchType=journal&amp;result=true&amp;prevSearch=%2Bauthorsfield%3A(Dokou%2C+Zoi)" TargetMode="External"/><Relationship Id="rId26" Type="http://schemas.openxmlformats.org/officeDocument/2006/relationships/hyperlink" Target="http://www.tandfonline.com/doi/full/10.1080/02626667.2012.745937" TargetMode="External"/><Relationship Id="rId3" Type="http://schemas.openxmlformats.org/officeDocument/2006/relationships/settings" Target="settings.xml"/><Relationship Id="rId21" Type="http://schemas.openxmlformats.org/officeDocument/2006/relationships/hyperlink" Target="http://www.tandfonline.com/toc/thsj20/current" TargetMode="External"/><Relationship Id="rId7" Type="http://schemas.openxmlformats.org/officeDocument/2006/relationships/hyperlink" Target="mailto:lachaalfethi@yahoo.fr" TargetMode="Externa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yperlink" Target="http://www.tandfonline.com/action/doSearch?action=runSearch&amp;type=advanced&amp;searchType=journal&amp;result=true&amp;prevSearch=%2Bauthorsfield%3A(%C5%A0im%C5%AFnek%2C+Jirka)"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www.tandfonline.com/doi/full/10.1080/02626667.2012.690070"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andfonline.com/action/doSearch?action=runSearch&amp;type=advanced&amp;searchType=journal&amp;result=true&amp;prevSearch=%2Bauthorsfield%3A(Karatzas%2C+George+P.)" TargetMode="External"/><Relationship Id="rId24" Type="http://schemas.openxmlformats.org/officeDocument/2006/relationships/hyperlink" Target="http://www.tandfonline.com/action/doSearch?action=runSearch&amp;type=advanced&amp;searchType=journal&amp;result=true&amp;prevSearch=%2Bauthorsfield%3A(Ji%2C+Peng)"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www.tandfonline.com/action/doSearch?action=runSearch&amp;type=advanced&amp;searchType=journal&amp;result=true&amp;prevSearch=%2Bauthorsfield%3A(Sun%2C+Shijun)" TargetMode="External"/><Relationship Id="rId28" Type="http://schemas.openxmlformats.org/officeDocument/2006/relationships/footer" Target="footer1.xml"/><Relationship Id="rId10" Type="http://schemas.openxmlformats.org/officeDocument/2006/relationships/hyperlink" Target="http://www.tandfonline.com/action/doSearch?action=runSearch&amp;type=advanced&amp;searchType=journal&amp;result=true&amp;prevSearch=%2Bauthorsfield%3A(Dokou%2C+Zoi)" TargetMode="External"/><Relationship Id="rId19" Type="http://schemas.openxmlformats.org/officeDocument/2006/relationships/hyperlink" Target="http://www.tandfonline.com/action/doSearch?action=runSearch&amp;type=advanced&amp;searchType=journal&amp;result=true&amp;prevSearch=%2Bauthorsfield%3A(Karatzas%2C+George+P.)" TargetMode="External"/><Relationship Id="rId4" Type="http://schemas.openxmlformats.org/officeDocument/2006/relationships/webSettings" Target="webSettings.xml"/><Relationship Id="rId9" Type="http://schemas.openxmlformats.org/officeDocument/2006/relationships/hyperlink" Target="http://www.tandfonline.com/action/doSearch?action=runSearch&amp;type=advanced&amp;searchType=journal&amp;result=true&amp;prevSearch=%2Bauthorsfield%3A(Liu%2C+Xiuhua)" TargetMode="External"/><Relationship Id="rId14" Type="http://schemas.openxmlformats.org/officeDocument/2006/relationships/image" Target="media/image3.emf"/><Relationship Id="rId22" Type="http://schemas.openxmlformats.org/officeDocument/2006/relationships/hyperlink" Target="http://www.tandfonline.com/action/doSearch?action=runSearch&amp;type=advanced&amp;searchType=journal&amp;result=true&amp;prevSearch=%2Bauthorsfield%3A(Liu%2C+Xiuhua)" TargetMode="External"/><Relationship Id="rId27" Type="http://schemas.openxmlformats.org/officeDocument/2006/relationships/hyperlink" Target="http://www.tandfonline.com/toc/thsj20/current" TargetMode="Externa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2191</Words>
  <Characters>12056</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14219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Lachaal</dc:creator>
  <cp:lastModifiedBy>MAHE</cp:lastModifiedBy>
  <cp:revision>2</cp:revision>
  <cp:lastPrinted>2015-03-30T09:51:00Z</cp:lastPrinted>
  <dcterms:created xsi:type="dcterms:W3CDTF">2015-09-29T16:35:00Z</dcterms:created>
  <dcterms:modified xsi:type="dcterms:W3CDTF">2015-09-29T16:35:00Z</dcterms:modified>
</cp:coreProperties>
</file>