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6D" w:rsidRPr="006867CE" w:rsidRDefault="006867CE" w:rsidP="00F343C0">
      <w:pPr>
        <w:jc w:val="center"/>
        <w:rPr>
          <w:rFonts w:ascii="Times New Roman" w:eastAsia="Times New Roman" w:hAnsi="Times New Roman" w:cs="Times New Roman"/>
          <w:kern w:val="0"/>
          <w:sz w:val="36"/>
          <w:szCs w:val="32"/>
          <w:lang w:eastAsia="fr-FR" w:bidi="ar-SA"/>
        </w:rPr>
      </w:pPr>
      <w:r w:rsidRPr="006867CE">
        <w:rPr>
          <w:rFonts w:ascii="Times New Roman" w:eastAsia="Times New Roman" w:hAnsi="Times New Roman" w:cs="Times New Roman"/>
          <w:kern w:val="0"/>
          <w:sz w:val="36"/>
          <w:szCs w:val="32"/>
          <w:lang w:eastAsia="fr-FR" w:bidi="ar-SA"/>
        </w:rPr>
        <w:t>Evaluation de l’impact de la participation</w:t>
      </w:r>
      <w:r>
        <w:rPr>
          <w:rFonts w:ascii="Times New Roman" w:eastAsia="Times New Roman" w:hAnsi="Times New Roman" w:cs="Times New Roman"/>
          <w:kern w:val="0"/>
          <w:sz w:val="36"/>
          <w:szCs w:val="32"/>
          <w:lang w:eastAsia="fr-FR" w:bidi="ar-SA"/>
        </w:rPr>
        <w:t xml:space="preserve"> </w:t>
      </w:r>
      <w:r w:rsidRPr="006867CE">
        <w:rPr>
          <w:rFonts w:ascii="Times New Roman" w:eastAsia="Times New Roman" w:hAnsi="Times New Roman" w:cs="Times New Roman"/>
          <w:kern w:val="0"/>
          <w:sz w:val="36"/>
          <w:szCs w:val="32"/>
          <w:lang w:eastAsia="fr-FR" w:bidi="ar-SA"/>
        </w:rPr>
        <w:t>paysanne dans les aménagements hydro agricoles</w:t>
      </w:r>
    </w:p>
    <w:p w:rsidR="00801CC5" w:rsidRPr="00B12089" w:rsidRDefault="00801CC5" w:rsidP="00F343C0">
      <w:pPr>
        <w:jc w:val="center"/>
        <w:rPr>
          <w:rFonts w:ascii="Times New Roman" w:eastAsia="Times New Roman" w:hAnsi="Times New Roman" w:cs="Times New Roman"/>
          <w:i/>
          <w:smallCaps/>
          <w:kern w:val="0"/>
          <w:sz w:val="32"/>
          <w:szCs w:val="32"/>
          <w:lang w:eastAsia="fr-FR" w:bidi="ar-SA"/>
        </w:rPr>
      </w:pPr>
    </w:p>
    <w:p w:rsidR="000C6E6D" w:rsidRPr="00B12089" w:rsidRDefault="000C6E6D" w:rsidP="00F343C0">
      <w:pPr>
        <w:jc w:val="center"/>
        <w:rPr>
          <w:rFonts w:ascii="Times New Roman" w:eastAsia="Times New Roman" w:hAnsi="Times New Roman" w:cs="Times New Roman"/>
          <w:i/>
          <w:kern w:val="0"/>
          <w:sz w:val="28"/>
          <w:szCs w:val="28"/>
          <w:lang w:eastAsia="fr-FR" w:bidi="ar-SA"/>
        </w:rPr>
      </w:pPr>
      <w:r w:rsidRPr="00B12089">
        <w:rPr>
          <w:rFonts w:ascii="Times New Roman" w:eastAsia="Times New Roman" w:hAnsi="Times New Roman" w:cs="Times New Roman"/>
          <w:i/>
          <w:kern w:val="0"/>
          <w:sz w:val="28"/>
          <w:szCs w:val="28"/>
          <w:lang w:eastAsia="fr-FR" w:bidi="ar-SA"/>
        </w:rPr>
        <w:t xml:space="preserve">(CAS DES PROGRAMMES DE FORMATION </w:t>
      </w:r>
      <w:r w:rsidR="009C1A75" w:rsidRPr="00B12089">
        <w:rPr>
          <w:rFonts w:ascii="Times New Roman" w:eastAsia="Times New Roman" w:hAnsi="Times New Roman" w:cs="Times New Roman"/>
          <w:i/>
          <w:kern w:val="0"/>
          <w:sz w:val="28"/>
          <w:szCs w:val="28"/>
          <w:lang w:eastAsia="fr-FR" w:bidi="ar-SA"/>
        </w:rPr>
        <w:t>PMH NORD MAROCAIN</w:t>
      </w:r>
      <w:r w:rsidRPr="00B12089">
        <w:rPr>
          <w:rFonts w:ascii="Times New Roman" w:eastAsia="Times New Roman" w:hAnsi="Times New Roman" w:cs="Times New Roman"/>
          <w:i/>
          <w:kern w:val="0"/>
          <w:sz w:val="28"/>
          <w:szCs w:val="28"/>
          <w:lang w:eastAsia="fr-FR" w:bidi="ar-SA"/>
        </w:rPr>
        <w:t>)</w:t>
      </w:r>
    </w:p>
    <w:p w:rsidR="006267BB" w:rsidRPr="00801CC5" w:rsidRDefault="006267BB" w:rsidP="00F343C0">
      <w:pPr>
        <w:jc w:val="center"/>
        <w:rPr>
          <w:rFonts w:ascii="Times New Roman" w:eastAsia="Times New Roman" w:hAnsi="Times New Roman" w:cs="Arial"/>
          <w:b/>
          <w:bCs/>
          <w:kern w:val="0"/>
          <w:sz w:val="16"/>
          <w:szCs w:val="16"/>
          <w:lang w:eastAsia="fr-FR" w:bidi="ar-SA"/>
        </w:rPr>
      </w:pPr>
    </w:p>
    <w:p w:rsidR="00801CC5" w:rsidRDefault="00801CC5" w:rsidP="00DB25CE">
      <w:pPr>
        <w:jc w:val="center"/>
        <w:rPr>
          <w:rFonts w:ascii="Times New Roman" w:eastAsia="Times New Roman" w:hAnsi="Times New Roman" w:cs="Times New Roman"/>
          <w:b/>
          <w:kern w:val="0"/>
          <w:lang w:eastAsia="fr-FR" w:bidi="ar-SA"/>
        </w:rPr>
      </w:pPr>
      <w:r w:rsidRPr="00801CC5">
        <w:rPr>
          <w:rFonts w:ascii="Times New Roman" w:eastAsia="Times New Roman" w:hAnsi="Times New Roman" w:cs="Times New Roman"/>
          <w:b/>
          <w:kern w:val="0"/>
          <w:lang w:eastAsia="fr-FR" w:bidi="ar-SA"/>
        </w:rPr>
        <w:t>B</w:t>
      </w:r>
      <w:r w:rsidR="00DB25CE">
        <w:rPr>
          <w:rFonts w:ascii="Times New Roman" w:eastAsia="Times New Roman" w:hAnsi="Times New Roman" w:cs="Times New Roman"/>
          <w:b/>
          <w:kern w:val="0"/>
          <w:lang w:eastAsia="fr-FR" w:bidi="ar-SA"/>
        </w:rPr>
        <w:t>ERRHAZI</w:t>
      </w:r>
      <w:r w:rsidRPr="00801CC5">
        <w:rPr>
          <w:rFonts w:ascii="Times New Roman" w:eastAsia="Times New Roman" w:hAnsi="Times New Roman" w:cs="Times New Roman"/>
          <w:b/>
          <w:kern w:val="0"/>
          <w:lang w:eastAsia="fr-FR" w:bidi="ar-SA"/>
        </w:rPr>
        <w:t xml:space="preserve"> </w:t>
      </w:r>
      <w:proofErr w:type="spellStart"/>
      <w:r w:rsidRPr="00801CC5">
        <w:rPr>
          <w:rFonts w:ascii="Times New Roman" w:eastAsia="Times New Roman" w:hAnsi="Times New Roman" w:cs="Times New Roman"/>
          <w:b/>
          <w:kern w:val="0"/>
          <w:lang w:eastAsia="fr-FR" w:bidi="ar-SA"/>
        </w:rPr>
        <w:t>Ridouane</w:t>
      </w:r>
      <w:proofErr w:type="spellEnd"/>
      <w:r w:rsidR="00591F8A">
        <w:rPr>
          <w:rStyle w:val="Appelnotedebasdep"/>
          <w:rFonts w:ascii="Times New Roman" w:eastAsia="Times New Roman" w:hAnsi="Times New Roman" w:cs="Times New Roman"/>
          <w:b/>
          <w:kern w:val="0"/>
          <w:lang w:eastAsia="fr-FR" w:bidi="ar-SA"/>
        </w:rPr>
        <w:footnoteReference w:id="1"/>
      </w:r>
      <w:r w:rsidR="00DB25CE">
        <w:rPr>
          <w:rFonts w:ascii="Times New Roman" w:eastAsia="Times New Roman" w:hAnsi="Times New Roman" w:cs="Times New Roman"/>
          <w:b/>
          <w:kern w:val="0"/>
          <w:lang w:eastAsia="fr-FR" w:bidi="ar-SA"/>
        </w:rPr>
        <w:t xml:space="preserve">  </w:t>
      </w:r>
      <w:r w:rsidR="0012728E">
        <w:rPr>
          <w:rFonts w:ascii="Times New Roman" w:eastAsia="Times New Roman" w:hAnsi="Times New Roman" w:cs="Times New Roman"/>
          <w:b/>
          <w:kern w:val="0"/>
          <w:lang w:eastAsia="fr-FR" w:bidi="ar-SA"/>
        </w:rPr>
        <w:t xml:space="preserve">et </w:t>
      </w:r>
      <w:proofErr w:type="spellStart"/>
      <w:r w:rsidR="0012728E">
        <w:rPr>
          <w:rFonts w:ascii="Times New Roman" w:eastAsia="Times New Roman" w:hAnsi="Times New Roman" w:cs="Times New Roman"/>
          <w:b/>
          <w:kern w:val="0"/>
          <w:lang w:eastAsia="fr-FR" w:bidi="ar-SA"/>
        </w:rPr>
        <w:t>mouna</w:t>
      </w:r>
      <w:proofErr w:type="spellEnd"/>
      <w:r w:rsidR="0012728E">
        <w:rPr>
          <w:rFonts w:ascii="Times New Roman" w:eastAsia="Times New Roman" w:hAnsi="Times New Roman" w:cs="Times New Roman"/>
          <w:b/>
          <w:kern w:val="0"/>
          <w:lang w:eastAsia="fr-FR" w:bidi="ar-SA"/>
        </w:rPr>
        <w:t xml:space="preserve"> EL OUFIR</w:t>
      </w:r>
    </w:p>
    <w:p w:rsidR="00EA1CB5" w:rsidRDefault="00EA1CB5" w:rsidP="00DB25CE">
      <w:pPr>
        <w:jc w:val="center"/>
        <w:rPr>
          <w:rFonts w:ascii="Times New Roman" w:eastAsia="Times New Roman" w:hAnsi="Times New Roman" w:cs="Times New Roman"/>
          <w:b/>
          <w:kern w:val="0"/>
          <w:lang w:eastAsia="fr-FR" w:bidi="ar-SA"/>
        </w:rPr>
      </w:pPr>
      <w:r>
        <w:rPr>
          <w:rFonts w:ascii="Times New Roman" w:eastAsia="Times New Roman" w:hAnsi="Times New Roman" w:cs="Times New Roman"/>
          <w:b/>
          <w:kern w:val="0"/>
          <w:lang w:eastAsia="fr-FR" w:bidi="ar-SA"/>
        </w:rPr>
        <w:t>berrhaziridouane@gmail.com</w:t>
      </w:r>
    </w:p>
    <w:p w:rsidR="00794DE7" w:rsidRDefault="00794DE7" w:rsidP="00F343C0">
      <w:pPr>
        <w:jc w:val="center"/>
        <w:rPr>
          <w:rFonts w:ascii="Times New Roman" w:eastAsia="Times New Roman" w:hAnsi="Times New Roman" w:cs="Times New Roman"/>
          <w:b/>
          <w:kern w:val="0"/>
          <w:lang w:eastAsia="fr-FR" w:bidi="ar-SA"/>
        </w:rPr>
      </w:pPr>
    </w:p>
    <w:p w:rsidR="00801CC5" w:rsidRDefault="00801CC5" w:rsidP="00F343C0">
      <w:pPr>
        <w:jc w:val="both"/>
        <w:rPr>
          <w:rFonts w:ascii="Times New Roman" w:eastAsia="Times New Roman" w:hAnsi="Times New Roman" w:cs="Arial"/>
          <w:b/>
          <w:bCs/>
          <w:kern w:val="0"/>
          <w:sz w:val="28"/>
          <w:szCs w:val="32"/>
          <w:lang w:eastAsia="fr-FR" w:bidi="ar-SA"/>
        </w:rPr>
      </w:pPr>
    </w:p>
    <w:p w:rsidR="00431264" w:rsidRDefault="00431264" w:rsidP="00F343C0">
      <w:pPr>
        <w:jc w:val="both"/>
        <w:rPr>
          <w:rFonts w:ascii="Times New Roman" w:eastAsia="Times New Roman" w:hAnsi="Times New Roman" w:cs="Arial"/>
          <w:b/>
          <w:bCs/>
          <w:kern w:val="0"/>
          <w:sz w:val="28"/>
          <w:szCs w:val="32"/>
          <w:lang w:eastAsia="fr-FR" w:bidi="ar-SA"/>
        </w:rPr>
      </w:pPr>
    </w:p>
    <w:p w:rsidR="00DD611F" w:rsidRPr="00450AC6" w:rsidRDefault="00DD611F" w:rsidP="00DD611F">
      <w:pPr>
        <w:ind w:right="-569"/>
        <w:rPr>
          <w:rFonts w:ascii="Times New Roman" w:eastAsia="Times New Roman" w:hAnsi="Times New Roman" w:cs="Arial"/>
          <w:b/>
          <w:bCs/>
          <w:kern w:val="0"/>
          <w:sz w:val="28"/>
          <w:szCs w:val="32"/>
          <w:lang w:eastAsia="fr-FR" w:bidi="ar-SA"/>
        </w:rPr>
      </w:pPr>
      <w:r w:rsidRPr="00DD611F">
        <w:rPr>
          <w:rFonts w:ascii="Times New Roman" w:eastAsia="Times New Roman" w:hAnsi="Times New Roman" w:cs="Arial"/>
          <w:b/>
          <w:bCs/>
          <w:kern w:val="0"/>
          <w:sz w:val="28"/>
          <w:szCs w:val="32"/>
          <w:lang w:eastAsia="fr-FR" w:bidi="ar-SA"/>
        </w:rPr>
        <w:t>Résumé</w:t>
      </w:r>
      <w:r w:rsidRPr="00450AC6">
        <w:rPr>
          <w:rFonts w:ascii="Times New Roman" w:eastAsia="Times New Roman" w:hAnsi="Times New Roman" w:cs="Arial"/>
          <w:b/>
          <w:bCs/>
          <w:kern w:val="0"/>
          <w:sz w:val="28"/>
          <w:szCs w:val="32"/>
          <w:lang w:eastAsia="fr-FR" w:bidi="ar-SA"/>
        </w:rPr>
        <w:t>:</w:t>
      </w:r>
    </w:p>
    <w:p w:rsidR="00DD611F" w:rsidRPr="00BE67B9" w:rsidRDefault="00DD611F" w:rsidP="00DD611F">
      <w:pPr>
        <w:ind w:right="-569"/>
        <w:rPr>
          <w:rFonts w:ascii="Times New Roman" w:eastAsia="Times New Roman" w:hAnsi="Times New Roman" w:cs="Times New Roman"/>
          <w:kern w:val="0"/>
          <w:sz w:val="16"/>
          <w:szCs w:val="16"/>
          <w:lang w:eastAsia="fr-FR" w:bidi="ar-SA"/>
        </w:rPr>
      </w:pPr>
    </w:p>
    <w:p w:rsidR="00DD611F" w:rsidRPr="00DD611F" w:rsidRDefault="00DD611F" w:rsidP="00DD611F">
      <w:pPr>
        <w:ind w:right="-285"/>
        <w:jc w:val="both"/>
        <w:rPr>
          <w:rFonts w:ascii="Times New Roman" w:eastAsia="Times New Roman" w:hAnsi="Times New Roman" w:cs="Times New Roman"/>
          <w:kern w:val="0"/>
          <w:sz w:val="20"/>
          <w:szCs w:val="20"/>
          <w:lang w:eastAsia="fr-FR" w:bidi="ar-SA"/>
        </w:rPr>
      </w:pPr>
      <w:r w:rsidRPr="00DD611F">
        <w:rPr>
          <w:rFonts w:ascii="Times New Roman" w:eastAsia="Times New Roman" w:hAnsi="Times New Roman" w:cs="Times New Roman"/>
          <w:kern w:val="0"/>
          <w:sz w:val="20"/>
          <w:szCs w:val="20"/>
          <w:lang w:eastAsia="fr-FR" w:bidi="ar-SA"/>
        </w:rPr>
        <w:t xml:space="preserve">En 1996, l’aménagement des </w:t>
      </w:r>
      <w:r w:rsidR="00964D48" w:rsidRPr="00DD611F">
        <w:rPr>
          <w:rFonts w:ascii="Times New Roman" w:eastAsia="Times New Roman" w:hAnsi="Times New Roman" w:cs="Times New Roman"/>
          <w:kern w:val="0"/>
          <w:sz w:val="20"/>
          <w:szCs w:val="20"/>
          <w:lang w:eastAsia="fr-FR" w:bidi="ar-SA"/>
        </w:rPr>
        <w:t>périmètres</w:t>
      </w:r>
      <w:r w:rsidRPr="00DD611F">
        <w:rPr>
          <w:rFonts w:ascii="Times New Roman" w:eastAsia="Times New Roman" w:hAnsi="Times New Roman" w:cs="Times New Roman"/>
          <w:kern w:val="0"/>
          <w:sz w:val="20"/>
          <w:szCs w:val="20"/>
          <w:lang w:eastAsia="fr-FR" w:bidi="ar-SA"/>
        </w:rPr>
        <w:t xml:space="preserve"> irrigués de la Petite et Moyenne Hydraulique (PMH) des provinces du mord  marocain, a connu plusieurs projets de réhabilitation intégrés dans le cycle de projet participatif. S’inscrivant dans une nouvelle approche, la Gestion Participative de l’Irrigation (GPI), la principale composante du projet d’aménagement était la mise en place des Associations des Usagers des Eaux Agricoles (AUEA) pouvant prendre en charge la  gestion et l’exploitation de  l’infrastructure et des équipements en place et s’impliquer d’une façon </w:t>
      </w:r>
      <w:r w:rsidR="00C35439" w:rsidRPr="00DD611F">
        <w:rPr>
          <w:rFonts w:ascii="Times New Roman" w:eastAsia="Times New Roman" w:hAnsi="Times New Roman" w:cs="Times New Roman"/>
          <w:kern w:val="0"/>
          <w:sz w:val="20"/>
          <w:szCs w:val="20"/>
          <w:lang w:eastAsia="fr-FR" w:bidi="ar-SA"/>
        </w:rPr>
        <w:t>concrète</w:t>
      </w:r>
      <w:r w:rsidRPr="00DD611F">
        <w:rPr>
          <w:rFonts w:ascii="Times New Roman" w:eastAsia="Times New Roman" w:hAnsi="Times New Roman" w:cs="Times New Roman"/>
          <w:kern w:val="0"/>
          <w:sz w:val="20"/>
          <w:szCs w:val="20"/>
          <w:lang w:eastAsia="fr-FR" w:bidi="ar-SA"/>
        </w:rPr>
        <w:t xml:space="preserve"> dans les différentes phases du projet d’aménagement, allant de l’identification, la contribution dans les études, le contrôle des travaux et au mesures d’accompagnements à travers les formations et le suivi évaluation.</w:t>
      </w:r>
      <w:r w:rsidRPr="00DD611F">
        <w:rPr>
          <w:rFonts w:ascii="Times New Roman" w:eastAsia="Times New Roman" w:hAnsi="Times New Roman" w:cs="Times New Roman"/>
          <w:kern w:val="0"/>
          <w:sz w:val="20"/>
          <w:szCs w:val="20"/>
          <w:lang w:eastAsia="fr-FR" w:bidi="ar-SA"/>
        </w:rPr>
        <w:cr/>
      </w:r>
    </w:p>
    <w:p w:rsidR="00DD611F" w:rsidRPr="00DD611F" w:rsidRDefault="00DD611F" w:rsidP="00DD611F">
      <w:pPr>
        <w:ind w:right="-285"/>
        <w:jc w:val="both"/>
        <w:rPr>
          <w:rFonts w:ascii="Times New Roman" w:eastAsia="Times New Roman" w:hAnsi="Times New Roman" w:cs="Times New Roman"/>
          <w:kern w:val="0"/>
          <w:sz w:val="20"/>
          <w:szCs w:val="20"/>
          <w:lang w:eastAsia="fr-FR" w:bidi="ar-SA"/>
        </w:rPr>
      </w:pPr>
      <w:r w:rsidRPr="00DD611F">
        <w:rPr>
          <w:rFonts w:ascii="Times New Roman" w:eastAsia="Times New Roman" w:hAnsi="Times New Roman" w:cs="Times New Roman"/>
          <w:kern w:val="0"/>
          <w:sz w:val="20"/>
          <w:szCs w:val="20"/>
          <w:lang w:eastAsia="fr-FR" w:bidi="ar-SA"/>
        </w:rPr>
        <w:t xml:space="preserve">La présente communication essais de faire un diagnostic sur la participation des usagers dans ces projets, à travers, le diagnostic des Associations des usagers des eaux agricoles et leur fonctionnement, leur participation dans les différentes phases de réalisations pour en mettre les points sur les facteurs qui freinent cette dynamique participative dans les phases de ces projets pour en tirer les enseignements pour des projets similaires </w:t>
      </w:r>
      <w:r w:rsidR="00450AC6">
        <w:rPr>
          <w:rFonts w:ascii="Times New Roman" w:eastAsia="Times New Roman" w:hAnsi="Times New Roman" w:cs="Times New Roman"/>
          <w:kern w:val="0"/>
          <w:sz w:val="20"/>
          <w:szCs w:val="20"/>
          <w:lang w:eastAsia="fr-FR" w:bidi="ar-SA"/>
        </w:rPr>
        <w:t>en irrigation</w:t>
      </w:r>
      <w:r w:rsidRPr="00DD611F">
        <w:rPr>
          <w:rFonts w:ascii="Times New Roman" w:eastAsia="Times New Roman" w:hAnsi="Times New Roman" w:cs="Times New Roman"/>
          <w:kern w:val="0"/>
          <w:sz w:val="20"/>
          <w:szCs w:val="20"/>
          <w:lang w:eastAsia="fr-FR" w:bidi="ar-SA"/>
        </w:rPr>
        <w:t>.</w:t>
      </w:r>
    </w:p>
    <w:p w:rsidR="00DD611F" w:rsidRPr="00DD611F" w:rsidRDefault="00DD611F" w:rsidP="00450AC6">
      <w:pPr>
        <w:ind w:right="-285"/>
        <w:jc w:val="both"/>
        <w:rPr>
          <w:rFonts w:ascii="Times New Roman" w:eastAsia="Times New Roman" w:hAnsi="Times New Roman" w:cs="Times New Roman"/>
          <w:kern w:val="0"/>
          <w:sz w:val="20"/>
          <w:szCs w:val="20"/>
          <w:lang w:eastAsia="fr-FR" w:bidi="ar-SA"/>
        </w:rPr>
      </w:pPr>
      <w:r w:rsidRPr="00DD611F">
        <w:rPr>
          <w:rFonts w:ascii="Times New Roman" w:eastAsia="Times New Roman" w:hAnsi="Times New Roman" w:cs="Times New Roman"/>
          <w:kern w:val="0"/>
          <w:sz w:val="20"/>
          <w:szCs w:val="20"/>
          <w:lang w:eastAsia="fr-FR" w:bidi="ar-SA"/>
        </w:rPr>
        <w:t>Toutefois, on relève de multiples formes d’appropriation et des points forts de cette approche participative à travers l’instauration de nouveaux partenariats de travail entre Usagers, entreprises  et administration,  la formation de nouveaux leaders et la crédibilisation des interventions étatiques dans ces zones sensibles.</w:t>
      </w:r>
    </w:p>
    <w:p w:rsidR="00801CC5" w:rsidRPr="00431264" w:rsidRDefault="00801CC5" w:rsidP="00F343C0">
      <w:pPr>
        <w:jc w:val="both"/>
        <w:rPr>
          <w:rFonts w:ascii="Times New Roman" w:eastAsia="Times New Roman" w:hAnsi="Times New Roman" w:cs="Times New Roman"/>
          <w:kern w:val="0"/>
          <w:sz w:val="20"/>
          <w:szCs w:val="20"/>
          <w:lang w:eastAsia="fr-FR" w:bidi="ar-SA"/>
        </w:rPr>
      </w:pPr>
    </w:p>
    <w:p w:rsidR="00431264" w:rsidRDefault="00431264" w:rsidP="00F343C0">
      <w:pPr>
        <w:jc w:val="both"/>
        <w:rPr>
          <w:rFonts w:ascii="Times New Roman" w:eastAsia="Times New Roman" w:hAnsi="Times New Roman" w:cs="Arial"/>
          <w:b/>
          <w:bCs/>
          <w:kern w:val="0"/>
          <w:sz w:val="28"/>
          <w:szCs w:val="32"/>
          <w:lang w:eastAsia="fr-FR" w:bidi="ar-SA"/>
        </w:rPr>
      </w:pPr>
    </w:p>
    <w:p w:rsidR="000C6E6D" w:rsidRDefault="00C160FF" w:rsidP="00F343C0">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1. </w:t>
      </w:r>
      <w:r w:rsidR="000C6E6D" w:rsidRPr="006267BB">
        <w:rPr>
          <w:rFonts w:ascii="Times New Roman" w:eastAsia="Times New Roman" w:hAnsi="Times New Roman" w:cs="Arial"/>
          <w:b/>
          <w:bCs/>
          <w:kern w:val="0"/>
          <w:sz w:val="28"/>
          <w:szCs w:val="32"/>
          <w:lang w:eastAsia="fr-FR" w:bidi="ar-SA"/>
        </w:rPr>
        <w:t>Contexte:</w:t>
      </w:r>
    </w:p>
    <w:p w:rsidR="00450AC6" w:rsidRPr="00B12089" w:rsidRDefault="00450AC6" w:rsidP="00F343C0">
      <w:pPr>
        <w:jc w:val="both"/>
        <w:rPr>
          <w:rFonts w:ascii="Times New Roman" w:eastAsia="Times New Roman" w:hAnsi="Times New Roman" w:cs="Arial"/>
          <w:b/>
          <w:bCs/>
          <w:kern w:val="0"/>
          <w:sz w:val="28"/>
          <w:szCs w:val="32"/>
          <w:lang w:eastAsia="fr-FR" w:bidi="ar-SA"/>
        </w:rPr>
      </w:pPr>
    </w:p>
    <w:p w:rsidR="00450AC6" w:rsidRPr="00431264" w:rsidRDefault="00450AC6" w:rsidP="00450AC6">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Dans le contexte d’une pénurie d’eau de plus en plus croissante, l’utilisation et la conservation de cette richesse est devenue une nécessité vitale afin de participer à la croissance de la production agricole vivrière et l’amélioration des  revenus des agriculteurs. Cette rareté de l’eau a de tout temps poussé les communautés rurales à imaginer et à concevoir des systèmes d’irrigation et à instituer des règles de gestion appropriées. Les groupements d’irrigants en sont devenus ainsi les mémoires du savoir-faire ancestral et les dépositaires des traditions hydrauliques qui ont traversé le temps et qui sont vivaces jusqu’à nos jours. Mais comment peut-on concevoir la cohabitation d’un tel système avec la conception d’aménagement et d’intervention entreprise par l’administration dans ce domaine ?</w:t>
      </w:r>
    </w:p>
    <w:p w:rsidR="00450AC6" w:rsidRPr="00431264" w:rsidRDefault="00450AC6" w:rsidP="00450AC6">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Dans le passé, les interventions de l’administration dans le domaine des aménagements hydro agricoles particulièrement dans le secteur de la Petite et Moyenne Hydraulique (PMH) étaient conçues et exécutées sans tenir compte ni du vécu ni du savoir-faire des irrigants en considérait que les usagers sur ces périmètres n’étaient pas en mesure de donner leurs avis sur le projet d’aménagement. La participation des bénéficiaires étant de ce fait négligée, ce qui entraîne par la suite une série de problèmes mettant parfois en péril la pérennisation des infrastructures d’aménagement. Aussi évident que cela puisse paraître, l’administration doit créer toutes les conditions d’espaces de dialogue. Son rôle dans la nouvelle ère de démocratisation et de participation est de faciliter ce dialogue, et la concertation pour que tous les partenaires puissent contribuer au développement d’un tel dynamisme, c’est l’expression claire et concrète, d’un fonctionnement démocratique, telle est la synergie qu’il faut créer entre ces différents éléments particulièrement dans le monde rural qui connaît des transformations notoires durant la dernière décennie. De grands programmes gouvernementaux ainsi que de nombreux bailleurs de fonds au niveau international ont conjugué leurs efforts pour promouvoir </w:t>
      </w:r>
      <w:r w:rsidRPr="00431264">
        <w:rPr>
          <w:rFonts w:ascii="Times New Roman" w:eastAsia="Times New Roman" w:hAnsi="Times New Roman" w:cs="Times New Roman"/>
          <w:kern w:val="0"/>
          <w:lang w:eastAsia="fr-FR" w:bidi="ar-SA"/>
        </w:rPr>
        <w:lastRenderedPageBreak/>
        <w:t xml:space="preserve">le secteur de l'eau </w:t>
      </w:r>
      <w:r w:rsidR="00C35439" w:rsidRPr="00431264">
        <w:rPr>
          <w:rFonts w:ascii="Times New Roman" w:eastAsia="Times New Roman" w:hAnsi="Times New Roman" w:cs="Times New Roman"/>
          <w:kern w:val="0"/>
          <w:lang w:eastAsia="fr-FR" w:bidi="ar-SA"/>
        </w:rPr>
        <w:t>(AFD</w:t>
      </w:r>
      <w:r w:rsidRPr="00431264">
        <w:rPr>
          <w:rFonts w:ascii="Times New Roman" w:eastAsia="Times New Roman" w:hAnsi="Times New Roman" w:cs="Times New Roman"/>
          <w:kern w:val="0"/>
          <w:lang w:eastAsia="fr-FR" w:bidi="ar-SA"/>
        </w:rPr>
        <w:t xml:space="preserve">, </w:t>
      </w:r>
      <w:proofErr w:type="spellStart"/>
      <w:r w:rsidRPr="00431264">
        <w:rPr>
          <w:rFonts w:ascii="Times New Roman" w:eastAsia="Times New Roman" w:hAnsi="Times New Roman" w:cs="Times New Roman"/>
          <w:kern w:val="0"/>
          <w:lang w:eastAsia="fr-FR" w:bidi="ar-SA"/>
        </w:rPr>
        <w:t>KfW</w:t>
      </w:r>
      <w:proofErr w:type="spellEnd"/>
      <w:r w:rsidRPr="00431264">
        <w:rPr>
          <w:rFonts w:ascii="Times New Roman" w:eastAsia="Times New Roman" w:hAnsi="Times New Roman" w:cs="Times New Roman"/>
          <w:kern w:val="0"/>
          <w:lang w:eastAsia="fr-FR" w:bidi="ar-SA"/>
        </w:rPr>
        <w:t>, Banque Mondiale</w:t>
      </w:r>
      <w:r w:rsidR="00C35439" w:rsidRPr="00431264">
        <w:rPr>
          <w:rFonts w:ascii="Times New Roman" w:eastAsia="Times New Roman" w:hAnsi="Times New Roman" w:cs="Times New Roman"/>
          <w:kern w:val="0"/>
          <w:lang w:eastAsia="fr-FR" w:bidi="ar-SA"/>
        </w:rPr>
        <w:t>, etc.</w:t>
      </w:r>
      <w:r w:rsidRPr="00431264">
        <w:rPr>
          <w:rFonts w:ascii="Times New Roman" w:eastAsia="Times New Roman" w:hAnsi="Times New Roman" w:cs="Times New Roman"/>
          <w:kern w:val="0"/>
          <w:lang w:eastAsia="fr-FR" w:bidi="ar-SA"/>
        </w:rPr>
        <w:t xml:space="preserve"> ?..). </w:t>
      </w:r>
    </w:p>
    <w:p w:rsidR="00450AC6" w:rsidRPr="00431264" w:rsidRDefault="00450AC6" w:rsidP="00450AC6">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Afin d’assurer cette participation dans le secteur d’eau agricole, les mesures de réhabilitation, n’ont été entamées qu’après la transformation des associations des usagers des eaux traditionnelles – existant depuis des siècles – en associations des  usagers des eaux agricoles (AUEA) conformément aux dispositions de la loi 02.84 de 1990 et son décret d’application fixant les modalités de participation financière aux coûts d’investissement. Etant donné que le savoir technique des usagers des eaux est insuffisant pour pouvoir exploiter leurs ouvrages hydrauliques modernisés, les investissements en matière de construction hydraulique ont été accompagnés d’une formation initiale et continue destinée à leur fournir des connaissances techniques, organisationnelles et commerciales, mais aussi à de faire apprendre à travers cet apprentissage le sens de la responsabilité collectivité et la gestion communautaire des biens publics.</w:t>
      </w:r>
    </w:p>
    <w:p w:rsidR="00450AC6" w:rsidRPr="00B12089" w:rsidRDefault="00450AC6" w:rsidP="00F343C0">
      <w:pPr>
        <w:jc w:val="both"/>
        <w:rPr>
          <w:rFonts w:ascii="Times New Roman" w:eastAsia="Times New Roman" w:hAnsi="Times New Roman" w:cs="Times New Roman"/>
          <w:kern w:val="0"/>
          <w:lang w:eastAsia="fr-FR" w:bidi="ar-SA"/>
        </w:rPr>
      </w:pPr>
    </w:p>
    <w:p w:rsidR="00BE67B9" w:rsidRPr="00B12089" w:rsidRDefault="00C160FF" w:rsidP="00B12089">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2. </w:t>
      </w:r>
      <w:r w:rsidR="00964D48" w:rsidRPr="00BE67B9">
        <w:rPr>
          <w:rFonts w:ascii="Times New Roman" w:eastAsia="Times New Roman" w:hAnsi="Times New Roman" w:cs="Arial"/>
          <w:b/>
          <w:bCs/>
          <w:kern w:val="0"/>
          <w:sz w:val="28"/>
          <w:szCs w:val="32"/>
          <w:lang w:eastAsia="fr-FR" w:bidi="ar-SA"/>
        </w:rPr>
        <w:t>Problématique</w:t>
      </w:r>
      <w:r w:rsidR="00BE67B9" w:rsidRPr="00BE67B9">
        <w:rPr>
          <w:rFonts w:ascii="Times New Roman" w:eastAsia="Times New Roman" w:hAnsi="Times New Roman" w:cs="Arial"/>
          <w:b/>
          <w:bCs/>
          <w:kern w:val="0"/>
          <w:sz w:val="28"/>
          <w:szCs w:val="32"/>
          <w:lang w:eastAsia="fr-FR" w:bidi="ar-SA"/>
        </w:rPr>
        <w:t> </w:t>
      </w:r>
      <w:r w:rsidR="00BE67B9" w:rsidRPr="00B12089">
        <w:rPr>
          <w:rFonts w:ascii="Times New Roman" w:eastAsia="Times New Roman" w:hAnsi="Times New Roman" w:cs="Arial"/>
          <w:b/>
          <w:bCs/>
          <w:kern w:val="0"/>
          <w:sz w:val="28"/>
          <w:szCs w:val="32"/>
          <w:lang w:eastAsia="fr-FR" w:bidi="ar-SA"/>
        </w:rPr>
        <w:t>:</w:t>
      </w:r>
    </w:p>
    <w:p w:rsidR="00BE67B9" w:rsidRPr="00431264" w:rsidRDefault="00BE67B9"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              </w:t>
      </w:r>
      <w:r w:rsidR="00E40C6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Cette implication des agriculteurs s'intègre dans la nouvelle approche de  «la gestion participative de l'irrigation », qui s'est concrétisée par le lancement d'un programme de création, de promotion et d'encadrement et de formation  des AUEA.     L'implantation de ce type d'associations dans les milieux ruraux, notamment dans ceux où existent d'anciennes traditions d'irrigation, où un taux élevé d'analphabétisme, et où généralement un désenclavement (caractérisant une grande partie des zones PMH situées surtout dans les zones de montagne).   Néanmoins, lors de l’exécution des programmes PMH, les AUEA ont trouvé des difficultés pour organiser correctement leur vie  associative et pour articuler de manière précise et organisée leurs besoins en matière de réhabilitation et ce, au cours des processus de planification, de réalisation des travaux et d’exploitation des infrastructures réhabilitées. Par conséquence elles n’ont pas  été préparées à l’exécution de leurs obligations.  D’où la nécessité d’intégration de mesures d’accompagnement à travers des programmes de formation pour palier aux carences précitées.  Avec l’extension de ce programme et suite aux  constats précités,   plusieurs interrogations concernant l'impact de ces  Programmes sur   le fonctionnement, la réussite et la viabilité de ces projets participatifs se posent, parmi lesquelles  que nous essayons de trouver des réponses,  à savoir:</w:t>
      </w:r>
    </w:p>
    <w:p w:rsidR="00BE67B9" w:rsidRPr="00431264" w:rsidRDefault="00BE67B9" w:rsidP="00B12089">
      <w:pPr>
        <w:ind w:right="-285"/>
        <w:jc w:val="both"/>
        <w:rPr>
          <w:rFonts w:ascii="Times New Roman" w:eastAsia="Times New Roman" w:hAnsi="Times New Roman" w:cs="Times New Roman"/>
          <w:kern w:val="0"/>
          <w:lang w:eastAsia="fr-FR" w:bidi="ar-SA"/>
        </w:rPr>
      </w:pPr>
    </w:p>
    <w:p w:rsidR="00BE67B9" w:rsidRPr="00431264" w:rsidRDefault="00BE67B9"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Dans quelle mesure la participation paysanne dans les aménagements hydro agricoles contribue à la sauvegarde  et la durabilité   des infrastructures hydro agricoles?    Quel est impact des mesures d’accompagnement (  programmes de formation des Associations des Usagers des Eaux Agricoles ) sur le changement des systèmes de gestion dans les projets de développement de l’irrigation et des aménagements hydro agricoles dans le contexte rural  du cas du nord au Maroc?</w:t>
      </w:r>
    </w:p>
    <w:p w:rsidR="00BE67B9" w:rsidRPr="00431264" w:rsidRDefault="00BE67B9" w:rsidP="00B12089">
      <w:pPr>
        <w:ind w:right="-285"/>
        <w:jc w:val="both"/>
        <w:rPr>
          <w:rFonts w:ascii="Times New Roman" w:eastAsia="Times New Roman" w:hAnsi="Times New Roman" w:cs="Times New Roman"/>
          <w:kern w:val="0"/>
          <w:lang w:eastAsia="fr-FR" w:bidi="ar-SA"/>
        </w:rPr>
      </w:pPr>
    </w:p>
    <w:p w:rsidR="00BE67B9" w:rsidRPr="00431264" w:rsidRDefault="00E40C61"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Finalement, c’est m</w:t>
      </w:r>
      <w:r w:rsidR="00BE67B9" w:rsidRPr="00431264">
        <w:rPr>
          <w:rFonts w:ascii="Times New Roman" w:eastAsia="Times New Roman" w:hAnsi="Times New Roman" w:cs="Times New Roman"/>
          <w:kern w:val="0"/>
          <w:lang w:eastAsia="fr-FR" w:bidi="ar-SA"/>
        </w:rPr>
        <w:t xml:space="preserve">esurer les changements induits et dégager les atouts et les faiblesses de ces programmes et tirer les enseignements pour </w:t>
      </w:r>
      <w:r w:rsidRPr="00431264">
        <w:rPr>
          <w:rFonts w:ascii="Times New Roman" w:eastAsia="Times New Roman" w:hAnsi="Times New Roman" w:cs="Times New Roman"/>
          <w:kern w:val="0"/>
          <w:lang w:eastAsia="fr-FR" w:bidi="ar-SA"/>
        </w:rPr>
        <w:t xml:space="preserve">des meilleurs amendements pour des </w:t>
      </w:r>
      <w:r w:rsidR="00BE67B9" w:rsidRPr="00431264">
        <w:rPr>
          <w:rFonts w:ascii="Times New Roman" w:eastAsia="Times New Roman" w:hAnsi="Times New Roman" w:cs="Times New Roman"/>
          <w:kern w:val="0"/>
          <w:lang w:eastAsia="fr-FR" w:bidi="ar-SA"/>
        </w:rPr>
        <w:t xml:space="preserve"> projets similaires.</w:t>
      </w:r>
    </w:p>
    <w:p w:rsidR="00BE67B9" w:rsidRPr="00B12089" w:rsidRDefault="00BE67B9" w:rsidP="00B12089">
      <w:pPr>
        <w:ind w:right="-285"/>
        <w:jc w:val="both"/>
        <w:rPr>
          <w:rFonts w:ascii="Times New Roman" w:eastAsia="Times New Roman" w:hAnsi="Times New Roman" w:cs="Times New Roman"/>
          <w:kern w:val="0"/>
          <w:lang w:eastAsia="fr-FR" w:bidi="ar-SA"/>
        </w:rPr>
      </w:pPr>
    </w:p>
    <w:p w:rsidR="00431264" w:rsidRPr="00B12089" w:rsidRDefault="00431264" w:rsidP="00B12089">
      <w:pPr>
        <w:ind w:right="-285"/>
        <w:jc w:val="both"/>
        <w:rPr>
          <w:rFonts w:ascii="Times New Roman" w:eastAsia="Times New Roman" w:hAnsi="Times New Roman" w:cs="Times New Roman"/>
          <w:kern w:val="0"/>
          <w:lang w:eastAsia="fr-FR" w:bidi="ar-SA"/>
        </w:rPr>
      </w:pPr>
    </w:p>
    <w:p w:rsidR="00BE67B9" w:rsidRPr="006267BB" w:rsidRDefault="00C160FF" w:rsidP="00C160FF">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3. </w:t>
      </w:r>
      <w:r w:rsidR="00BE67B9" w:rsidRPr="00BE67B9">
        <w:rPr>
          <w:rFonts w:ascii="Times New Roman" w:eastAsia="Times New Roman" w:hAnsi="Times New Roman" w:cs="Arial"/>
          <w:b/>
          <w:bCs/>
          <w:kern w:val="0"/>
          <w:sz w:val="28"/>
          <w:szCs w:val="32"/>
          <w:lang w:eastAsia="fr-FR" w:bidi="ar-SA"/>
        </w:rPr>
        <w:t>Zone d’étude</w:t>
      </w:r>
      <w:r w:rsidR="00045ECC">
        <w:rPr>
          <w:rFonts w:ascii="Times New Roman" w:eastAsia="Times New Roman" w:hAnsi="Times New Roman" w:cs="Arial"/>
          <w:b/>
          <w:bCs/>
          <w:kern w:val="0"/>
          <w:sz w:val="28"/>
          <w:szCs w:val="32"/>
          <w:lang w:eastAsia="fr-FR" w:bidi="ar-SA"/>
        </w:rPr>
        <w:t xml:space="preserve"> </w:t>
      </w:r>
      <w:r w:rsidR="00C35439">
        <w:rPr>
          <w:rFonts w:ascii="Times New Roman" w:eastAsia="Times New Roman" w:hAnsi="Times New Roman" w:cs="Arial"/>
          <w:b/>
          <w:bCs/>
          <w:kern w:val="0"/>
          <w:sz w:val="28"/>
          <w:szCs w:val="32"/>
          <w:lang w:eastAsia="fr-FR" w:bidi="ar-SA"/>
        </w:rPr>
        <w:t>(PMH</w:t>
      </w:r>
      <w:r w:rsidR="00045ECC" w:rsidRPr="00B12089">
        <w:rPr>
          <w:rFonts w:ascii="Times New Roman" w:eastAsia="Times New Roman" w:hAnsi="Times New Roman" w:cs="Arial"/>
          <w:b/>
          <w:bCs/>
          <w:kern w:val="0"/>
          <w:sz w:val="28"/>
          <w:szCs w:val="32"/>
          <w:lang w:eastAsia="fr-FR" w:bidi="ar-SA"/>
        </w:rPr>
        <w:t xml:space="preserve"> N</w:t>
      </w:r>
      <w:r>
        <w:rPr>
          <w:rFonts w:ascii="Times New Roman" w:eastAsia="Times New Roman" w:hAnsi="Times New Roman" w:cs="Arial"/>
          <w:b/>
          <w:bCs/>
          <w:kern w:val="0"/>
          <w:sz w:val="28"/>
          <w:szCs w:val="32"/>
          <w:lang w:eastAsia="fr-FR" w:bidi="ar-SA"/>
        </w:rPr>
        <w:t>ord/Rif</w:t>
      </w:r>
      <w:r w:rsidR="00045ECC" w:rsidRPr="00B12089">
        <w:rPr>
          <w:rFonts w:ascii="Times New Roman" w:eastAsia="Times New Roman" w:hAnsi="Times New Roman" w:cs="Arial"/>
          <w:b/>
          <w:bCs/>
          <w:kern w:val="0"/>
          <w:sz w:val="28"/>
          <w:szCs w:val="32"/>
          <w:lang w:eastAsia="fr-FR" w:bidi="ar-SA"/>
        </w:rPr>
        <w:t xml:space="preserve"> M</w:t>
      </w:r>
      <w:r>
        <w:rPr>
          <w:rFonts w:ascii="Times New Roman" w:eastAsia="Times New Roman" w:hAnsi="Times New Roman" w:cs="Arial"/>
          <w:b/>
          <w:bCs/>
          <w:kern w:val="0"/>
          <w:sz w:val="28"/>
          <w:szCs w:val="32"/>
          <w:lang w:eastAsia="fr-FR" w:bidi="ar-SA"/>
        </w:rPr>
        <w:t>arocain</w:t>
      </w:r>
      <w:r w:rsidR="00045ECC">
        <w:rPr>
          <w:rFonts w:ascii="Times New Roman" w:eastAsia="Times New Roman" w:hAnsi="Times New Roman" w:cs="Arial"/>
          <w:b/>
          <w:bCs/>
          <w:kern w:val="0"/>
          <w:sz w:val="28"/>
          <w:szCs w:val="32"/>
          <w:lang w:eastAsia="fr-FR" w:bidi="ar-SA"/>
        </w:rPr>
        <w:t>)</w:t>
      </w:r>
      <w:r w:rsidR="00BE67B9">
        <w:rPr>
          <w:rFonts w:ascii="Times New Roman" w:eastAsia="Times New Roman" w:hAnsi="Times New Roman" w:cs="Arial"/>
          <w:b/>
          <w:bCs/>
          <w:kern w:val="0"/>
          <w:sz w:val="28"/>
          <w:szCs w:val="32"/>
          <w:lang w:eastAsia="fr-FR" w:bidi="ar-SA"/>
        </w:rPr>
        <w:t>:</w:t>
      </w:r>
    </w:p>
    <w:p w:rsidR="00431264" w:rsidRDefault="00431264" w:rsidP="00BE67B9">
      <w:pPr>
        <w:ind w:right="-285"/>
        <w:jc w:val="both"/>
        <w:rPr>
          <w:rFonts w:ascii="Times New Roman" w:eastAsia="Times New Roman" w:hAnsi="Times New Roman" w:cs="Times New Roman"/>
          <w:kern w:val="0"/>
          <w:sz w:val="16"/>
          <w:szCs w:val="16"/>
          <w:lang w:eastAsia="fr-FR" w:bidi="ar-SA"/>
        </w:rPr>
      </w:pPr>
    </w:p>
    <w:p w:rsidR="000C6E6D" w:rsidRPr="00431264" w:rsidRDefault="000C6E6D"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provinces du Nord bénéficient ces dernières années d’un contexte favorable matérialisé</w:t>
      </w:r>
      <w:r w:rsidR="00DE0A39" w:rsidRPr="00431264">
        <w:rPr>
          <w:rFonts w:ascii="Times New Roman" w:eastAsia="Times New Roman" w:hAnsi="Times New Roman" w:cs="Times New Roman"/>
          <w:kern w:val="0"/>
          <w:lang w:eastAsia="fr-FR" w:bidi="ar-SA"/>
        </w:rPr>
        <w:t xml:space="preserve"> </w:t>
      </w:r>
      <w:r w:rsidR="006267BB" w:rsidRPr="00431264">
        <w:rPr>
          <w:rFonts w:ascii="Times New Roman" w:eastAsia="Times New Roman" w:hAnsi="Times New Roman" w:cs="Times New Roman"/>
          <w:kern w:val="0"/>
          <w:lang w:eastAsia="fr-FR" w:bidi="ar-SA"/>
        </w:rPr>
        <w:t>P</w:t>
      </w:r>
      <w:r w:rsidRPr="00431264">
        <w:rPr>
          <w:rFonts w:ascii="Times New Roman" w:eastAsia="Times New Roman" w:hAnsi="Times New Roman" w:cs="Times New Roman"/>
          <w:kern w:val="0"/>
          <w:lang w:eastAsia="fr-FR" w:bidi="ar-SA"/>
        </w:rPr>
        <w:t>ar</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 la ferme volonté des pouvoirs publiques de prendre en main leurs problèmes et de promouvoir</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leur </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développement. Cette partie du Maroc qui couvre une superficie de 41 000 km² et abrite 5</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millions </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d’habitants environ subit une pression démographique importante, sa densité qui atteint</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120hab/km² est considérée l’une des plus élevées à l’échelle nationale. Elle</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est</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également</w:t>
      </w:r>
      <w:r w:rsidR="00DE0A39" w:rsidRPr="00431264">
        <w:rPr>
          <w:rFonts w:ascii="Times New Roman" w:eastAsia="Times New Roman" w:hAnsi="Times New Roman" w:cs="Times New Roman"/>
          <w:kern w:val="0"/>
          <w:lang w:eastAsia="fr-FR" w:bidi="ar-SA"/>
        </w:rPr>
        <w:t xml:space="preserve"> </w:t>
      </w:r>
      <w:r w:rsidR="006267BB" w:rsidRPr="00431264">
        <w:rPr>
          <w:rFonts w:ascii="Times New Roman" w:eastAsia="Times New Roman" w:hAnsi="Times New Roman" w:cs="Times New Roman"/>
          <w:kern w:val="0"/>
          <w:lang w:eastAsia="fr-FR" w:bidi="ar-SA"/>
        </w:rPr>
        <w:t>C</w:t>
      </w:r>
      <w:r w:rsidRPr="00431264">
        <w:rPr>
          <w:rFonts w:ascii="Times New Roman" w:eastAsia="Times New Roman" w:hAnsi="Times New Roman" w:cs="Times New Roman"/>
          <w:kern w:val="0"/>
          <w:lang w:eastAsia="fr-FR" w:bidi="ar-SA"/>
        </w:rPr>
        <w:t>aractérisée</w:t>
      </w:r>
      <w:r w:rsidR="006267B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 par son relief dont l’ossature est globalement constituée par la chaîne rifaine arquée.</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Son climat particulièrement méditerranéen connaît des précipitations très irrégulières : le rif</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occidental reçoit les pluies les plus abondantes du pays qui atteignent en moyenne 900 mm/an,</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mais il s’agit des pluies saisonnières d’hiver et de pluies brutales et intenses. Cette mauvaise</w:t>
      </w:r>
      <w:r w:rsidR="00DE0A3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répartition spatiale et temporelle explique la nécessite de recourir, quand c’est possible, à</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l’irrigation d’appoint à partir de captage des sources ou de dérivation des eaux des oueds en vue de</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couvrir les déficits des besoins en eau des cultures pratiquées. En effet, le développement de la</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PMH qui joue un rôle socio-économique dans l’équilibre régional, permettra non seulement de</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contribuer à la couverture des besoins alimentaires du pays, mais aussi à l’amélioration des revenus</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des agriculteurs et surtout à la fixation et à la stabilisation des populations rurales par la création</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d’activités agricoles et para – agricoles productives et économiquement motivantes, garantissant des</w:t>
      </w:r>
      <w:r w:rsidR="00EB28C5"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emplois et des revenus stables.</w:t>
      </w:r>
    </w:p>
    <w:p w:rsidR="006267BB" w:rsidRPr="00BE1C3B" w:rsidRDefault="006267BB" w:rsidP="00F343C0">
      <w:pPr>
        <w:jc w:val="both"/>
        <w:rPr>
          <w:rFonts w:ascii="Times New Roman" w:eastAsia="Times New Roman" w:hAnsi="Times New Roman" w:cs="Times New Roman"/>
          <w:kern w:val="0"/>
          <w:sz w:val="20"/>
          <w:szCs w:val="20"/>
          <w:lang w:eastAsia="fr-FR" w:bidi="ar-SA"/>
        </w:rPr>
      </w:pPr>
    </w:p>
    <w:p w:rsidR="000C6E6D" w:rsidRPr="00B12089" w:rsidRDefault="00C160FF" w:rsidP="00F343C0">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4. </w:t>
      </w:r>
      <w:r w:rsidR="000C6E6D" w:rsidRPr="006267BB">
        <w:rPr>
          <w:rFonts w:ascii="Times New Roman" w:eastAsia="Times New Roman" w:hAnsi="Times New Roman" w:cs="Arial"/>
          <w:b/>
          <w:bCs/>
          <w:kern w:val="0"/>
          <w:sz w:val="28"/>
          <w:szCs w:val="32"/>
          <w:lang w:eastAsia="fr-FR" w:bidi="ar-SA"/>
        </w:rPr>
        <w:t>Consistance du programme PMH Nord</w:t>
      </w:r>
      <w:r w:rsidR="000C6E6D" w:rsidRPr="00B12089">
        <w:rPr>
          <w:rFonts w:ascii="Times New Roman" w:eastAsia="Times New Roman" w:hAnsi="Times New Roman" w:cs="Arial"/>
          <w:b/>
          <w:bCs/>
          <w:kern w:val="0"/>
          <w:sz w:val="28"/>
          <w:szCs w:val="32"/>
          <w:lang w:eastAsia="fr-FR" w:bidi="ar-SA"/>
        </w:rPr>
        <w:t>:</w:t>
      </w:r>
    </w:p>
    <w:p w:rsidR="006267BB" w:rsidRPr="00E40C61" w:rsidRDefault="006267BB" w:rsidP="00F343C0">
      <w:pPr>
        <w:jc w:val="both"/>
        <w:rPr>
          <w:rFonts w:ascii="Times New Roman" w:eastAsia="Times New Roman" w:hAnsi="Times New Roman" w:cs="Times New Roman"/>
          <w:kern w:val="0"/>
          <w:sz w:val="16"/>
          <w:szCs w:val="16"/>
          <w:lang w:eastAsia="fr-FR" w:bidi="ar-SA"/>
        </w:rPr>
      </w:pPr>
    </w:p>
    <w:p w:rsidR="000C6E6D" w:rsidRPr="00431264" w:rsidRDefault="000C6E6D"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Concernant 268 périmètres couvrant une superficie totale 36 000 ha et répartis géographiquement</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sur les zones d’action des DPA de Taza, Nador, </w:t>
      </w:r>
      <w:proofErr w:type="spellStart"/>
      <w:r w:rsidRPr="00431264">
        <w:rPr>
          <w:rFonts w:ascii="Times New Roman" w:eastAsia="Times New Roman" w:hAnsi="Times New Roman" w:cs="Times New Roman"/>
          <w:kern w:val="0"/>
          <w:lang w:eastAsia="fr-FR" w:bidi="ar-SA"/>
        </w:rPr>
        <w:t>Chefchaouen</w:t>
      </w:r>
      <w:proofErr w:type="spellEnd"/>
      <w:r w:rsidRPr="00431264">
        <w:rPr>
          <w:rFonts w:ascii="Times New Roman" w:eastAsia="Times New Roman" w:hAnsi="Times New Roman" w:cs="Times New Roman"/>
          <w:kern w:val="0"/>
          <w:lang w:eastAsia="fr-FR" w:bidi="ar-SA"/>
        </w:rPr>
        <w:t xml:space="preserve">, </w:t>
      </w:r>
      <w:proofErr w:type="spellStart"/>
      <w:r w:rsidRPr="00431264">
        <w:rPr>
          <w:rFonts w:ascii="Times New Roman" w:eastAsia="Times New Roman" w:hAnsi="Times New Roman" w:cs="Times New Roman"/>
          <w:kern w:val="0"/>
          <w:lang w:eastAsia="fr-FR" w:bidi="ar-SA"/>
        </w:rPr>
        <w:t>Taounate</w:t>
      </w:r>
      <w:proofErr w:type="spellEnd"/>
      <w:r w:rsidRPr="00431264">
        <w:rPr>
          <w:rFonts w:ascii="Times New Roman" w:eastAsia="Times New Roman" w:hAnsi="Times New Roman" w:cs="Times New Roman"/>
          <w:kern w:val="0"/>
          <w:lang w:eastAsia="fr-FR" w:bidi="ar-SA"/>
        </w:rPr>
        <w:t>, Al Hoceima, Oujda, la</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zone d’action de l’ORMVA de la Moulouya à Berkane (ORMVAM) et la palmeraie de Figuig. Il a</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bénéficié d’un </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cofinancement de la </w:t>
      </w:r>
      <w:proofErr w:type="spellStart"/>
      <w:r w:rsidRPr="00431264">
        <w:rPr>
          <w:rFonts w:ascii="Times New Roman" w:eastAsia="Times New Roman" w:hAnsi="Times New Roman" w:cs="Times New Roman"/>
          <w:kern w:val="0"/>
          <w:lang w:eastAsia="fr-FR" w:bidi="ar-SA"/>
        </w:rPr>
        <w:t>Kredtanstalt</w:t>
      </w:r>
      <w:proofErr w:type="spellEnd"/>
      <w:r w:rsidRPr="00431264">
        <w:rPr>
          <w:rFonts w:ascii="Times New Roman" w:eastAsia="Times New Roman" w:hAnsi="Times New Roman" w:cs="Times New Roman"/>
          <w:kern w:val="0"/>
          <w:lang w:eastAsia="fr-FR" w:bidi="ar-SA"/>
        </w:rPr>
        <w:t xml:space="preserve"> Für </w:t>
      </w:r>
      <w:proofErr w:type="spellStart"/>
      <w:r w:rsidRPr="00431264">
        <w:rPr>
          <w:rFonts w:ascii="Times New Roman" w:eastAsia="Times New Roman" w:hAnsi="Times New Roman" w:cs="Times New Roman"/>
          <w:kern w:val="0"/>
          <w:lang w:eastAsia="fr-FR" w:bidi="ar-SA"/>
        </w:rPr>
        <w:t>Wiederaufbau</w:t>
      </w:r>
      <w:proofErr w:type="spellEnd"/>
      <w:r w:rsidRPr="00431264">
        <w:rPr>
          <w:rFonts w:ascii="Times New Roman" w:eastAsia="Times New Roman" w:hAnsi="Times New Roman" w:cs="Times New Roman"/>
          <w:kern w:val="0"/>
          <w:lang w:eastAsia="fr-FR" w:bidi="ar-SA"/>
        </w:rPr>
        <w:t xml:space="preserve"> d’Allemagne (KFW) et de</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l’Agence Française de Développement (AFD) pour un montant de 385,9 millions de dirhams.</w:t>
      </w:r>
    </w:p>
    <w:p w:rsidR="006267BB" w:rsidRPr="00B12089" w:rsidRDefault="006267BB" w:rsidP="00B12089">
      <w:pPr>
        <w:ind w:right="-285"/>
        <w:jc w:val="both"/>
        <w:rPr>
          <w:rFonts w:ascii="Times New Roman" w:eastAsia="Times New Roman" w:hAnsi="Times New Roman" w:cs="Times New Roman"/>
          <w:kern w:val="0"/>
          <w:lang w:eastAsia="fr-FR" w:bidi="ar-SA"/>
        </w:rPr>
      </w:pPr>
    </w:p>
    <w:p w:rsidR="000C6E6D" w:rsidRPr="00B12089" w:rsidRDefault="00C160FF" w:rsidP="00F343C0">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5. </w:t>
      </w:r>
      <w:r w:rsidR="000C6E6D" w:rsidRPr="006267BB">
        <w:rPr>
          <w:rFonts w:ascii="Times New Roman" w:eastAsia="Times New Roman" w:hAnsi="Times New Roman" w:cs="Arial"/>
          <w:b/>
          <w:bCs/>
          <w:kern w:val="0"/>
          <w:sz w:val="28"/>
          <w:szCs w:val="32"/>
          <w:lang w:eastAsia="fr-FR" w:bidi="ar-SA"/>
        </w:rPr>
        <w:t>Objectifs du programme</w:t>
      </w:r>
      <w:r w:rsidR="000C6E6D" w:rsidRPr="00B12089">
        <w:rPr>
          <w:rFonts w:ascii="Times New Roman" w:eastAsia="Times New Roman" w:hAnsi="Times New Roman" w:cs="Arial"/>
          <w:b/>
          <w:bCs/>
          <w:kern w:val="0"/>
          <w:sz w:val="28"/>
          <w:szCs w:val="32"/>
          <w:lang w:eastAsia="fr-FR" w:bidi="ar-SA"/>
        </w:rPr>
        <w:t xml:space="preserve"> :</w:t>
      </w:r>
    </w:p>
    <w:p w:rsidR="003756DB" w:rsidRPr="00E40C61" w:rsidRDefault="003756DB" w:rsidP="00F343C0">
      <w:pPr>
        <w:ind w:right="-427"/>
        <w:jc w:val="both"/>
        <w:rPr>
          <w:rFonts w:ascii="Times New Roman" w:eastAsia="Times New Roman" w:hAnsi="Times New Roman" w:cs="Times New Roman"/>
          <w:kern w:val="0"/>
          <w:sz w:val="16"/>
          <w:szCs w:val="16"/>
          <w:lang w:eastAsia="fr-FR" w:bidi="ar-SA"/>
        </w:rPr>
      </w:pPr>
    </w:p>
    <w:p w:rsidR="000C6E6D" w:rsidRPr="00431264" w:rsidRDefault="000C6E6D" w:rsidP="00C160FF">
      <w:pPr>
        <w:numPr>
          <w:ilvl w:val="0"/>
          <w:numId w:val="16"/>
        </w:num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Sur le plan hydraulique : l’amélioration de l’efficience du système d’irrigation et des</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conditions d’irrigation ainsi que la diminution de la pénibilité des travaux d’entretien.</w:t>
      </w:r>
      <w:r w:rsidR="00BE1C3B" w:rsidRPr="00431264">
        <w:rPr>
          <w:rFonts w:ascii="Times New Roman" w:eastAsia="Times New Roman" w:hAnsi="Times New Roman" w:cs="Times New Roman"/>
          <w:kern w:val="0"/>
          <w:lang w:eastAsia="fr-FR" w:bidi="ar-SA"/>
        </w:rPr>
        <w:t xml:space="preserve"> </w:t>
      </w:r>
    </w:p>
    <w:p w:rsidR="000C6E6D" w:rsidRPr="00431264" w:rsidRDefault="000C6E6D" w:rsidP="00C160FF">
      <w:pPr>
        <w:numPr>
          <w:ilvl w:val="0"/>
          <w:numId w:val="16"/>
        </w:num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Sur le plan agronomique : l’accroissement de la production agricole en vue d’améliorer les</w:t>
      </w:r>
      <w:r w:rsidR="00BE1C3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revenus agricoles des bénéficiaires.</w:t>
      </w:r>
    </w:p>
    <w:p w:rsidR="000C6E6D" w:rsidRPr="00431264" w:rsidRDefault="00C160FF" w:rsidP="00C160FF">
      <w:pPr>
        <w:numPr>
          <w:ilvl w:val="0"/>
          <w:numId w:val="16"/>
        </w:numPr>
        <w:ind w:right="-285"/>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S</w:t>
      </w:r>
      <w:r w:rsidR="000C6E6D" w:rsidRPr="00431264">
        <w:rPr>
          <w:rFonts w:ascii="Times New Roman" w:eastAsia="Times New Roman" w:hAnsi="Times New Roman" w:cs="Times New Roman"/>
          <w:kern w:val="0"/>
          <w:lang w:eastAsia="fr-FR" w:bidi="ar-SA"/>
        </w:rPr>
        <w:t>ur le plan institutionnel : la création des Associations d’Usagers de l’Eau Agricole (AUEA)</w:t>
      </w:r>
      <w:r w:rsidR="00EB28C5"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et l’implication des usagers dans les différentes étapes du projet, leur contribution à</w:t>
      </w:r>
      <w:r w:rsidR="00BE1C3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l’investissement et la prise en charge de la gestion et de l’entretien des ouvrages d’irrigation.</w:t>
      </w:r>
    </w:p>
    <w:p w:rsidR="00C160FF" w:rsidRDefault="00C160FF" w:rsidP="00B12089">
      <w:pPr>
        <w:jc w:val="both"/>
        <w:rPr>
          <w:rFonts w:ascii="Times New Roman" w:eastAsia="Times New Roman" w:hAnsi="Times New Roman" w:cs="Arial"/>
          <w:b/>
          <w:bCs/>
          <w:kern w:val="0"/>
          <w:sz w:val="28"/>
          <w:szCs w:val="32"/>
          <w:lang w:eastAsia="fr-FR" w:bidi="ar-SA"/>
        </w:rPr>
      </w:pPr>
      <w:bookmarkStart w:id="0" w:name="_Toc527781638"/>
    </w:p>
    <w:p w:rsidR="00BE67B9" w:rsidRPr="00B12089" w:rsidRDefault="00C160FF" w:rsidP="00B12089">
      <w:pPr>
        <w:jc w:val="both"/>
        <w:rPr>
          <w:rFonts w:ascii="Times New Roman" w:eastAsia="Times New Roman" w:hAnsi="Times New Roman" w:cs="Arial"/>
          <w:b/>
          <w:bCs/>
          <w:kern w:val="0"/>
          <w:sz w:val="28"/>
          <w:szCs w:val="32"/>
          <w:lang w:eastAsia="fr-FR" w:bidi="ar-SA"/>
        </w:rPr>
      </w:pPr>
      <w:r>
        <w:rPr>
          <w:rFonts w:ascii="Times New Roman" w:eastAsia="Times New Roman" w:hAnsi="Times New Roman" w:cs="Arial"/>
          <w:b/>
          <w:bCs/>
          <w:kern w:val="0"/>
          <w:sz w:val="28"/>
          <w:szCs w:val="32"/>
          <w:lang w:eastAsia="fr-FR" w:bidi="ar-SA"/>
        </w:rPr>
        <w:t xml:space="preserve">6. </w:t>
      </w:r>
      <w:r w:rsidR="00BE67B9" w:rsidRPr="00B12089">
        <w:rPr>
          <w:rFonts w:ascii="Times New Roman" w:eastAsia="Times New Roman" w:hAnsi="Times New Roman" w:cs="Arial"/>
          <w:b/>
          <w:bCs/>
          <w:kern w:val="0"/>
          <w:sz w:val="28"/>
          <w:szCs w:val="32"/>
          <w:lang w:eastAsia="fr-FR" w:bidi="ar-SA"/>
        </w:rPr>
        <w:t>Aperçu historique sur la gestion communautaire de l’eau d’irrigation</w:t>
      </w:r>
      <w:bookmarkEnd w:id="0"/>
    </w:p>
    <w:p w:rsidR="00BE67B9" w:rsidRDefault="00EA1CB5" w:rsidP="00EA1CB5">
      <w:pPr>
        <w:pStyle w:val="Titre2"/>
        <w:numPr>
          <w:ilvl w:val="0"/>
          <w:numId w:val="0"/>
        </w:numPr>
        <w:spacing w:line="240" w:lineRule="auto"/>
        <w:ind w:left="565"/>
        <w:jc w:val="both"/>
        <w:rPr>
          <w:rFonts w:cs="Arial"/>
          <w:bCs/>
          <w:noProof w:val="0"/>
          <w:sz w:val="20"/>
          <w:lang w:eastAsia="fr-FR"/>
        </w:rPr>
      </w:pPr>
      <w:bookmarkStart w:id="1" w:name="_Toc527781639"/>
      <w:r>
        <w:rPr>
          <w:rFonts w:cs="Arial"/>
          <w:bCs/>
          <w:noProof w:val="0"/>
          <w:sz w:val="20"/>
          <w:lang w:eastAsia="fr-FR"/>
        </w:rPr>
        <w:t xml:space="preserve">6.1. </w:t>
      </w:r>
      <w:r w:rsidR="00BE67B9" w:rsidRPr="003756DB">
        <w:rPr>
          <w:rFonts w:cs="Arial"/>
          <w:bCs/>
          <w:noProof w:val="0"/>
          <w:sz w:val="20"/>
          <w:lang w:eastAsia="fr-FR"/>
        </w:rPr>
        <w:t>Les associations coutumières (</w:t>
      </w:r>
      <w:proofErr w:type="spellStart"/>
      <w:r w:rsidR="00BE67B9" w:rsidRPr="003756DB">
        <w:rPr>
          <w:rFonts w:cs="Arial"/>
          <w:bCs/>
          <w:noProof w:val="0"/>
          <w:sz w:val="20"/>
          <w:lang w:eastAsia="fr-FR"/>
        </w:rPr>
        <w:t>jemaa</w:t>
      </w:r>
      <w:proofErr w:type="spellEnd"/>
      <w:r w:rsidR="00BE67B9" w:rsidRPr="003756DB">
        <w:rPr>
          <w:rFonts w:cs="Arial"/>
          <w:bCs/>
          <w:noProof w:val="0"/>
          <w:sz w:val="20"/>
          <w:lang w:eastAsia="fr-FR"/>
        </w:rPr>
        <w:t>)</w:t>
      </w:r>
      <w:bookmarkEnd w:id="1"/>
      <w:r w:rsidR="003756DB">
        <w:rPr>
          <w:rFonts w:cs="Arial"/>
          <w:bCs/>
          <w:noProof w:val="0"/>
          <w:sz w:val="20"/>
          <w:lang w:eastAsia="fr-FR"/>
        </w:rPr>
        <w:t> :</w:t>
      </w:r>
    </w:p>
    <w:p w:rsidR="00C160FF" w:rsidRPr="00C160FF" w:rsidRDefault="00C160FF" w:rsidP="00C160FF">
      <w:pPr>
        <w:rPr>
          <w:sz w:val="16"/>
          <w:szCs w:val="16"/>
          <w:lang w:eastAsia="fr-FR" w:bidi="ar-SA"/>
        </w:rPr>
      </w:pPr>
    </w:p>
    <w:p w:rsidR="00BE67B9" w:rsidRPr="00431264" w:rsidRDefault="00BE67B9" w:rsidP="00C160FF">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Cette institution collective a donné lieu à des pratiques et à des us appliqués et admis par une sorte de consensus social, constitué de règles et lois représentant le garant de la sauvegarde de l'eau, du réseau d'irrigation et par conséquent de l'équilibre social du groupe ethnique. Ce système ne permettant à l'autorité d'intervenir que de manière exceptionnelle et quand l'équilibre du groupe est en péril.</w:t>
      </w:r>
      <w:r w:rsidR="003756D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Alors, dans ce contexte comment était donc le où les rapports de cette organisation coutumière avec l'eau d'irrigation?</w:t>
      </w:r>
      <w:r w:rsidR="00C160FF">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 réseau d'irrigation (</w:t>
      </w:r>
      <w:r w:rsidR="00C35439" w:rsidRPr="00431264">
        <w:rPr>
          <w:rFonts w:ascii="Times New Roman" w:eastAsia="Times New Roman" w:hAnsi="Times New Roman" w:cs="Times New Roman"/>
          <w:kern w:val="0"/>
          <w:lang w:eastAsia="fr-FR" w:bidi="ar-SA"/>
        </w:rPr>
        <w:t>seguia</w:t>
      </w:r>
      <w:r w:rsidRPr="00431264">
        <w:rPr>
          <w:rFonts w:ascii="Times New Roman" w:eastAsia="Times New Roman" w:hAnsi="Times New Roman" w:cs="Times New Roman"/>
          <w:kern w:val="0"/>
          <w:lang w:eastAsia="fr-FR" w:bidi="ar-SA"/>
        </w:rPr>
        <w:t xml:space="preserve">) est l'affaire de la communauté toute entière, construit et entretenu par elle, il est ainsi propriété collective. Les rapports solides sont établis entre le réseau et le groupe ethnique à tel point que certaines </w:t>
      </w:r>
      <w:r w:rsidR="00C35439" w:rsidRPr="00431264">
        <w:rPr>
          <w:rFonts w:ascii="Times New Roman" w:eastAsia="Times New Roman" w:hAnsi="Times New Roman" w:cs="Times New Roman"/>
          <w:kern w:val="0"/>
          <w:lang w:eastAsia="fr-FR" w:bidi="ar-SA"/>
        </w:rPr>
        <w:t>seguias</w:t>
      </w:r>
      <w:r w:rsidRPr="00431264">
        <w:rPr>
          <w:rFonts w:ascii="Times New Roman" w:eastAsia="Times New Roman" w:hAnsi="Times New Roman" w:cs="Times New Roman"/>
          <w:kern w:val="0"/>
          <w:lang w:eastAsia="fr-FR" w:bidi="ar-SA"/>
        </w:rPr>
        <w:t xml:space="preserve"> portent les noms des individus, des familles ou tribus qui les avaient construites. </w:t>
      </w:r>
    </w:p>
    <w:p w:rsidR="00BE67B9" w:rsidRDefault="00EA1CB5" w:rsidP="00EA1CB5">
      <w:pPr>
        <w:pStyle w:val="Titre2"/>
        <w:numPr>
          <w:ilvl w:val="0"/>
          <w:numId w:val="0"/>
        </w:numPr>
        <w:spacing w:line="240" w:lineRule="auto"/>
        <w:ind w:left="565"/>
        <w:rPr>
          <w:rFonts w:cs="Arial"/>
          <w:bCs/>
          <w:noProof w:val="0"/>
          <w:sz w:val="20"/>
          <w:lang w:eastAsia="fr-FR"/>
        </w:rPr>
      </w:pPr>
      <w:bookmarkStart w:id="2" w:name="_Toc527781640"/>
      <w:r>
        <w:rPr>
          <w:rFonts w:cs="Arial"/>
          <w:bCs/>
          <w:noProof w:val="0"/>
          <w:sz w:val="20"/>
          <w:lang w:eastAsia="fr-FR"/>
        </w:rPr>
        <w:t xml:space="preserve">6.2. </w:t>
      </w:r>
      <w:r w:rsidR="00BE67B9" w:rsidRPr="003756DB">
        <w:rPr>
          <w:rFonts w:cs="Arial"/>
          <w:bCs/>
          <w:noProof w:val="0"/>
          <w:sz w:val="20"/>
          <w:lang w:eastAsia="fr-FR"/>
        </w:rPr>
        <w:t>Les</w:t>
      </w:r>
      <w:r w:rsidR="003756DB">
        <w:rPr>
          <w:rFonts w:cs="Arial"/>
          <w:bCs/>
          <w:noProof w:val="0"/>
          <w:sz w:val="20"/>
          <w:lang w:eastAsia="fr-FR"/>
        </w:rPr>
        <w:t xml:space="preserve"> autres </w:t>
      </w:r>
      <w:r w:rsidR="00BE67B9" w:rsidRPr="003756DB">
        <w:rPr>
          <w:rFonts w:cs="Arial"/>
          <w:bCs/>
          <w:noProof w:val="0"/>
          <w:sz w:val="20"/>
          <w:lang w:eastAsia="fr-FR"/>
        </w:rPr>
        <w:t xml:space="preserve"> formes d’organisation des usagers</w:t>
      </w:r>
      <w:bookmarkEnd w:id="2"/>
      <w:r w:rsidR="00C160FF">
        <w:rPr>
          <w:rFonts w:cs="Arial"/>
          <w:bCs/>
          <w:noProof w:val="0"/>
          <w:sz w:val="20"/>
          <w:lang w:eastAsia="fr-FR"/>
        </w:rPr>
        <w:t>:</w:t>
      </w:r>
    </w:p>
    <w:p w:rsidR="00C160FF" w:rsidRPr="00C160FF" w:rsidRDefault="00C160FF" w:rsidP="00C160FF">
      <w:pPr>
        <w:rPr>
          <w:sz w:val="16"/>
          <w:szCs w:val="16"/>
          <w:lang w:eastAsia="fr-FR" w:bidi="ar-SA"/>
        </w:rPr>
      </w:pPr>
    </w:p>
    <w:p w:rsidR="00BE67B9" w:rsidRPr="00431264" w:rsidRDefault="00BE67B9"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Il est important de signaler que la législation au Maroc a depuis fort longtemps favorisé l’organisation des usagers de l’eau d’irrigation en associations :</w:t>
      </w:r>
      <w:r w:rsidR="004E7B60" w:rsidRPr="00431264">
        <w:rPr>
          <w:rFonts w:ascii="Times New Roman" w:eastAsia="Times New Roman" w:hAnsi="Times New Roman" w:cs="Times New Roman"/>
          <w:kern w:val="0"/>
          <w:lang w:eastAsia="fr-FR" w:bidi="ar-SA"/>
        </w:rPr>
        <w:t xml:space="preserve"> </w:t>
      </w:r>
    </w:p>
    <w:p w:rsidR="00BE67B9" w:rsidRDefault="00EA1CB5" w:rsidP="00EA1CB5">
      <w:pPr>
        <w:pStyle w:val="Titre2"/>
        <w:numPr>
          <w:ilvl w:val="0"/>
          <w:numId w:val="0"/>
        </w:numPr>
        <w:spacing w:line="240" w:lineRule="auto"/>
        <w:ind w:left="565"/>
        <w:rPr>
          <w:rFonts w:cs="Arial"/>
          <w:bCs/>
          <w:noProof w:val="0"/>
          <w:sz w:val="20"/>
          <w:lang w:eastAsia="fr-FR"/>
        </w:rPr>
      </w:pPr>
      <w:bookmarkStart w:id="3" w:name="_Toc527781641"/>
      <w:r>
        <w:rPr>
          <w:rFonts w:cs="Arial"/>
          <w:bCs/>
          <w:noProof w:val="0"/>
          <w:sz w:val="20"/>
          <w:lang w:eastAsia="fr-FR"/>
        </w:rPr>
        <w:t xml:space="preserve">6.3. </w:t>
      </w:r>
      <w:r w:rsidR="00BE67B9" w:rsidRPr="003756DB">
        <w:rPr>
          <w:rFonts w:cs="Arial"/>
          <w:bCs/>
          <w:noProof w:val="0"/>
          <w:sz w:val="20"/>
          <w:lang w:eastAsia="fr-FR"/>
        </w:rPr>
        <w:t>Les Associations Syndicales Agricoles Privilégiées (ASAP)</w:t>
      </w:r>
      <w:bookmarkEnd w:id="3"/>
      <w:r w:rsidR="00C160FF">
        <w:rPr>
          <w:rFonts w:cs="Arial"/>
          <w:bCs/>
          <w:noProof w:val="0"/>
          <w:sz w:val="20"/>
          <w:lang w:eastAsia="fr-FR"/>
        </w:rPr>
        <w:t> :</w:t>
      </w:r>
    </w:p>
    <w:p w:rsidR="00C160FF" w:rsidRPr="00C160FF" w:rsidRDefault="00C160FF" w:rsidP="00C160FF">
      <w:pPr>
        <w:rPr>
          <w:sz w:val="16"/>
          <w:szCs w:val="16"/>
          <w:lang w:eastAsia="fr-FR" w:bidi="ar-SA"/>
        </w:rPr>
      </w:pPr>
    </w:p>
    <w:p w:rsidR="00BE67B9" w:rsidRPr="00431264" w:rsidRDefault="00BE67B9"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Elles étaient régies par le Dahir du 15 juin 1924, qui sont une forme d’organisation créées au temps du protectorat pour permettre l’irrigation des fermes des colons ; elles étaient installées pour gérer les nouveaux aménagements réalisés dans les zones à fort potentiel hydrauliques telles que celles du Haouz, </w:t>
      </w:r>
      <w:proofErr w:type="spellStart"/>
      <w:r w:rsidRPr="00431264">
        <w:rPr>
          <w:rFonts w:ascii="Times New Roman" w:eastAsia="Times New Roman" w:hAnsi="Times New Roman" w:cs="Times New Roman"/>
          <w:kern w:val="0"/>
          <w:lang w:eastAsia="fr-FR" w:bidi="ar-SA"/>
        </w:rPr>
        <w:t>Saiss</w:t>
      </w:r>
      <w:proofErr w:type="spellEnd"/>
      <w:r w:rsidRPr="00431264">
        <w:rPr>
          <w:rFonts w:ascii="Times New Roman" w:eastAsia="Times New Roman" w:hAnsi="Times New Roman" w:cs="Times New Roman"/>
          <w:kern w:val="0"/>
          <w:lang w:eastAsia="fr-FR" w:bidi="ar-SA"/>
        </w:rPr>
        <w:t xml:space="preserve">, l’oriental et le </w:t>
      </w:r>
      <w:proofErr w:type="spellStart"/>
      <w:r w:rsidRPr="00431264">
        <w:rPr>
          <w:rFonts w:ascii="Times New Roman" w:eastAsia="Times New Roman" w:hAnsi="Times New Roman" w:cs="Times New Roman"/>
          <w:kern w:val="0"/>
          <w:lang w:eastAsia="fr-FR" w:bidi="ar-SA"/>
        </w:rPr>
        <w:t>gharb</w:t>
      </w:r>
      <w:proofErr w:type="spellEnd"/>
      <w:r w:rsidRPr="00431264">
        <w:rPr>
          <w:rFonts w:ascii="Times New Roman" w:eastAsia="Times New Roman" w:hAnsi="Times New Roman" w:cs="Times New Roman"/>
          <w:kern w:val="0"/>
          <w:lang w:eastAsia="fr-FR" w:bidi="ar-SA"/>
        </w:rPr>
        <w:t>.</w:t>
      </w:r>
    </w:p>
    <w:p w:rsidR="00BE67B9" w:rsidRDefault="00EA1CB5" w:rsidP="00B5747F">
      <w:pPr>
        <w:pStyle w:val="Titre3"/>
        <w:numPr>
          <w:ilvl w:val="0"/>
          <w:numId w:val="0"/>
        </w:numPr>
        <w:spacing w:line="240" w:lineRule="auto"/>
        <w:ind w:left="-11"/>
        <w:rPr>
          <w:rFonts w:cs="Arial"/>
          <w:bCs/>
          <w:sz w:val="20"/>
          <w:lang w:eastAsia="fr-FR"/>
        </w:rPr>
      </w:pPr>
      <w:bookmarkStart w:id="4" w:name="_Toc527781642"/>
      <w:r>
        <w:rPr>
          <w:rFonts w:cs="Arial"/>
          <w:bCs/>
          <w:sz w:val="20"/>
          <w:lang w:eastAsia="fr-FR"/>
        </w:rPr>
        <w:tab/>
        <w:t xml:space="preserve">6.4. </w:t>
      </w:r>
      <w:r w:rsidR="00BE67B9" w:rsidRPr="003756DB">
        <w:rPr>
          <w:rFonts w:cs="Arial"/>
          <w:bCs/>
          <w:sz w:val="20"/>
          <w:lang w:eastAsia="fr-FR"/>
        </w:rPr>
        <w:t>Les associations d’</w:t>
      </w:r>
      <w:bookmarkEnd w:id="4"/>
      <w:r w:rsidR="00C35439" w:rsidRPr="003756DB">
        <w:rPr>
          <w:rFonts w:cs="Arial"/>
          <w:bCs/>
          <w:sz w:val="20"/>
          <w:lang w:eastAsia="fr-FR"/>
        </w:rPr>
        <w:t>irrigants</w:t>
      </w:r>
      <w:r w:rsidR="003756DB">
        <w:rPr>
          <w:rFonts w:cs="Arial"/>
          <w:bCs/>
          <w:sz w:val="20"/>
          <w:lang w:eastAsia="fr-FR"/>
        </w:rPr>
        <w:t> :</w:t>
      </w:r>
    </w:p>
    <w:p w:rsidR="003756DB" w:rsidRPr="003756DB" w:rsidRDefault="003756DB" w:rsidP="00B5747F">
      <w:pPr>
        <w:rPr>
          <w:sz w:val="16"/>
          <w:szCs w:val="16"/>
          <w:lang w:eastAsia="fr-FR" w:bidi="ar-SA"/>
        </w:rPr>
      </w:pPr>
    </w:p>
    <w:p w:rsidR="00BE67B9" w:rsidRPr="00431264" w:rsidRDefault="00BE67B9" w:rsidP="00B12089">
      <w:pPr>
        <w:ind w:right="-285"/>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Créées à l’initiative de l’administration. Cette forme se caractérise par le mixage entre l’acquis historique de la paysannerie en matière d’organisation (groupements coutumiers) et à l’initiative de l’Administration particulièrement les offices de mise en valeur agricoles du Haouz, </w:t>
      </w:r>
      <w:proofErr w:type="spellStart"/>
      <w:r w:rsidRPr="00431264">
        <w:rPr>
          <w:rFonts w:ascii="Times New Roman" w:eastAsia="Times New Roman" w:hAnsi="Times New Roman" w:cs="Times New Roman"/>
          <w:kern w:val="0"/>
          <w:lang w:eastAsia="fr-FR" w:bidi="ar-SA"/>
        </w:rPr>
        <w:t>Souss</w:t>
      </w:r>
      <w:proofErr w:type="spellEnd"/>
      <w:r w:rsidRPr="00431264">
        <w:rPr>
          <w:rFonts w:ascii="Times New Roman" w:eastAsia="Times New Roman" w:hAnsi="Times New Roman" w:cs="Times New Roman"/>
          <w:kern w:val="0"/>
          <w:lang w:eastAsia="fr-FR" w:bidi="ar-SA"/>
        </w:rPr>
        <w:t xml:space="preserve"> Massa, Ouarzazate …. Elles étaient des associations de fait constituées soit par la base de textes législatifs aux associations en générale (Dahir de 1958) soit sur la base d’un consensus des usagers et de l’administration. </w:t>
      </w:r>
    </w:p>
    <w:p w:rsidR="00BE67B9" w:rsidRDefault="00EA1CB5" w:rsidP="00EA1CB5">
      <w:pPr>
        <w:pStyle w:val="Titre3"/>
        <w:numPr>
          <w:ilvl w:val="0"/>
          <w:numId w:val="0"/>
        </w:numPr>
        <w:spacing w:line="240" w:lineRule="auto"/>
        <w:ind w:left="709" w:hanging="709"/>
        <w:rPr>
          <w:rFonts w:cs="Arial"/>
          <w:bCs/>
          <w:sz w:val="20"/>
          <w:lang w:eastAsia="fr-FR"/>
        </w:rPr>
      </w:pPr>
      <w:bookmarkStart w:id="5" w:name="_Toc527781643"/>
      <w:r>
        <w:rPr>
          <w:rFonts w:cs="Arial"/>
          <w:bCs/>
          <w:sz w:val="20"/>
          <w:lang w:eastAsia="fr-FR"/>
        </w:rPr>
        <w:tab/>
        <w:t xml:space="preserve">6.5. </w:t>
      </w:r>
      <w:r w:rsidR="00BE67B9" w:rsidRPr="003756DB">
        <w:rPr>
          <w:rFonts w:cs="Arial"/>
          <w:bCs/>
          <w:sz w:val="20"/>
          <w:lang w:eastAsia="fr-FR"/>
        </w:rPr>
        <w:t>Les Associations d’Usagers des Eaux Agricoles (AUEA)</w:t>
      </w:r>
      <w:bookmarkEnd w:id="5"/>
      <w:r w:rsidR="003756DB">
        <w:rPr>
          <w:rFonts w:cs="Arial"/>
          <w:bCs/>
          <w:sz w:val="20"/>
          <w:lang w:eastAsia="fr-FR"/>
        </w:rPr>
        <w:t> :</w:t>
      </w:r>
    </w:p>
    <w:p w:rsidR="003756DB" w:rsidRPr="003756DB" w:rsidRDefault="003756DB" w:rsidP="00B5747F">
      <w:pPr>
        <w:rPr>
          <w:sz w:val="16"/>
          <w:szCs w:val="16"/>
          <w:lang w:eastAsia="fr-FR" w:bidi="ar-SA"/>
        </w:rPr>
      </w:pPr>
    </w:p>
    <w:p w:rsidR="00BE67B9" w:rsidRPr="00B12089" w:rsidRDefault="00BE67B9" w:rsidP="00B12089">
      <w:pPr>
        <w:ind w:right="-285"/>
        <w:jc w:val="both"/>
        <w:rPr>
          <w:rFonts w:ascii="Times New Roman" w:eastAsia="Times New Roman" w:hAnsi="Times New Roman" w:cs="Times New Roman"/>
          <w:kern w:val="0"/>
          <w:lang w:eastAsia="fr-FR" w:bidi="ar-SA"/>
        </w:rPr>
      </w:pPr>
      <w:r w:rsidRPr="00B12089">
        <w:rPr>
          <w:rFonts w:ascii="Times New Roman" w:eastAsia="Times New Roman" w:hAnsi="Times New Roman" w:cs="Times New Roman"/>
          <w:kern w:val="0"/>
          <w:lang w:eastAsia="fr-FR" w:bidi="ar-SA"/>
        </w:rPr>
        <w:t xml:space="preserve">C’est en 1990 qu’a été promulguée la loi 02.84 instituant et réglementant les Associations d’Usagers des Eaux Agricoles en vue de promouvoir la participation des usagers à l’investissement et à la gestion des infrastructures hydrauliques pour en garantir la pérennité des équipements mis en place. </w:t>
      </w:r>
    </w:p>
    <w:p w:rsidR="000C6E6D" w:rsidRPr="003756DB" w:rsidRDefault="000C6E6D" w:rsidP="004E7B60">
      <w:pPr>
        <w:jc w:val="both"/>
        <w:rPr>
          <w:rFonts w:ascii="Times New Roman" w:eastAsia="Times New Roman" w:hAnsi="Times New Roman" w:cs="Times New Roman"/>
          <w:kern w:val="0"/>
          <w:sz w:val="20"/>
          <w:szCs w:val="20"/>
          <w:lang w:eastAsia="fr-FR" w:bidi="ar-SA"/>
        </w:rPr>
      </w:pPr>
    </w:p>
    <w:p w:rsidR="004E7B60" w:rsidRDefault="00C160FF" w:rsidP="004E7B60">
      <w:pPr>
        <w:pStyle w:val="Titre1"/>
        <w:numPr>
          <w:ilvl w:val="0"/>
          <w:numId w:val="0"/>
        </w:numPr>
        <w:spacing w:before="0" w:line="240" w:lineRule="auto"/>
        <w:ind w:left="-11"/>
        <w:rPr>
          <w:rFonts w:cs="Arial"/>
          <w:bCs/>
          <w:sz w:val="28"/>
          <w:szCs w:val="32"/>
          <w:lang w:eastAsia="fr-FR"/>
        </w:rPr>
      </w:pPr>
      <w:bookmarkStart w:id="6" w:name="_Toc527781633"/>
      <w:r>
        <w:rPr>
          <w:rFonts w:cs="Arial"/>
          <w:bCs/>
          <w:sz w:val="28"/>
          <w:szCs w:val="32"/>
          <w:lang w:eastAsia="fr-FR"/>
        </w:rPr>
        <w:t xml:space="preserve">7. </w:t>
      </w:r>
      <w:r w:rsidR="004E7B60" w:rsidRPr="00D23A9D">
        <w:rPr>
          <w:rFonts w:cs="Arial"/>
          <w:bCs/>
          <w:sz w:val="28"/>
          <w:szCs w:val="32"/>
          <w:lang w:eastAsia="fr-FR"/>
        </w:rPr>
        <w:t>Caractéristiques du secteur de la Petite et Moyenne Hydraulique (PMH)</w:t>
      </w:r>
      <w:bookmarkEnd w:id="6"/>
      <w:r w:rsidR="004E7B60">
        <w:rPr>
          <w:rFonts w:cs="Arial"/>
          <w:bCs/>
          <w:sz w:val="28"/>
          <w:szCs w:val="32"/>
          <w:lang w:eastAsia="fr-FR"/>
        </w:rPr>
        <w:t>:</w:t>
      </w:r>
    </w:p>
    <w:p w:rsidR="004E7B60" w:rsidRPr="004E7B60" w:rsidRDefault="004E7B60" w:rsidP="004E7B60">
      <w:pPr>
        <w:ind w:right="-427"/>
        <w:rPr>
          <w:rFonts w:ascii="Times New Roman" w:eastAsia="Times New Roman" w:hAnsi="Times New Roman" w:cs="Arial"/>
          <w:b/>
          <w:bCs/>
          <w:kern w:val="0"/>
          <w:sz w:val="16"/>
          <w:szCs w:val="16"/>
          <w:lang w:eastAsia="fr-FR" w:bidi="ar-SA"/>
        </w:rPr>
      </w:pPr>
    </w:p>
    <w:p w:rsidR="004E7B60" w:rsidRPr="00431264" w:rsidRDefault="00EA1CB5" w:rsidP="002F4381">
      <w:pPr>
        <w:ind w:right="-427" w:firstLine="709"/>
        <w:rPr>
          <w:rFonts w:ascii="Times New Roman" w:eastAsia="Times New Roman" w:hAnsi="Times New Roman" w:cs="Times New Roman"/>
          <w:kern w:val="0"/>
          <w:lang w:eastAsia="fr-FR" w:bidi="ar-SA"/>
        </w:rPr>
      </w:pPr>
      <w:r>
        <w:rPr>
          <w:rFonts w:ascii="Times New Roman" w:eastAsia="Times New Roman" w:hAnsi="Times New Roman" w:cs="Arial"/>
          <w:b/>
          <w:bCs/>
          <w:kern w:val="0"/>
          <w:sz w:val="20"/>
          <w:szCs w:val="20"/>
          <w:lang w:eastAsia="fr-FR" w:bidi="ar-SA"/>
        </w:rPr>
        <w:t xml:space="preserve">7.1. </w:t>
      </w:r>
      <w:r w:rsidR="004E7B60" w:rsidRPr="00BE67B9">
        <w:rPr>
          <w:rFonts w:ascii="Times New Roman" w:eastAsia="Times New Roman" w:hAnsi="Times New Roman" w:cs="Arial"/>
          <w:b/>
          <w:bCs/>
          <w:kern w:val="0"/>
          <w:sz w:val="20"/>
          <w:szCs w:val="20"/>
          <w:lang w:eastAsia="fr-FR" w:bidi="ar-SA"/>
        </w:rPr>
        <w:t>La taille des périmètres</w:t>
      </w:r>
      <w:r w:rsidR="004E7B60">
        <w:rPr>
          <w:b/>
          <w:bCs/>
        </w:rPr>
        <w:t> </w:t>
      </w:r>
      <w:r w:rsidR="004E7B60" w:rsidRPr="00431264">
        <w:rPr>
          <w:rFonts w:ascii="Times New Roman" w:eastAsia="Times New Roman" w:hAnsi="Times New Roman" w:cs="Times New Roman"/>
          <w:kern w:val="0"/>
          <w:lang w:eastAsia="fr-FR" w:bidi="ar-SA"/>
        </w:rPr>
        <w:t xml:space="preserve">: L’eau dans ces périmètres est un facteur limitant ; sa mobilisation à partir des captages de sources, oueds peu ou pas régularisés, </w:t>
      </w:r>
      <w:proofErr w:type="spellStart"/>
      <w:r w:rsidR="004E7B60" w:rsidRPr="00431264">
        <w:rPr>
          <w:rFonts w:ascii="Times New Roman" w:eastAsia="Times New Roman" w:hAnsi="Times New Roman" w:cs="Times New Roman"/>
          <w:kern w:val="0"/>
          <w:lang w:eastAsia="fr-FR" w:bidi="ar-SA"/>
        </w:rPr>
        <w:t>Khettaras</w:t>
      </w:r>
      <w:proofErr w:type="spellEnd"/>
      <w:r w:rsidR="004E7B60" w:rsidRPr="00431264">
        <w:rPr>
          <w:rFonts w:ascii="Times New Roman" w:eastAsia="Times New Roman" w:hAnsi="Times New Roman" w:cs="Times New Roman"/>
          <w:kern w:val="0"/>
          <w:lang w:eastAsia="fr-FR" w:bidi="ar-SA"/>
        </w:rPr>
        <w:t xml:space="preserve">, ou bien pompage dans la nappe, tout cela ne permettant l’irrigation que sur des surfaces limitées. </w:t>
      </w:r>
    </w:p>
    <w:p w:rsidR="004E7B60" w:rsidRPr="00431264" w:rsidRDefault="00EA1CB5" w:rsidP="002F4381">
      <w:pPr>
        <w:ind w:firstLine="709"/>
        <w:rPr>
          <w:rFonts w:ascii="Times New Roman" w:eastAsia="Times New Roman" w:hAnsi="Times New Roman" w:cs="Times New Roman"/>
          <w:kern w:val="0"/>
          <w:lang w:eastAsia="fr-FR" w:bidi="ar-SA"/>
        </w:rPr>
      </w:pPr>
      <w:r>
        <w:rPr>
          <w:rFonts w:ascii="Times New Roman" w:eastAsia="Times New Roman" w:hAnsi="Times New Roman" w:cs="Arial"/>
          <w:b/>
          <w:bCs/>
          <w:kern w:val="0"/>
          <w:sz w:val="20"/>
          <w:szCs w:val="20"/>
          <w:lang w:eastAsia="fr-FR" w:bidi="ar-SA"/>
        </w:rPr>
        <w:t xml:space="preserve">7.2. </w:t>
      </w:r>
      <w:r w:rsidR="004E7B60" w:rsidRPr="00BE67B9">
        <w:rPr>
          <w:rFonts w:ascii="Times New Roman" w:eastAsia="Times New Roman" w:hAnsi="Times New Roman" w:cs="Arial"/>
          <w:b/>
          <w:bCs/>
          <w:kern w:val="0"/>
          <w:sz w:val="20"/>
          <w:szCs w:val="20"/>
          <w:lang w:eastAsia="fr-FR" w:bidi="ar-SA"/>
        </w:rPr>
        <w:t>Le statut foncier</w:t>
      </w:r>
      <w:r w:rsidR="004E7B60">
        <w:rPr>
          <w:b/>
        </w:rPr>
        <w:t> </w:t>
      </w:r>
      <w:r w:rsidR="004E7B60" w:rsidRPr="00B12089">
        <w:rPr>
          <w:rFonts w:ascii="Times New Roman" w:eastAsia="Times New Roman" w:hAnsi="Times New Roman" w:cs="Times New Roman"/>
          <w:kern w:val="0"/>
          <w:lang w:eastAsia="fr-FR" w:bidi="ar-SA"/>
        </w:rPr>
        <w:t xml:space="preserve">: </w:t>
      </w:r>
      <w:r w:rsidR="004E7B60" w:rsidRPr="00431264">
        <w:rPr>
          <w:rFonts w:ascii="Times New Roman" w:eastAsia="Times New Roman" w:hAnsi="Times New Roman" w:cs="Times New Roman"/>
          <w:kern w:val="0"/>
          <w:lang w:eastAsia="fr-FR" w:bidi="ar-SA"/>
        </w:rPr>
        <w:t>Généralement c’est le statut privé (</w:t>
      </w:r>
      <w:r w:rsidR="00C35439" w:rsidRPr="00431264">
        <w:rPr>
          <w:rFonts w:ascii="Times New Roman" w:eastAsia="Times New Roman" w:hAnsi="Times New Roman" w:cs="Times New Roman"/>
          <w:kern w:val="0"/>
          <w:lang w:eastAsia="fr-FR" w:bidi="ar-SA"/>
        </w:rPr>
        <w:t>Melk</w:t>
      </w:r>
      <w:r w:rsidR="004E7B60" w:rsidRPr="00431264">
        <w:rPr>
          <w:rFonts w:ascii="Times New Roman" w:eastAsia="Times New Roman" w:hAnsi="Times New Roman" w:cs="Times New Roman"/>
          <w:kern w:val="0"/>
          <w:lang w:eastAsia="fr-FR" w:bidi="ar-SA"/>
        </w:rPr>
        <w:t xml:space="preserve">) qui prédomine, représentant 75 % des terres irriguées en PMH, le reste est repartit entre le collectif, le domanial, les terres des </w:t>
      </w:r>
      <w:proofErr w:type="spellStart"/>
      <w:r w:rsidR="004E7B60" w:rsidRPr="00431264">
        <w:rPr>
          <w:rFonts w:ascii="Times New Roman" w:eastAsia="Times New Roman" w:hAnsi="Times New Roman" w:cs="Times New Roman"/>
          <w:kern w:val="0"/>
          <w:lang w:eastAsia="fr-FR" w:bidi="ar-SA"/>
        </w:rPr>
        <w:t>Habous</w:t>
      </w:r>
      <w:proofErr w:type="spellEnd"/>
      <w:r w:rsidR="004E7B60" w:rsidRPr="00DB25CE">
        <w:rPr>
          <w:rFonts w:ascii="Times New Roman" w:eastAsia="Times New Roman" w:hAnsi="Times New Roman" w:cs="Times New Roman"/>
          <w:kern w:val="0"/>
          <w:sz w:val="16"/>
          <w:szCs w:val="16"/>
          <w:lang w:eastAsia="fr-FR" w:bidi="ar-SA"/>
        </w:rPr>
        <w:footnoteReference w:id="2"/>
      </w:r>
      <w:r w:rsidR="004E7B60" w:rsidRPr="00DB25CE">
        <w:rPr>
          <w:rFonts w:ascii="Times New Roman" w:eastAsia="Times New Roman" w:hAnsi="Times New Roman" w:cs="Times New Roman"/>
          <w:kern w:val="0"/>
          <w:sz w:val="16"/>
          <w:szCs w:val="16"/>
          <w:lang w:eastAsia="fr-FR" w:bidi="ar-SA"/>
        </w:rPr>
        <w:t xml:space="preserve"> </w:t>
      </w:r>
      <w:r w:rsidR="004E7B60" w:rsidRPr="00431264">
        <w:rPr>
          <w:rFonts w:ascii="Times New Roman" w:eastAsia="Times New Roman" w:hAnsi="Times New Roman" w:cs="Times New Roman"/>
          <w:kern w:val="0"/>
          <w:lang w:eastAsia="fr-FR" w:bidi="ar-SA"/>
        </w:rPr>
        <w:t xml:space="preserve">et le </w:t>
      </w:r>
      <w:proofErr w:type="spellStart"/>
      <w:r w:rsidR="004E7B60" w:rsidRPr="00431264">
        <w:rPr>
          <w:rFonts w:ascii="Times New Roman" w:eastAsia="Times New Roman" w:hAnsi="Times New Roman" w:cs="Times New Roman"/>
          <w:kern w:val="0"/>
          <w:lang w:eastAsia="fr-FR" w:bidi="ar-SA"/>
        </w:rPr>
        <w:t>Guich</w:t>
      </w:r>
      <w:proofErr w:type="spellEnd"/>
      <w:r w:rsidR="004E7B60" w:rsidRPr="00DB25CE">
        <w:rPr>
          <w:rFonts w:ascii="Times New Roman" w:eastAsia="Times New Roman" w:hAnsi="Times New Roman" w:cs="Times New Roman"/>
          <w:kern w:val="0"/>
          <w:sz w:val="16"/>
          <w:szCs w:val="16"/>
          <w:lang w:eastAsia="fr-FR" w:bidi="ar-SA"/>
        </w:rPr>
        <w:footnoteReference w:id="3"/>
      </w:r>
      <w:r w:rsidR="004E7B60" w:rsidRPr="00DB25CE">
        <w:rPr>
          <w:rFonts w:ascii="Times New Roman" w:eastAsia="Times New Roman" w:hAnsi="Times New Roman" w:cs="Times New Roman"/>
          <w:kern w:val="0"/>
          <w:sz w:val="16"/>
          <w:szCs w:val="16"/>
          <w:lang w:eastAsia="fr-FR" w:bidi="ar-SA"/>
        </w:rPr>
        <w:t>.</w:t>
      </w:r>
      <w:r w:rsidR="004E7B60" w:rsidRPr="00431264">
        <w:rPr>
          <w:rFonts w:ascii="Times New Roman" w:eastAsia="Times New Roman" w:hAnsi="Times New Roman" w:cs="Times New Roman"/>
          <w:kern w:val="0"/>
          <w:lang w:eastAsia="fr-FR" w:bidi="ar-SA"/>
        </w:rPr>
        <w:t xml:space="preserve"> </w:t>
      </w:r>
    </w:p>
    <w:p w:rsidR="004E7B60" w:rsidRPr="00431264" w:rsidRDefault="00EA1CB5" w:rsidP="002F4381">
      <w:pPr>
        <w:ind w:right="-285" w:firstLine="709"/>
        <w:jc w:val="both"/>
        <w:rPr>
          <w:rFonts w:ascii="Times New Roman" w:eastAsia="Times New Roman" w:hAnsi="Times New Roman" w:cs="Times New Roman"/>
          <w:kern w:val="0"/>
          <w:lang w:eastAsia="fr-FR" w:bidi="ar-SA"/>
        </w:rPr>
      </w:pPr>
      <w:r>
        <w:rPr>
          <w:rFonts w:ascii="Times New Roman" w:eastAsia="Times New Roman" w:hAnsi="Times New Roman" w:cs="Arial"/>
          <w:b/>
          <w:bCs/>
          <w:kern w:val="0"/>
          <w:sz w:val="20"/>
          <w:szCs w:val="20"/>
          <w:lang w:eastAsia="fr-FR" w:bidi="ar-SA"/>
        </w:rPr>
        <w:t xml:space="preserve">7.3. </w:t>
      </w:r>
      <w:r w:rsidR="004E7B60" w:rsidRPr="00BE67B9">
        <w:rPr>
          <w:rFonts w:ascii="Times New Roman" w:eastAsia="Times New Roman" w:hAnsi="Times New Roman" w:cs="Arial"/>
          <w:b/>
          <w:bCs/>
          <w:kern w:val="0"/>
          <w:sz w:val="20"/>
          <w:szCs w:val="20"/>
          <w:lang w:eastAsia="fr-FR" w:bidi="ar-SA"/>
        </w:rPr>
        <w:t>Droit d’eau</w:t>
      </w:r>
      <w:r w:rsidR="004E7B60">
        <w:rPr>
          <w:b/>
        </w:rPr>
        <w:t xml:space="preserve">: </w:t>
      </w:r>
      <w:r w:rsidR="004E7B60" w:rsidRPr="00431264">
        <w:rPr>
          <w:rFonts w:ascii="Times New Roman" w:eastAsia="Times New Roman" w:hAnsi="Times New Roman" w:cs="Times New Roman"/>
          <w:kern w:val="0"/>
          <w:lang w:eastAsia="fr-FR" w:bidi="ar-SA"/>
        </w:rPr>
        <w:t>L’historique du droit d’eau au Maroc est parallèle à l’historique de l’organisation sociale qui s’est constitué par des apports successifs, la tradition (</w:t>
      </w:r>
      <w:proofErr w:type="spellStart"/>
      <w:r w:rsidR="004E7B60" w:rsidRPr="00431264">
        <w:rPr>
          <w:rFonts w:ascii="Times New Roman" w:eastAsia="Times New Roman" w:hAnsi="Times New Roman" w:cs="Times New Roman"/>
          <w:kern w:val="0"/>
          <w:lang w:eastAsia="fr-FR" w:bidi="ar-SA"/>
        </w:rPr>
        <w:t>orf</w:t>
      </w:r>
      <w:proofErr w:type="spellEnd"/>
      <w:r w:rsidR="004E7B60" w:rsidRPr="00431264">
        <w:rPr>
          <w:rFonts w:ascii="Times New Roman" w:eastAsia="Times New Roman" w:hAnsi="Times New Roman" w:cs="Times New Roman"/>
          <w:kern w:val="0"/>
          <w:lang w:eastAsia="fr-FR" w:bidi="ar-SA"/>
        </w:rPr>
        <w:t>), la loi islamique (charia) et le droit contemporain (législation). Ces trois fondements ainsi stratifiés forment une complémentarité sans qu’aucun ne fasse disparaître l’autre. L’eau peut être propriété privée (</w:t>
      </w:r>
      <w:r w:rsidR="00C35439" w:rsidRPr="00431264">
        <w:rPr>
          <w:rFonts w:ascii="Times New Roman" w:eastAsia="Times New Roman" w:hAnsi="Times New Roman" w:cs="Times New Roman"/>
          <w:kern w:val="0"/>
          <w:lang w:eastAsia="fr-FR" w:bidi="ar-SA"/>
        </w:rPr>
        <w:t>Melk</w:t>
      </w:r>
      <w:r w:rsidR="004E7B60" w:rsidRPr="00431264">
        <w:rPr>
          <w:rFonts w:ascii="Times New Roman" w:eastAsia="Times New Roman" w:hAnsi="Times New Roman" w:cs="Times New Roman"/>
          <w:kern w:val="0"/>
          <w:lang w:eastAsia="fr-FR" w:bidi="ar-SA"/>
        </w:rPr>
        <w:t>) ou collectif (</w:t>
      </w:r>
      <w:proofErr w:type="spellStart"/>
      <w:r w:rsidR="004E7B60" w:rsidRPr="00431264">
        <w:rPr>
          <w:rFonts w:ascii="Times New Roman" w:eastAsia="Times New Roman" w:hAnsi="Times New Roman" w:cs="Times New Roman"/>
          <w:kern w:val="0"/>
          <w:lang w:eastAsia="fr-FR" w:bidi="ar-SA"/>
        </w:rPr>
        <w:t>Joumou</w:t>
      </w:r>
      <w:proofErr w:type="spellEnd"/>
      <w:r w:rsidR="004E7B60" w:rsidRPr="00431264">
        <w:rPr>
          <w:rFonts w:ascii="Times New Roman" w:eastAsia="Times New Roman" w:hAnsi="Times New Roman" w:cs="Times New Roman"/>
          <w:kern w:val="0"/>
          <w:lang w:eastAsia="fr-FR" w:bidi="ar-SA"/>
        </w:rPr>
        <w:t xml:space="preserve">) attaché au fonds ou célibataire.  </w:t>
      </w:r>
    </w:p>
    <w:p w:rsidR="003A5679" w:rsidRPr="00B12089" w:rsidRDefault="003A5679" w:rsidP="00B12089">
      <w:pPr>
        <w:ind w:right="-285"/>
        <w:jc w:val="both"/>
        <w:rPr>
          <w:rFonts w:ascii="Times New Roman" w:eastAsia="Times New Roman" w:hAnsi="Times New Roman" w:cs="Times New Roman"/>
          <w:kern w:val="0"/>
          <w:lang w:eastAsia="fr-FR" w:bidi="ar-SA"/>
        </w:rPr>
      </w:pPr>
    </w:p>
    <w:p w:rsidR="000C6E6D" w:rsidRPr="00B12089" w:rsidRDefault="00C160FF"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 </w:t>
      </w:r>
      <w:r w:rsidR="003756DB" w:rsidRPr="00B12089">
        <w:rPr>
          <w:rFonts w:cs="Arial"/>
          <w:bCs/>
          <w:sz w:val="28"/>
          <w:szCs w:val="32"/>
          <w:lang w:eastAsia="fr-FR"/>
        </w:rPr>
        <w:t xml:space="preserve">ANALYSE ET </w:t>
      </w:r>
      <w:r w:rsidR="00C35439" w:rsidRPr="00B12089">
        <w:rPr>
          <w:rFonts w:cs="Arial"/>
          <w:bCs/>
          <w:sz w:val="28"/>
          <w:szCs w:val="32"/>
          <w:lang w:eastAsia="fr-FR"/>
        </w:rPr>
        <w:t>SYNTHÈSE</w:t>
      </w:r>
      <w:r w:rsidR="000C6E6D" w:rsidRPr="00B12089">
        <w:rPr>
          <w:rFonts w:cs="Arial"/>
          <w:bCs/>
          <w:sz w:val="28"/>
          <w:szCs w:val="32"/>
          <w:lang w:eastAsia="fr-FR"/>
        </w:rPr>
        <w:t xml:space="preserve"> DES RESULTATS</w:t>
      </w:r>
      <w:r w:rsidR="003756DB" w:rsidRPr="00B12089">
        <w:rPr>
          <w:rFonts w:cs="Arial"/>
          <w:bCs/>
          <w:sz w:val="28"/>
          <w:szCs w:val="32"/>
          <w:lang w:eastAsia="fr-FR"/>
        </w:rPr>
        <w:t> :</w:t>
      </w:r>
    </w:p>
    <w:p w:rsidR="000C6E6D" w:rsidRPr="00BE1C3B" w:rsidRDefault="000C6E6D" w:rsidP="009D1108">
      <w:pPr>
        <w:rPr>
          <w:rFonts w:ascii="Times New Roman" w:eastAsia="Times New Roman" w:hAnsi="Times New Roman" w:cs="Times New Roman"/>
          <w:kern w:val="0"/>
          <w:sz w:val="20"/>
          <w:szCs w:val="20"/>
          <w:lang w:eastAsia="fr-FR" w:bidi="ar-SA"/>
        </w:rPr>
      </w:pPr>
    </w:p>
    <w:p w:rsidR="000C6E6D" w:rsidRPr="00431264" w:rsidRDefault="000C6E6D" w:rsidP="003A5679">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objectifs de l’enquête que nous avons réalisés sont les suivantes :</w:t>
      </w:r>
      <w:r w:rsidR="002E1AE3" w:rsidRPr="00431264">
        <w:rPr>
          <w:rFonts w:ascii="Times New Roman" w:eastAsia="Times New Roman" w:hAnsi="Times New Roman" w:cs="Times New Roman"/>
          <w:kern w:val="0"/>
          <w:lang w:eastAsia="fr-FR" w:bidi="ar-SA"/>
        </w:rPr>
        <w:t xml:space="preserve"> 1</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Analyse des facteurs qui influencent l’engagement et la participation des usagers ;</w:t>
      </w:r>
      <w:r w:rsidR="002E1AE3" w:rsidRPr="00431264">
        <w:rPr>
          <w:rFonts w:ascii="Times New Roman" w:eastAsia="Times New Roman" w:hAnsi="Times New Roman" w:cs="Times New Roman"/>
          <w:kern w:val="0"/>
          <w:lang w:eastAsia="fr-FR" w:bidi="ar-SA"/>
        </w:rPr>
        <w:t xml:space="preserve"> 2- </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Donner une vue externe du r</w:t>
      </w:r>
      <w:r w:rsidR="00B5747F" w:rsidRPr="00431264">
        <w:rPr>
          <w:rFonts w:ascii="Times New Roman" w:eastAsia="Times New Roman" w:hAnsi="Times New Roman" w:cs="Times New Roman"/>
          <w:kern w:val="0"/>
          <w:lang w:eastAsia="fr-FR" w:bidi="ar-SA"/>
        </w:rPr>
        <w:t>ôle de l’eau agricole</w:t>
      </w:r>
      <w:r w:rsidRPr="00431264">
        <w:rPr>
          <w:rFonts w:ascii="Times New Roman" w:eastAsia="Times New Roman" w:hAnsi="Times New Roman" w:cs="Times New Roman"/>
          <w:kern w:val="0"/>
          <w:lang w:eastAsia="fr-FR" w:bidi="ar-SA"/>
        </w:rPr>
        <w:t xml:space="preserve"> dans le contexte socio-économique</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des douars et analyser les priorités des usagers en matière d’eau ;</w:t>
      </w:r>
      <w:r w:rsidR="002E1AE3" w:rsidRPr="00431264">
        <w:rPr>
          <w:rFonts w:ascii="Times New Roman" w:eastAsia="Times New Roman" w:hAnsi="Times New Roman" w:cs="Times New Roman"/>
          <w:kern w:val="0"/>
          <w:lang w:eastAsia="fr-FR" w:bidi="ar-SA"/>
        </w:rPr>
        <w:t xml:space="preserve"> et 3-  </w:t>
      </w:r>
      <w:r w:rsidR="009D1108" w:rsidRPr="00431264">
        <w:rPr>
          <w:rFonts w:ascii="Times New Roman" w:eastAsia="Times New Roman" w:hAnsi="Times New Roman" w:cs="Times New Roman"/>
          <w:kern w:val="0"/>
          <w:lang w:eastAsia="fr-FR" w:bidi="ar-SA"/>
        </w:rPr>
        <w:t xml:space="preserve"> </w:t>
      </w:r>
      <w:r w:rsidR="00B5747F" w:rsidRPr="00431264">
        <w:rPr>
          <w:rFonts w:ascii="Times New Roman" w:eastAsia="Times New Roman" w:hAnsi="Times New Roman" w:cs="Times New Roman"/>
          <w:kern w:val="0"/>
          <w:lang w:eastAsia="fr-FR" w:bidi="ar-SA"/>
        </w:rPr>
        <w:t>E</w:t>
      </w:r>
      <w:r w:rsidRPr="00431264">
        <w:rPr>
          <w:rFonts w:ascii="Times New Roman" w:eastAsia="Times New Roman" w:hAnsi="Times New Roman" w:cs="Times New Roman"/>
          <w:kern w:val="0"/>
          <w:lang w:eastAsia="fr-FR" w:bidi="ar-SA"/>
        </w:rPr>
        <w:t>valu</w:t>
      </w:r>
      <w:r w:rsidR="00B5747F" w:rsidRPr="00431264">
        <w:rPr>
          <w:rFonts w:ascii="Times New Roman" w:eastAsia="Times New Roman" w:hAnsi="Times New Roman" w:cs="Times New Roman"/>
          <w:kern w:val="0"/>
          <w:lang w:eastAsia="fr-FR" w:bidi="ar-SA"/>
        </w:rPr>
        <w:t>er l</w:t>
      </w:r>
      <w:r w:rsidRPr="00431264">
        <w:rPr>
          <w:rFonts w:ascii="Times New Roman" w:eastAsia="Times New Roman" w:hAnsi="Times New Roman" w:cs="Times New Roman"/>
          <w:kern w:val="0"/>
          <w:lang w:eastAsia="fr-FR" w:bidi="ar-SA"/>
        </w:rPr>
        <w:t>es mesures déjà exécutées par les usagers surtout celles de formation et</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sensibilisation. Pour</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atteindre ces buts, des enquêtes </w:t>
      </w:r>
      <w:r w:rsidR="00B5747F" w:rsidRPr="00431264">
        <w:rPr>
          <w:rFonts w:ascii="Times New Roman" w:eastAsia="Times New Roman" w:hAnsi="Times New Roman" w:cs="Times New Roman"/>
          <w:kern w:val="0"/>
          <w:lang w:eastAsia="fr-FR" w:bidi="ar-SA"/>
        </w:rPr>
        <w:t>sur un échantillon représentatif, à savoir </w:t>
      </w:r>
      <w:r w:rsidR="00C35439" w:rsidRPr="00431264">
        <w:rPr>
          <w:rFonts w:ascii="Times New Roman" w:eastAsia="Times New Roman" w:hAnsi="Times New Roman" w:cs="Times New Roman"/>
          <w:kern w:val="0"/>
          <w:lang w:eastAsia="fr-FR" w:bidi="ar-SA"/>
        </w:rPr>
        <w:t>: l’état</w:t>
      </w:r>
      <w:r w:rsidR="00B5747F" w:rsidRPr="00431264">
        <w:rPr>
          <w:rFonts w:ascii="Times New Roman" w:eastAsia="Times New Roman" w:hAnsi="Times New Roman" w:cs="Times New Roman"/>
          <w:kern w:val="0"/>
          <w:lang w:eastAsia="fr-FR" w:bidi="ar-SA"/>
        </w:rPr>
        <w:t xml:space="preserve"> d’avancement des travaux, nature de la participati</w:t>
      </w:r>
      <w:r w:rsidRPr="00431264">
        <w:rPr>
          <w:rFonts w:ascii="Times New Roman" w:eastAsia="Times New Roman" w:hAnsi="Times New Roman" w:cs="Times New Roman"/>
          <w:kern w:val="0"/>
          <w:lang w:eastAsia="fr-FR" w:bidi="ar-SA"/>
        </w:rPr>
        <w:t>on</w:t>
      </w:r>
      <w:r w:rsidR="00B5747F" w:rsidRPr="00431264">
        <w:rPr>
          <w:rFonts w:ascii="Times New Roman" w:eastAsia="Times New Roman" w:hAnsi="Times New Roman" w:cs="Times New Roman"/>
          <w:kern w:val="0"/>
          <w:lang w:eastAsia="fr-FR" w:bidi="ar-SA"/>
        </w:rPr>
        <w:t xml:space="preserve"> des </w:t>
      </w:r>
      <w:r w:rsidR="00C35439" w:rsidRPr="00431264">
        <w:rPr>
          <w:rFonts w:ascii="Times New Roman" w:eastAsia="Times New Roman" w:hAnsi="Times New Roman" w:cs="Times New Roman"/>
          <w:kern w:val="0"/>
          <w:lang w:eastAsia="fr-FR" w:bidi="ar-SA"/>
        </w:rPr>
        <w:t>usagers</w:t>
      </w:r>
      <w:r w:rsidR="00B5747F" w:rsidRPr="00431264">
        <w:rPr>
          <w:rFonts w:ascii="Times New Roman" w:eastAsia="Times New Roman" w:hAnsi="Times New Roman" w:cs="Times New Roman"/>
          <w:kern w:val="0"/>
          <w:lang w:eastAsia="fr-FR" w:bidi="ar-SA"/>
        </w:rPr>
        <w:t>, avec ou sans programme de formation</w:t>
      </w:r>
      <w:r w:rsidRPr="00431264">
        <w:rPr>
          <w:rFonts w:ascii="Times New Roman" w:eastAsia="Times New Roman" w:hAnsi="Times New Roman" w:cs="Times New Roman"/>
          <w:kern w:val="0"/>
          <w:lang w:eastAsia="fr-FR" w:bidi="ar-SA"/>
        </w:rPr>
        <w:t>.</w:t>
      </w:r>
      <w:r w:rsidR="009D1108" w:rsidRPr="00431264">
        <w:rPr>
          <w:rFonts w:ascii="Times New Roman" w:eastAsia="Times New Roman" w:hAnsi="Times New Roman" w:cs="Times New Roman"/>
          <w:kern w:val="0"/>
          <w:lang w:eastAsia="fr-FR" w:bidi="ar-SA"/>
        </w:rPr>
        <w:t xml:space="preserve"> </w:t>
      </w:r>
      <w:r w:rsidR="00B5747F" w:rsidRPr="00431264">
        <w:rPr>
          <w:rFonts w:ascii="Times New Roman" w:eastAsia="Times New Roman" w:hAnsi="Times New Roman" w:cs="Times New Roman"/>
          <w:kern w:val="0"/>
          <w:lang w:eastAsia="fr-FR" w:bidi="ar-SA"/>
        </w:rPr>
        <w:t xml:space="preserve">Nous avons a passé </w:t>
      </w:r>
      <w:r w:rsidR="002E1AE3" w:rsidRPr="00431264">
        <w:rPr>
          <w:rFonts w:ascii="Times New Roman" w:eastAsia="Times New Roman" w:hAnsi="Times New Roman" w:cs="Times New Roman"/>
          <w:kern w:val="0"/>
          <w:lang w:eastAsia="fr-FR" w:bidi="ar-SA"/>
        </w:rPr>
        <w:t xml:space="preserve">plusieurs </w:t>
      </w:r>
      <w:r w:rsidRPr="00431264">
        <w:rPr>
          <w:rFonts w:ascii="Times New Roman" w:eastAsia="Times New Roman" w:hAnsi="Times New Roman" w:cs="Times New Roman"/>
          <w:kern w:val="0"/>
          <w:lang w:eastAsia="fr-FR" w:bidi="ar-SA"/>
        </w:rPr>
        <w:t xml:space="preserve"> jours dans chaque village et a travaillé avec les usagers suivant les</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méthodes participatives (MARP</w:t>
      </w:r>
      <w:r w:rsidR="00C35439" w:rsidRPr="00431264">
        <w:rPr>
          <w:rFonts w:ascii="Times New Roman" w:eastAsia="Times New Roman" w:hAnsi="Times New Roman" w:cs="Times New Roman"/>
          <w:kern w:val="0"/>
          <w:lang w:eastAsia="fr-FR" w:bidi="ar-SA"/>
        </w:rPr>
        <w:t>, DIGRAP</w:t>
      </w:r>
      <w:r w:rsidR="00B5747F" w:rsidRPr="00431264">
        <w:rPr>
          <w:rFonts w:ascii="Times New Roman" w:eastAsia="Times New Roman" w:hAnsi="Times New Roman" w:cs="Times New Roman"/>
          <w:kern w:val="0"/>
          <w:lang w:eastAsia="fr-FR" w:bidi="ar-SA"/>
        </w:rPr>
        <w:t>, SEPO,</w:t>
      </w:r>
      <w:r w:rsidRPr="00431264">
        <w:rPr>
          <w:rFonts w:ascii="Times New Roman" w:eastAsia="Times New Roman" w:hAnsi="Times New Roman" w:cs="Times New Roman"/>
          <w:kern w:val="0"/>
          <w:lang w:eastAsia="fr-FR" w:bidi="ar-SA"/>
        </w:rPr>
        <w:t xml:space="preserve"> PRA</w:t>
      </w:r>
      <w:r w:rsidR="00C35439" w:rsidRPr="00431264">
        <w:rPr>
          <w:rFonts w:ascii="Times New Roman" w:eastAsia="Times New Roman" w:hAnsi="Times New Roman" w:cs="Times New Roman"/>
          <w:kern w:val="0"/>
          <w:lang w:eastAsia="fr-FR" w:bidi="ar-SA"/>
        </w:rPr>
        <w:t>, etc.</w:t>
      </w:r>
      <w:r w:rsidRPr="00431264">
        <w:rPr>
          <w:rFonts w:ascii="Times New Roman" w:eastAsia="Times New Roman" w:hAnsi="Times New Roman" w:cs="Times New Roman"/>
          <w:kern w:val="0"/>
          <w:lang w:eastAsia="fr-FR" w:bidi="ar-SA"/>
        </w:rPr>
        <w:t xml:space="preserve">). </w:t>
      </w:r>
      <w:r w:rsidR="00B5747F" w:rsidRPr="00431264">
        <w:rPr>
          <w:rFonts w:ascii="Times New Roman" w:eastAsia="Times New Roman" w:hAnsi="Times New Roman" w:cs="Times New Roman"/>
          <w:kern w:val="0"/>
          <w:lang w:eastAsia="fr-FR" w:bidi="ar-SA"/>
        </w:rPr>
        <w:t>Sans oublier de rappeler que les</w:t>
      </w:r>
      <w:r w:rsidRPr="00431264">
        <w:rPr>
          <w:rFonts w:ascii="Times New Roman" w:eastAsia="Times New Roman" w:hAnsi="Times New Roman" w:cs="Times New Roman"/>
          <w:kern w:val="0"/>
          <w:lang w:eastAsia="fr-FR" w:bidi="ar-SA"/>
        </w:rPr>
        <w:t xml:space="preserve"> résultats de l’enquête </w:t>
      </w:r>
      <w:r w:rsidR="00B5747F" w:rsidRPr="00431264">
        <w:rPr>
          <w:rFonts w:ascii="Times New Roman" w:eastAsia="Times New Roman" w:hAnsi="Times New Roman" w:cs="Times New Roman"/>
          <w:kern w:val="0"/>
          <w:lang w:eastAsia="fr-FR" w:bidi="ar-SA"/>
        </w:rPr>
        <w:t xml:space="preserve"> </w:t>
      </w:r>
      <w:r w:rsidR="00C35439" w:rsidRPr="00431264">
        <w:rPr>
          <w:rFonts w:ascii="Times New Roman" w:eastAsia="Times New Roman" w:hAnsi="Times New Roman" w:cs="Times New Roman"/>
          <w:kern w:val="0"/>
          <w:lang w:eastAsia="fr-FR" w:bidi="ar-SA"/>
        </w:rPr>
        <w:t>intègrent</w:t>
      </w:r>
      <w:r w:rsidR="00B5747F"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 place</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des femmes dans les systèmes d’eau </w:t>
      </w:r>
      <w:r w:rsidR="00B5747F" w:rsidRPr="00431264">
        <w:rPr>
          <w:rFonts w:ascii="Times New Roman" w:eastAsia="Times New Roman" w:hAnsi="Times New Roman" w:cs="Times New Roman"/>
          <w:kern w:val="0"/>
          <w:lang w:eastAsia="fr-FR" w:bidi="ar-SA"/>
        </w:rPr>
        <w:t xml:space="preserve"> d’irrigation et qui peuvent être </w:t>
      </w:r>
      <w:r w:rsidRPr="00431264">
        <w:rPr>
          <w:rFonts w:ascii="Times New Roman" w:eastAsia="Times New Roman" w:hAnsi="Times New Roman" w:cs="Times New Roman"/>
          <w:kern w:val="0"/>
          <w:lang w:eastAsia="fr-FR" w:bidi="ar-SA"/>
        </w:rPr>
        <w:t xml:space="preserve"> résumés comme suit :</w:t>
      </w:r>
    </w:p>
    <w:p w:rsidR="00937D84" w:rsidRPr="00431264" w:rsidRDefault="00937D84" w:rsidP="00F343C0">
      <w:pPr>
        <w:jc w:val="both"/>
        <w:rPr>
          <w:rFonts w:ascii="Times New Roman" w:eastAsia="Times New Roman" w:hAnsi="Times New Roman" w:cs="Times New Roman"/>
          <w:kern w:val="0"/>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8.1. </w:t>
      </w:r>
      <w:r w:rsidR="000C6E6D" w:rsidRPr="00B12089">
        <w:rPr>
          <w:rFonts w:cs="Arial"/>
          <w:bCs/>
          <w:sz w:val="28"/>
          <w:szCs w:val="32"/>
          <w:lang w:eastAsia="fr-FR"/>
        </w:rPr>
        <w:t>Tradition du travail commun :</w:t>
      </w:r>
    </w:p>
    <w:p w:rsidR="00937D84" w:rsidRPr="002E1AE3" w:rsidRDefault="00937D84" w:rsidP="00F343C0">
      <w:pPr>
        <w:jc w:val="both"/>
        <w:rPr>
          <w:rFonts w:ascii="Times New Roman" w:eastAsia="Times New Roman" w:hAnsi="Times New Roman" w:cs="Times New Roman"/>
          <w:kern w:val="0"/>
          <w:sz w:val="16"/>
          <w:szCs w:val="16"/>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nouvelles AUEA fonctionnent toujours bien, si elles peuvent faire appel aux associations</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traditionnelles (</w:t>
      </w:r>
      <w:proofErr w:type="spellStart"/>
      <w:r w:rsidRPr="00431264">
        <w:rPr>
          <w:rFonts w:ascii="Times New Roman" w:eastAsia="Times New Roman" w:hAnsi="Times New Roman" w:cs="Times New Roman"/>
          <w:kern w:val="0"/>
          <w:lang w:eastAsia="fr-FR" w:bidi="ar-SA"/>
        </w:rPr>
        <w:t>jmaâ</w:t>
      </w:r>
      <w:proofErr w:type="spellEnd"/>
      <w:r w:rsidRPr="00431264">
        <w:rPr>
          <w:rFonts w:ascii="Times New Roman" w:eastAsia="Times New Roman" w:hAnsi="Times New Roman" w:cs="Times New Roman"/>
          <w:kern w:val="0"/>
          <w:lang w:eastAsia="fr-FR" w:bidi="ar-SA"/>
        </w:rPr>
        <w:t>) et à une tradition de travail en commun (</w:t>
      </w:r>
      <w:proofErr w:type="spellStart"/>
      <w:r w:rsidRPr="00431264">
        <w:rPr>
          <w:rFonts w:ascii="Times New Roman" w:eastAsia="Times New Roman" w:hAnsi="Times New Roman" w:cs="Times New Roman"/>
          <w:kern w:val="0"/>
          <w:lang w:eastAsia="fr-FR" w:bidi="ar-SA"/>
        </w:rPr>
        <w:t>twiza</w:t>
      </w:r>
      <w:proofErr w:type="spellEnd"/>
      <w:r w:rsidRPr="00431264">
        <w:rPr>
          <w:rFonts w:ascii="Times New Roman" w:eastAsia="Times New Roman" w:hAnsi="Times New Roman" w:cs="Times New Roman"/>
          <w:kern w:val="0"/>
          <w:lang w:eastAsia="fr-FR" w:bidi="ar-SA"/>
        </w:rPr>
        <w:t>). Le capital social que l’on</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trouve dans ces anciennes structures devrait en tout cas être pris en considération lors de la création</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 nouvelles associations. Dans les régions où cette tradition est faiblement exprimée, on devrait</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investir de façon renforcée dans la formation et sensibilisation : la participation peut s’enrichir des</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structures traditionnelles, mais elle peut aussi être acquise par l’apprentissage.</w:t>
      </w:r>
    </w:p>
    <w:p w:rsidR="00937D84" w:rsidRPr="00431264" w:rsidRDefault="00937D84" w:rsidP="00431264">
      <w:pPr>
        <w:ind w:firstLine="709"/>
        <w:jc w:val="both"/>
        <w:rPr>
          <w:rFonts w:ascii="Times New Roman" w:eastAsia="Times New Roman" w:hAnsi="Times New Roman" w:cs="Times New Roman"/>
          <w:kern w:val="0"/>
          <w:lang w:eastAsia="fr-FR" w:bidi="ar-SA"/>
        </w:rPr>
      </w:pPr>
    </w:p>
    <w:p w:rsidR="000C6E6D" w:rsidRPr="00B12089" w:rsidRDefault="00EA1CB5" w:rsidP="00EA1CB5">
      <w:pPr>
        <w:pStyle w:val="Titre1"/>
        <w:numPr>
          <w:ilvl w:val="0"/>
          <w:numId w:val="0"/>
        </w:numPr>
        <w:spacing w:before="0" w:line="240" w:lineRule="auto"/>
        <w:ind w:left="-11" w:right="-143"/>
        <w:rPr>
          <w:rFonts w:cs="Arial"/>
          <w:bCs/>
          <w:sz w:val="28"/>
          <w:szCs w:val="32"/>
          <w:lang w:eastAsia="fr-FR"/>
        </w:rPr>
      </w:pPr>
      <w:r>
        <w:rPr>
          <w:rFonts w:cs="Arial"/>
          <w:bCs/>
          <w:sz w:val="28"/>
          <w:szCs w:val="32"/>
          <w:lang w:eastAsia="fr-FR"/>
        </w:rPr>
        <w:t xml:space="preserve">8.2. </w:t>
      </w:r>
      <w:r w:rsidR="000C6E6D" w:rsidRPr="00B12089">
        <w:rPr>
          <w:rFonts w:cs="Arial"/>
          <w:bCs/>
          <w:sz w:val="28"/>
          <w:szCs w:val="32"/>
          <w:lang w:eastAsia="fr-FR"/>
        </w:rPr>
        <w:t>Estimation individuelle des avantages et des désavantages de la participation:</w:t>
      </w:r>
    </w:p>
    <w:p w:rsidR="00937D84" w:rsidRPr="002E1AE3" w:rsidRDefault="00937D84">
      <w:pPr>
        <w:rPr>
          <w:rFonts w:ascii="Times New Roman" w:eastAsia="Times New Roman" w:hAnsi="Times New Roman" w:cs="Times New Roman"/>
          <w:kern w:val="0"/>
          <w:sz w:val="16"/>
          <w:szCs w:val="16"/>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Condition fondamentale pour participer aux associations des usagers des eaux agricoles, est</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l’avantage qui s’ensuit pour eux, comme par exemple sous forme d’une augmentation de revenu ou</w:t>
      </w:r>
      <w:r w:rsidR="009D110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une amélioration de la santé. La situation, envisagée après le projet, doit apparaître pour un chacun</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si avantageuse, qu’il s’accommode du fait qu’il ait à payer des coûts de la participation et des</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incertitudes liées au projet. C’était comme cela dans la plupart des cas, dans les villages : Les</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projets dans les villages ont une très grande priorité, et les usagers attendent des projets une nette</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amélioration de leur situation. L’apport financier individuel était presque dans tous les cas</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supportable pour la population. La plus grande entrave à la participation est l’incertitude, qui résulte</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du fait que trop de temps s’écoule entre l’annonce du projet et sa réalisation, et que pendant ce</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temps l’on reste dans l’incertitude, à savoir quand le projet va être réalisé et quelles en seront les</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composantes.</w:t>
      </w:r>
    </w:p>
    <w:p w:rsidR="00937D84" w:rsidRDefault="00937D84" w:rsidP="00B12089">
      <w:pPr>
        <w:ind w:firstLine="709"/>
        <w:jc w:val="both"/>
        <w:rPr>
          <w:rFonts w:ascii="Times New Roman" w:eastAsia="Times New Roman" w:hAnsi="Times New Roman" w:cs="Times New Roman"/>
          <w:kern w:val="0"/>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8.3. </w:t>
      </w:r>
      <w:r w:rsidR="000C6E6D" w:rsidRPr="00B12089">
        <w:rPr>
          <w:rFonts w:cs="Arial"/>
          <w:bCs/>
          <w:sz w:val="28"/>
          <w:szCs w:val="32"/>
          <w:lang w:eastAsia="fr-FR"/>
        </w:rPr>
        <w:t>La place des femmes :</w:t>
      </w:r>
    </w:p>
    <w:p w:rsidR="00937D84" w:rsidRDefault="00937D84">
      <w:pPr>
        <w:rPr>
          <w:rFonts w:ascii="Times New Roman" w:eastAsia="Times New Roman" w:hAnsi="Times New Roman" w:cs="Times New Roman"/>
          <w:kern w:val="0"/>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 place de la femme aurait pu faire l’objet d’une discussion, surtout que les villages sont peuplés</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en majorité par les femmes car beaucoup d’hommes vont travailler dans les villes ou à l’étranger.</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Néanmoins, le rôle que la société leur attribue ne leur permet pas à même titre que les hommes de</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prendre part à la vie des associations. L’Administration de ces associations d’usagers d’eau</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s’adresse exclusivement aux hommes, bien que les femmes fassent une grande partie du travail aux</w:t>
      </w:r>
      <w:r w:rsidR="00B3581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champs. Nombreuses parmi elles possèdent des droits d’eau et des droits fonciers et toutes ont la</w:t>
      </w:r>
    </w:p>
    <w:p w:rsidR="000C6E6D" w:rsidRPr="00431264" w:rsidRDefault="00C35439"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Responsabilité</w:t>
      </w:r>
      <w:r w:rsidR="000C6E6D" w:rsidRPr="00431264">
        <w:rPr>
          <w:rFonts w:ascii="Times New Roman" w:eastAsia="Times New Roman" w:hAnsi="Times New Roman" w:cs="Times New Roman"/>
          <w:kern w:val="0"/>
          <w:lang w:eastAsia="fr-FR" w:bidi="ar-SA"/>
        </w:rPr>
        <w:t xml:space="preserve"> d’approvisionner leur famille en eau potable.</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Jusqu’à ces jours les femmes sont représentées dans les organes de décision par des hommes de leur</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famille. Toutefois, il serait d’intérêt général d’inclure les femmes dans les processus décisionnaires,</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par ce que sur le plan général, elle ont fait preuve de leur savoir très détaillé sur tout ce qui concerne</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la production agricole et ont déterminé clairement quelles étaient les conditions encourageant et</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freinant la participation dans le secteur d’eau potable</w:t>
      </w:r>
      <w:r w:rsidR="000C6E6D" w:rsidRPr="006267BB">
        <w:rPr>
          <w:rFonts w:ascii="Times New Roman" w:eastAsia="Times New Roman" w:hAnsi="Times New Roman" w:cs="Times New Roman"/>
          <w:kern w:val="0"/>
          <w:lang w:eastAsia="fr-FR" w:bidi="ar-SA"/>
        </w:rPr>
        <w:t>.</w:t>
      </w:r>
      <w:r w:rsidR="00B3581B">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De plus, elles ont su attirer l’attention du groupe sur des conflits existant entre irrigation, eau</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potable et système d’assainissement. Elles constituent donc un grand potentiel d’information pour</w:t>
      </w:r>
    </w:p>
    <w:p w:rsidR="000C6E6D" w:rsidRPr="00431264" w:rsidRDefault="00C35439"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w:t>
      </w:r>
      <w:r w:rsidR="000C6E6D" w:rsidRPr="00431264">
        <w:rPr>
          <w:rFonts w:ascii="Times New Roman" w:eastAsia="Times New Roman" w:hAnsi="Times New Roman" w:cs="Times New Roman"/>
          <w:kern w:val="0"/>
          <w:lang w:eastAsia="fr-FR" w:bidi="ar-SA"/>
        </w:rPr>
        <w:t xml:space="preserve"> équipes de planification et de développement pour les associations des usagers des eaux</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agricoles et les douars en général. Par conséquent, ce n’est pas seulement une question de principe</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égalitaire de faire participer les femmes à part entière, mais de bénéficier des potentiels de</w:t>
      </w:r>
      <w:r w:rsidR="00B3581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développement d’une moitié de la population pour le bénéfice de la population entière.</w:t>
      </w:r>
      <w:r w:rsidR="00B3581B" w:rsidRPr="00431264">
        <w:rPr>
          <w:rFonts w:ascii="Times New Roman" w:eastAsia="Times New Roman" w:hAnsi="Times New Roman" w:cs="Times New Roman"/>
          <w:kern w:val="0"/>
          <w:lang w:eastAsia="fr-FR" w:bidi="ar-SA"/>
        </w:rPr>
        <w:t xml:space="preserve"> </w:t>
      </w:r>
    </w:p>
    <w:p w:rsidR="00937D84" w:rsidRPr="00B12089" w:rsidRDefault="00937D84" w:rsidP="00B12089">
      <w:pPr>
        <w:ind w:firstLine="709"/>
        <w:jc w:val="both"/>
        <w:rPr>
          <w:rFonts w:ascii="Times New Roman" w:eastAsia="Times New Roman" w:hAnsi="Times New Roman" w:cs="Times New Roman"/>
          <w:kern w:val="0"/>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8.4. </w:t>
      </w:r>
      <w:r w:rsidR="000C6E6D" w:rsidRPr="00B12089">
        <w:rPr>
          <w:rFonts w:cs="Arial"/>
          <w:bCs/>
          <w:sz w:val="28"/>
          <w:szCs w:val="32"/>
          <w:lang w:eastAsia="fr-FR"/>
        </w:rPr>
        <w:t>Fonctionnement interne des AUEA :</w:t>
      </w:r>
    </w:p>
    <w:p w:rsidR="00937D84" w:rsidRDefault="00937D84">
      <w:pPr>
        <w:rPr>
          <w:rFonts w:ascii="Times New Roman" w:eastAsia="Times New Roman" w:hAnsi="Times New Roman" w:cs="Times New Roman"/>
          <w:kern w:val="0"/>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Un facteur important pour inciter les bénéficiaires à devenir membre dans une AUEA, c’est</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qu’il y ait un règlement interne clair et que celui-ci soit appliqué. Ceci a toujours été privilégié par</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les usagers des villages enquêtés. Il est particulièrement important qu’il existe dans les AUEA des</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mécanismes de résolution des conflits et d’arbitrage par des personnes qui profitent du projet sans</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qu’ils contribuent aux coûts. Il était surprenant de voir que certaines AUEA dépendaient de</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quelques personnes, par exemple, un président avec une forte présence, de sorte que le</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fonctionnement pouvait être mis en danger si ces personnes n’étaient plus à leur disposition. La</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participation est entravée si tous les membres ne sont pas informés sur les tâches de l’AUEA et le</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Conseil.</w:t>
      </w:r>
    </w:p>
    <w:p w:rsidR="00937D84" w:rsidRDefault="00937D84" w:rsidP="00431264">
      <w:pPr>
        <w:ind w:firstLine="709"/>
        <w:jc w:val="both"/>
        <w:rPr>
          <w:rFonts w:ascii="Times New Roman" w:eastAsia="Times New Roman" w:hAnsi="Times New Roman" w:cs="Times New Roman"/>
          <w:kern w:val="0"/>
          <w:lang w:eastAsia="fr-FR" w:bidi="ar-SA"/>
        </w:rPr>
      </w:pPr>
    </w:p>
    <w:p w:rsidR="002E1AE3" w:rsidRDefault="002E1AE3" w:rsidP="00431264">
      <w:pPr>
        <w:ind w:firstLine="709"/>
        <w:jc w:val="both"/>
        <w:rPr>
          <w:rFonts w:ascii="Times New Roman" w:eastAsia="Times New Roman" w:hAnsi="Times New Roman" w:cs="Times New Roman"/>
          <w:kern w:val="0"/>
          <w:lang w:eastAsia="fr-FR" w:bidi="ar-SA"/>
        </w:rPr>
      </w:pPr>
    </w:p>
    <w:p w:rsidR="00EA1CB5" w:rsidRDefault="00EA1CB5" w:rsidP="00431264">
      <w:pPr>
        <w:ind w:firstLine="709"/>
        <w:jc w:val="both"/>
        <w:rPr>
          <w:rFonts w:ascii="Times New Roman" w:eastAsia="Times New Roman" w:hAnsi="Times New Roman" w:cs="Times New Roman"/>
          <w:kern w:val="0"/>
          <w:lang w:eastAsia="fr-FR" w:bidi="ar-SA"/>
        </w:rPr>
      </w:pPr>
    </w:p>
    <w:p w:rsidR="00EA1CB5" w:rsidRDefault="00EA1CB5" w:rsidP="00431264">
      <w:pPr>
        <w:ind w:firstLine="709"/>
        <w:jc w:val="both"/>
        <w:rPr>
          <w:rFonts w:ascii="Times New Roman" w:eastAsia="Times New Roman" w:hAnsi="Times New Roman" w:cs="Times New Roman"/>
          <w:kern w:val="0"/>
          <w:lang w:eastAsia="fr-FR" w:bidi="ar-SA"/>
        </w:rPr>
      </w:pPr>
    </w:p>
    <w:p w:rsidR="002E1AE3" w:rsidRDefault="002E1AE3" w:rsidP="00431264">
      <w:pPr>
        <w:ind w:firstLine="709"/>
        <w:jc w:val="both"/>
        <w:rPr>
          <w:rFonts w:ascii="Times New Roman" w:eastAsia="Times New Roman" w:hAnsi="Times New Roman" w:cs="Times New Roman"/>
          <w:kern w:val="0"/>
          <w:lang w:eastAsia="fr-FR" w:bidi="ar-SA"/>
        </w:rPr>
      </w:pPr>
    </w:p>
    <w:p w:rsidR="002E1AE3" w:rsidRDefault="002E1AE3">
      <w:pPr>
        <w:rPr>
          <w:rFonts w:ascii="Times New Roman" w:eastAsia="Times New Roman" w:hAnsi="Times New Roman" w:cs="Times New Roman"/>
          <w:kern w:val="0"/>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8.5. </w:t>
      </w:r>
      <w:r w:rsidR="000C6E6D" w:rsidRPr="00B12089">
        <w:rPr>
          <w:rFonts w:cs="Arial"/>
          <w:bCs/>
          <w:sz w:val="28"/>
          <w:szCs w:val="32"/>
          <w:lang w:eastAsia="fr-FR"/>
        </w:rPr>
        <w:t>Relations externes :</w:t>
      </w:r>
    </w:p>
    <w:p w:rsidR="00937D84" w:rsidRPr="002E1AE3" w:rsidRDefault="00937D84">
      <w:pPr>
        <w:rPr>
          <w:rFonts w:ascii="Times New Roman" w:eastAsia="Times New Roman" w:hAnsi="Times New Roman" w:cs="Arial"/>
          <w:b/>
          <w:bCs/>
          <w:kern w:val="0"/>
          <w:sz w:val="16"/>
          <w:szCs w:val="16"/>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Les AUEA entretiennent des relations </w:t>
      </w:r>
      <w:proofErr w:type="spellStart"/>
      <w:r w:rsidRPr="00431264">
        <w:rPr>
          <w:rFonts w:ascii="Times New Roman" w:eastAsia="Times New Roman" w:hAnsi="Times New Roman" w:cs="Times New Roman"/>
          <w:kern w:val="0"/>
          <w:lang w:eastAsia="fr-FR" w:bidi="ar-SA"/>
        </w:rPr>
        <w:t>métigées</w:t>
      </w:r>
      <w:proofErr w:type="spellEnd"/>
      <w:r w:rsidRPr="00431264">
        <w:rPr>
          <w:rFonts w:ascii="Times New Roman" w:eastAsia="Times New Roman" w:hAnsi="Times New Roman" w:cs="Times New Roman"/>
          <w:kern w:val="0"/>
          <w:lang w:eastAsia="fr-FR" w:bidi="ar-SA"/>
        </w:rPr>
        <w:t xml:space="preserve"> avec les acteurs publics et privés. Le degré de</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satisfaction a été jugé cas par cas très différemment. En règle générale, les relations sont bonnes</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avec les autorités locales, particulièrement avec les départements provinciaux des ministères et avec</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l’administration provinciale. Les relations avec les communes sont – exception faite- médiocres.</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Une méfiance existe souvent envers les bureaux d’études et les entreprises, qui souvent ne</w:t>
      </w:r>
      <w:r w:rsidR="00D73E9F"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respectent pas les normes de qualité.</w:t>
      </w:r>
    </w:p>
    <w:p w:rsidR="002431A8" w:rsidRPr="00431264" w:rsidRDefault="002431A8" w:rsidP="00431264">
      <w:pPr>
        <w:ind w:firstLine="709"/>
        <w:jc w:val="both"/>
        <w:rPr>
          <w:rFonts w:ascii="Times New Roman" w:eastAsia="Times New Roman" w:hAnsi="Times New Roman" w:cs="Times New Roman"/>
          <w:kern w:val="0"/>
          <w:lang w:eastAsia="fr-FR" w:bidi="ar-SA"/>
        </w:rPr>
      </w:pPr>
    </w:p>
    <w:p w:rsidR="00937D84" w:rsidRPr="002E1AE3" w:rsidRDefault="00937D84">
      <w:pPr>
        <w:rPr>
          <w:rFonts w:ascii="Times New Roman" w:eastAsia="Times New Roman" w:hAnsi="Times New Roman" w:cs="Times New Roman"/>
          <w:kern w:val="0"/>
          <w:sz w:val="16"/>
          <w:szCs w:val="16"/>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8.6. </w:t>
      </w:r>
      <w:r w:rsidR="000C6E6D" w:rsidRPr="00B12089">
        <w:rPr>
          <w:rFonts w:cs="Arial"/>
          <w:bCs/>
          <w:sz w:val="28"/>
          <w:szCs w:val="32"/>
          <w:lang w:eastAsia="fr-FR"/>
        </w:rPr>
        <w:t>M</w:t>
      </w:r>
      <w:r w:rsidR="00D73E9F" w:rsidRPr="00B12089">
        <w:rPr>
          <w:rFonts w:cs="Arial"/>
          <w:bCs/>
          <w:sz w:val="28"/>
          <w:szCs w:val="32"/>
          <w:lang w:eastAsia="fr-FR"/>
        </w:rPr>
        <w:t xml:space="preserve">ontage et constitution des </w:t>
      </w:r>
      <w:r w:rsidR="000C6E6D" w:rsidRPr="00B12089">
        <w:rPr>
          <w:rFonts w:cs="Arial"/>
          <w:bCs/>
          <w:sz w:val="28"/>
          <w:szCs w:val="32"/>
          <w:lang w:eastAsia="fr-FR"/>
        </w:rPr>
        <w:t>AUEA</w:t>
      </w:r>
      <w:r w:rsidR="00D73E9F" w:rsidRPr="00B12089">
        <w:rPr>
          <w:rFonts w:cs="Arial"/>
          <w:bCs/>
          <w:sz w:val="28"/>
          <w:szCs w:val="32"/>
          <w:lang w:eastAsia="fr-FR"/>
        </w:rPr>
        <w:t xml:space="preserve"> (Réalité et contraintes  du terrain) :</w:t>
      </w:r>
    </w:p>
    <w:p w:rsidR="00937D84" w:rsidRPr="002E1AE3" w:rsidRDefault="00937D84">
      <w:pPr>
        <w:rPr>
          <w:rFonts w:ascii="Times New Roman" w:eastAsia="Times New Roman" w:hAnsi="Times New Roman" w:cs="Times New Roman"/>
          <w:kern w:val="0"/>
          <w:sz w:val="16"/>
          <w:szCs w:val="16"/>
          <w:lang w:eastAsia="fr-FR" w:bidi="ar-SA"/>
        </w:rPr>
      </w:pPr>
    </w:p>
    <w:p w:rsidR="00EC52EE"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projet PMH Nord intervient simultanément sur deux milieux indissociables : un</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milieu physique et un milieu social. Il a été décidé, dès le montage du projet, que le milieu</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physique soit gardé tel qu’il est en matière des tracés des seguias, des droits d’eau et des tours d’eau</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car ceux-ci sont liés même à l’existence du périmètre et que le projet se limitera uniquement au</w:t>
      </w:r>
      <w:r w:rsidR="005D084D"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bétonnage des </w:t>
      </w:r>
      <w:proofErr w:type="spellStart"/>
      <w:r w:rsidRPr="00431264">
        <w:rPr>
          <w:rFonts w:ascii="Times New Roman" w:eastAsia="Times New Roman" w:hAnsi="Times New Roman" w:cs="Times New Roman"/>
          <w:kern w:val="0"/>
          <w:lang w:eastAsia="fr-FR" w:bidi="ar-SA"/>
        </w:rPr>
        <w:t>ségias</w:t>
      </w:r>
      <w:proofErr w:type="spellEnd"/>
      <w:r w:rsidRPr="00431264">
        <w:rPr>
          <w:rFonts w:ascii="Times New Roman" w:eastAsia="Times New Roman" w:hAnsi="Times New Roman" w:cs="Times New Roman"/>
          <w:kern w:val="0"/>
          <w:lang w:eastAsia="fr-FR" w:bidi="ar-SA"/>
        </w:rPr>
        <w:t xml:space="preserve"> à la construction des ouvrages de tête. En revanche le projet prévoit dès son</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montage également d’intervenir dans le milieu social en créant une organisation associative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moderne appelée Associations des Usagers des Eaux Agricoles (AUEA) selon la conception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l’administration, tout en sachant qu’il existe déjà au niveau de chaque périmètre une forme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d’organisation traditionnelle et coutumière des usagers. Cette organisation traditionnelle dont la</w:t>
      </w:r>
      <w:r w:rsidR="002E1AE3"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constitution et le mode de désignation de ses membres peuvent être différents d’un périmètre à</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l’autre est chargée entre autres des tâches suivantes : 1- gérer le tour d’eau ; 2- veiller au respect</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des droits d’eau reconnus à chaque </w:t>
      </w:r>
      <w:r w:rsidR="00964D48" w:rsidRPr="00431264">
        <w:rPr>
          <w:rFonts w:ascii="Times New Roman" w:eastAsia="Times New Roman" w:hAnsi="Times New Roman" w:cs="Times New Roman"/>
          <w:kern w:val="0"/>
          <w:lang w:eastAsia="fr-FR" w:bidi="ar-SA"/>
        </w:rPr>
        <w:t>usager</w:t>
      </w:r>
      <w:r w:rsidRPr="00431264">
        <w:rPr>
          <w:rFonts w:ascii="Times New Roman" w:eastAsia="Times New Roman" w:hAnsi="Times New Roman" w:cs="Times New Roman"/>
          <w:kern w:val="0"/>
          <w:lang w:eastAsia="fr-FR" w:bidi="ar-SA"/>
        </w:rPr>
        <w:t>. 3- - régler les litiges entre usagers. 4- mobiliser les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usagers pour l’entretien des ouvrages d’irrigation.</w:t>
      </w:r>
      <w:r w:rsidR="00EC52EE" w:rsidRPr="00431264">
        <w:rPr>
          <w:rFonts w:ascii="Times New Roman" w:eastAsia="Times New Roman" w:hAnsi="Times New Roman" w:cs="Times New Roman"/>
          <w:kern w:val="0"/>
          <w:lang w:eastAsia="fr-FR" w:bidi="ar-SA"/>
        </w:rPr>
        <w:t>etc</w:t>
      </w:r>
      <w:r w:rsidR="00C35439" w:rsidRPr="00431264">
        <w:rPr>
          <w:rFonts w:ascii="Times New Roman" w:eastAsia="Times New Roman" w:hAnsi="Times New Roman" w:cs="Times New Roman"/>
          <w:kern w:val="0"/>
          <w:lang w:eastAsia="fr-FR" w:bidi="ar-SA"/>
        </w:rPr>
        <w:t>.</w:t>
      </w:r>
      <w:r w:rsidR="002431A8" w:rsidRPr="00431264">
        <w:rPr>
          <w:rFonts w:ascii="Times New Roman" w:eastAsia="Times New Roman" w:hAnsi="Times New Roman" w:cs="Times New Roman"/>
          <w:kern w:val="0"/>
          <w:lang w:eastAsia="fr-FR" w:bidi="ar-SA"/>
        </w:rPr>
        <w:t xml:space="preserve"> </w:t>
      </w:r>
    </w:p>
    <w:p w:rsidR="000C6E6D"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Cependant, la mise en place de ces associations a</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connu beaucoup de difficultés qui ont contribué d’une manière ou d’une autre aux retards constatés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dans le déroulement du projet. Les 164 AUEA sont réparties par DPA comme suit :</w:t>
      </w:r>
    </w:p>
    <w:p w:rsidR="00EA1CB5" w:rsidRPr="00431264" w:rsidRDefault="00EA1CB5" w:rsidP="00431264">
      <w:pPr>
        <w:ind w:firstLine="709"/>
        <w:jc w:val="both"/>
        <w:rPr>
          <w:rFonts w:ascii="Times New Roman" w:eastAsia="Times New Roman" w:hAnsi="Times New Roman" w:cs="Times New Roman"/>
          <w:kern w:val="0"/>
          <w:lang w:eastAsia="fr-FR"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2016"/>
        <w:gridCol w:w="2248"/>
        <w:gridCol w:w="3082"/>
        <w:gridCol w:w="1313"/>
      </w:tblGrid>
      <w:tr w:rsidR="00BF0D5A" w:rsidRPr="00794DE7" w:rsidTr="00794DE7">
        <w:trPr>
          <w:trHeight w:val="275"/>
        </w:trPr>
        <w:tc>
          <w:tcPr>
            <w:tcW w:w="1514" w:type="dxa"/>
            <w:tcBorders>
              <w:top w:val="single" w:sz="8" w:space="0" w:color="auto"/>
              <w:lef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DPA</w:t>
            </w:r>
          </w:p>
        </w:tc>
        <w:tc>
          <w:tcPr>
            <w:tcW w:w="2016" w:type="dxa"/>
            <w:tcBorders>
              <w:top w:val="single" w:sz="8" w:space="0" w:color="auto"/>
            </w:tcBorders>
            <w:vAlign w:val="center"/>
          </w:tcPr>
          <w:p w:rsidR="005F7302" w:rsidRPr="002F4381" w:rsidRDefault="00C35439"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 ère</w:t>
            </w:r>
            <w:r w:rsidR="005F7302" w:rsidRPr="002F4381">
              <w:rPr>
                <w:rFonts w:ascii="Times New Roman" w:eastAsia="Times New Roman" w:hAnsi="Times New Roman" w:cs="Times New Roman"/>
                <w:b/>
                <w:bCs/>
                <w:i/>
                <w:kern w:val="0"/>
                <w:sz w:val="16"/>
                <w:szCs w:val="16"/>
                <w:lang w:eastAsia="fr-FR" w:bidi="ar-SA"/>
              </w:rPr>
              <w:t xml:space="preserve"> tranche des études</w:t>
            </w:r>
          </w:p>
        </w:tc>
        <w:tc>
          <w:tcPr>
            <w:tcW w:w="2248" w:type="dxa"/>
            <w:tcBorders>
              <w:top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2ème  tranche des études</w:t>
            </w:r>
          </w:p>
        </w:tc>
        <w:tc>
          <w:tcPr>
            <w:tcW w:w="3082" w:type="dxa"/>
            <w:tcBorders>
              <w:top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3ème tranche des études</w:t>
            </w:r>
          </w:p>
        </w:tc>
        <w:tc>
          <w:tcPr>
            <w:tcW w:w="1313" w:type="dxa"/>
            <w:tcBorders>
              <w:top w:val="single" w:sz="8" w:space="0" w:color="auto"/>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Total</w:t>
            </w:r>
          </w:p>
        </w:tc>
      </w:tr>
      <w:tr w:rsidR="00BF0D5A" w:rsidRPr="00794DE7" w:rsidTr="00794DE7">
        <w:tc>
          <w:tcPr>
            <w:tcW w:w="1514" w:type="dxa"/>
            <w:tcBorders>
              <w:lef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Taza</w:t>
            </w:r>
          </w:p>
        </w:tc>
        <w:tc>
          <w:tcPr>
            <w:tcW w:w="2016"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14</w:t>
            </w:r>
          </w:p>
        </w:tc>
        <w:tc>
          <w:tcPr>
            <w:tcW w:w="2248"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w:t>
            </w:r>
          </w:p>
        </w:tc>
        <w:tc>
          <w:tcPr>
            <w:tcW w:w="3082"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40</w:t>
            </w:r>
          </w:p>
        </w:tc>
        <w:tc>
          <w:tcPr>
            <w:tcW w:w="1313" w:type="dxa"/>
            <w:tcBorders>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54</w:t>
            </w:r>
          </w:p>
        </w:tc>
      </w:tr>
      <w:tr w:rsidR="00BF0D5A" w:rsidRPr="00794DE7" w:rsidTr="00794DE7">
        <w:tc>
          <w:tcPr>
            <w:tcW w:w="1514" w:type="dxa"/>
            <w:tcBorders>
              <w:lef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proofErr w:type="spellStart"/>
            <w:r w:rsidRPr="002F4381">
              <w:rPr>
                <w:rFonts w:ascii="Times New Roman" w:eastAsia="Times New Roman" w:hAnsi="Times New Roman" w:cs="Times New Roman"/>
                <w:b/>
                <w:bCs/>
                <w:i/>
                <w:kern w:val="0"/>
                <w:sz w:val="16"/>
                <w:szCs w:val="16"/>
                <w:lang w:eastAsia="fr-FR" w:bidi="ar-SA"/>
              </w:rPr>
              <w:t>Taounate</w:t>
            </w:r>
            <w:proofErr w:type="spellEnd"/>
          </w:p>
        </w:tc>
        <w:tc>
          <w:tcPr>
            <w:tcW w:w="2016"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12</w:t>
            </w:r>
          </w:p>
        </w:tc>
        <w:tc>
          <w:tcPr>
            <w:tcW w:w="2248"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w:t>
            </w:r>
          </w:p>
        </w:tc>
        <w:tc>
          <w:tcPr>
            <w:tcW w:w="3082"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w:t>
            </w:r>
          </w:p>
        </w:tc>
        <w:tc>
          <w:tcPr>
            <w:tcW w:w="1313" w:type="dxa"/>
            <w:tcBorders>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12</w:t>
            </w:r>
          </w:p>
        </w:tc>
      </w:tr>
      <w:tr w:rsidR="00BF0D5A" w:rsidRPr="00794DE7" w:rsidTr="00794DE7">
        <w:tc>
          <w:tcPr>
            <w:tcW w:w="1514" w:type="dxa"/>
            <w:tcBorders>
              <w:lef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Tétouan</w:t>
            </w:r>
          </w:p>
        </w:tc>
        <w:tc>
          <w:tcPr>
            <w:tcW w:w="2016"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22</w:t>
            </w:r>
          </w:p>
        </w:tc>
        <w:tc>
          <w:tcPr>
            <w:tcW w:w="2248"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14</w:t>
            </w:r>
          </w:p>
        </w:tc>
        <w:tc>
          <w:tcPr>
            <w:tcW w:w="3082"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12</w:t>
            </w:r>
          </w:p>
        </w:tc>
        <w:tc>
          <w:tcPr>
            <w:tcW w:w="1313" w:type="dxa"/>
            <w:tcBorders>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48</w:t>
            </w:r>
          </w:p>
        </w:tc>
      </w:tr>
      <w:tr w:rsidR="00BF0D5A" w:rsidRPr="00794DE7" w:rsidTr="00794DE7">
        <w:tc>
          <w:tcPr>
            <w:tcW w:w="1514" w:type="dxa"/>
            <w:tcBorders>
              <w:lef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proofErr w:type="spellStart"/>
            <w:r w:rsidRPr="002F4381">
              <w:rPr>
                <w:rFonts w:ascii="Times New Roman" w:eastAsia="Times New Roman" w:hAnsi="Times New Roman" w:cs="Times New Roman"/>
                <w:b/>
                <w:bCs/>
                <w:i/>
                <w:kern w:val="0"/>
                <w:sz w:val="16"/>
                <w:szCs w:val="16"/>
                <w:lang w:eastAsia="fr-FR" w:bidi="ar-SA"/>
              </w:rPr>
              <w:t>Chefchaouen</w:t>
            </w:r>
            <w:proofErr w:type="spellEnd"/>
          </w:p>
        </w:tc>
        <w:tc>
          <w:tcPr>
            <w:tcW w:w="2016"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14</w:t>
            </w:r>
          </w:p>
        </w:tc>
        <w:tc>
          <w:tcPr>
            <w:tcW w:w="2248"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19</w:t>
            </w:r>
          </w:p>
        </w:tc>
        <w:tc>
          <w:tcPr>
            <w:tcW w:w="3082" w:type="dxa"/>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Marché d’études a été résilié</w:t>
            </w:r>
          </w:p>
        </w:tc>
        <w:tc>
          <w:tcPr>
            <w:tcW w:w="1313" w:type="dxa"/>
            <w:tcBorders>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33</w:t>
            </w:r>
          </w:p>
        </w:tc>
      </w:tr>
      <w:tr w:rsidR="00BF0D5A" w:rsidRPr="00794DE7" w:rsidTr="00794DE7">
        <w:tc>
          <w:tcPr>
            <w:tcW w:w="1514" w:type="dxa"/>
            <w:tcBorders>
              <w:left w:val="single" w:sz="8" w:space="0" w:color="auto"/>
              <w:bottom w:val="single" w:sz="4"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Al Hoceima</w:t>
            </w:r>
          </w:p>
        </w:tc>
        <w:tc>
          <w:tcPr>
            <w:tcW w:w="2016" w:type="dxa"/>
            <w:tcBorders>
              <w:bottom w:val="single" w:sz="4"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17</w:t>
            </w:r>
          </w:p>
        </w:tc>
        <w:tc>
          <w:tcPr>
            <w:tcW w:w="2248" w:type="dxa"/>
            <w:tcBorders>
              <w:bottom w:val="single" w:sz="4"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w:t>
            </w:r>
          </w:p>
        </w:tc>
        <w:tc>
          <w:tcPr>
            <w:tcW w:w="3082" w:type="dxa"/>
            <w:tcBorders>
              <w:bottom w:val="single" w:sz="4"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w:t>
            </w:r>
          </w:p>
        </w:tc>
        <w:tc>
          <w:tcPr>
            <w:tcW w:w="1313" w:type="dxa"/>
            <w:tcBorders>
              <w:bottom w:val="single" w:sz="4" w:space="0" w:color="auto"/>
              <w:right w:val="single" w:sz="8" w:space="0" w:color="auto"/>
            </w:tcBorders>
            <w:vAlign w:val="center"/>
          </w:tcPr>
          <w:p w:rsidR="005F7302" w:rsidRPr="002F4381" w:rsidRDefault="005F7302" w:rsidP="00794DE7">
            <w:pPr>
              <w:suppressLineNumbers/>
              <w:spacing w:before="120" w:line="360" w:lineRule="auto"/>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17</w:t>
            </w:r>
          </w:p>
        </w:tc>
      </w:tr>
      <w:tr w:rsidR="00BF0D5A" w:rsidRPr="00794DE7" w:rsidTr="00794DE7">
        <w:tc>
          <w:tcPr>
            <w:tcW w:w="1514" w:type="dxa"/>
            <w:tcBorders>
              <w:left w:val="single" w:sz="8" w:space="0" w:color="auto"/>
              <w:bottom w:val="single" w:sz="8" w:space="0" w:color="auto"/>
            </w:tcBorders>
            <w:shd w:val="clear" w:color="auto" w:fill="FFFFFF"/>
            <w:vAlign w:val="center"/>
          </w:tcPr>
          <w:p w:rsidR="005F7302" w:rsidRPr="002F4381" w:rsidRDefault="005F7302" w:rsidP="00794DE7">
            <w:pPr>
              <w:suppressLineNumbers/>
              <w:spacing w:before="120"/>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Total *</w:t>
            </w:r>
          </w:p>
        </w:tc>
        <w:tc>
          <w:tcPr>
            <w:tcW w:w="2016" w:type="dxa"/>
            <w:tcBorders>
              <w:bottom w:val="single" w:sz="8" w:space="0" w:color="auto"/>
            </w:tcBorders>
            <w:shd w:val="clear" w:color="auto" w:fill="FFFFFF"/>
            <w:vAlign w:val="center"/>
          </w:tcPr>
          <w:p w:rsidR="005F7302" w:rsidRPr="002F4381" w:rsidRDefault="005F7302" w:rsidP="00794DE7">
            <w:pPr>
              <w:suppressLineNumbers/>
              <w:spacing w:before="120"/>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79</w:t>
            </w:r>
          </w:p>
        </w:tc>
        <w:tc>
          <w:tcPr>
            <w:tcW w:w="2248" w:type="dxa"/>
            <w:tcBorders>
              <w:bottom w:val="single" w:sz="8" w:space="0" w:color="auto"/>
            </w:tcBorders>
            <w:shd w:val="clear" w:color="auto" w:fill="FFFFFF"/>
            <w:vAlign w:val="center"/>
          </w:tcPr>
          <w:p w:rsidR="005F7302" w:rsidRPr="002F4381" w:rsidRDefault="005F7302" w:rsidP="00794DE7">
            <w:pPr>
              <w:suppressLineNumbers/>
              <w:spacing w:before="120"/>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33</w:t>
            </w:r>
          </w:p>
        </w:tc>
        <w:tc>
          <w:tcPr>
            <w:tcW w:w="3082" w:type="dxa"/>
            <w:tcBorders>
              <w:bottom w:val="single" w:sz="8" w:space="0" w:color="auto"/>
            </w:tcBorders>
            <w:shd w:val="clear" w:color="auto" w:fill="FFFFFF"/>
            <w:vAlign w:val="center"/>
          </w:tcPr>
          <w:p w:rsidR="005F7302" w:rsidRPr="002F4381" w:rsidRDefault="005F7302" w:rsidP="00794DE7">
            <w:pPr>
              <w:suppressLineNumbers/>
              <w:spacing w:before="120"/>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52</w:t>
            </w:r>
          </w:p>
        </w:tc>
        <w:tc>
          <w:tcPr>
            <w:tcW w:w="1313" w:type="dxa"/>
            <w:tcBorders>
              <w:bottom w:val="single" w:sz="8" w:space="0" w:color="auto"/>
              <w:right w:val="single" w:sz="8" w:space="0" w:color="auto"/>
            </w:tcBorders>
            <w:shd w:val="clear" w:color="auto" w:fill="FFFFFF"/>
            <w:vAlign w:val="center"/>
          </w:tcPr>
          <w:p w:rsidR="005F7302" w:rsidRPr="002F4381" w:rsidRDefault="005F7302" w:rsidP="00794DE7">
            <w:pPr>
              <w:suppressLineNumbers/>
              <w:spacing w:before="120"/>
              <w:jc w:val="center"/>
              <w:rPr>
                <w:rFonts w:ascii="Times New Roman" w:eastAsia="Times New Roman" w:hAnsi="Times New Roman" w:cs="Times New Roman"/>
                <w:b/>
                <w:bCs/>
                <w:i/>
                <w:kern w:val="0"/>
                <w:sz w:val="16"/>
                <w:szCs w:val="16"/>
                <w:lang w:eastAsia="fr-FR" w:bidi="ar-SA"/>
              </w:rPr>
            </w:pPr>
            <w:r w:rsidRPr="002F4381">
              <w:rPr>
                <w:rFonts w:ascii="Times New Roman" w:eastAsia="Times New Roman" w:hAnsi="Times New Roman" w:cs="Times New Roman"/>
                <w:b/>
                <w:bCs/>
                <w:i/>
                <w:kern w:val="0"/>
                <w:sz w:val="16"/>
                <w:szCs w:val="16"/>
                <w:lang w:eastAsia="fr-FR" w:bidi="ar-SA"/>
              </w:rPr>
              <w:t>164</w:t>
            </w:r>
          </w:p>
        </w:tc>
      </w:tr>
    </w:tbl>
    <w:p w:rsidR="00823E11" w:rsidRDefault="005F7302" w:rsidP="00937D84">
      <w:pPr>
        <w:rPr>
          <w:rFonts w:ascii="Times New Roman" w:eastAsia="Times New Roman" w:hAnsi="Times New Roman" w:cs="Times New Roman"/>
          <w:kern w:val="0"/>
          <w:sz w:val="16"/>
          <w:szCs w:val="16"/>
          <w:lang w:eastAsia="fr-FR" w:bidi="ar-SA"/>
        </w:rPr>
      </w:pPr>
      <w:r w:rsidRPr="005F7302">
        <w:rPr>
          <w:rFonts w:ascii="Times New Roman" w:eastAsia="Times New Roman" w:hAnsi="Times New Roman" w:cs="Times New Roman"/>
          <w:kern w:val="0"/>
          <w:sz w:val="16"/>
          <w:szCs w:val="16"/>
          <w:lang w:eastAsia="fr-FR" w:bidi="ar-SA"/>
        </w:rPr>
        <w:t xml:space="preserve">* </w:t>
      </w:r>
      <w:r w:rsidR="000C6E6D" w:rsidRPr="005F7302">
        <w:rPr>
          <w:rFonts w:ascii="Times New Roman" w:eastAsia="Times New Roman" w:hAnsi="Times New Roman" w:cs="Times New Roman"/>
          <w:kern w:val="0"/>
          <w:sz w:val="16"/>
          <w:szCs w:val="16"/>
          <w:lang w:eastAsia="fr-FR" w:bidi="ar-SA"/>
        </w:rPr>
        <w:t>Cette analyse porte seulement le programme AFD.</w:t>
      </w:r>
      <w:r w:rsidR="00937D84" w:rsidRPr="005F7302">
        <w:rPr>
          <w:rFonts w:ascii="Times New Roman" w:eastAsia="Times New Roman" w:hAnsi="Times New Roman" w:cs="Times New Roman"/>
          <w:kern w:val="0"/>
          <w:sz w:val="16"/>
          <w:szCs w:val="16"/>
          <w:lang w:eastAsia="fr-FR" w:bidi="ar-SA"/>
        </w:rPr>
        <w:t xml:space="preserve"> </w:t>
      </w:r>
    </w:p>
    <w:p w:rsidR="00EA1CB5" w:rsidRPr="005F7302" w:rsidRDefault="00EA1CB5" w:rsidP="00937D84">
      <w:pPr>
        <w:rPr>
          <w:rFonts w:ascii="Times New Roman" w:eastAsia="Times New Roman" w:hAnsi="Times New Roman" w:cs="Times New Roman"/>
          <w:kern w:val="0"/>
          <w:sz w:val="16"/>
          <w:szCs w:val="16"/>
          <w:lang w:eastAsia="fr-FR" w:bidi="ar-SA"/>
        </w:rPr>
      </w:pPr>
    </w:p>
    <w:p w:rsidR="000C6E6D"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En effet,</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l’opération de sensibilisation des agriculteurs en vue de s’organiser en association a</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été démarré presque au même temps que les études. Les premiers contacts avec les bénéficiaires</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(voir tableau ci-dessous)</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ont montré qu’il est très difficile, parfois même impossible, de</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convaincre certains groupes cibles de l’intérêt des AUEA. Ce qui conduit les DPA à user de tous</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les moyens et faisaient souvent appel aux autorités locales en vue de ‘‘ forcer la main’’ aux</w:t>
      </w:r>
      <w:r w:rsidR="00937D84" w:rsidRPr="00431264">
        <w:rPr>
          <w:rFonts w:ascii="Times New Roman" w:eastAsia="Times New Roman" w:hAnsi="Times New Roman" w:cs="Times New Roman"/>
          <w:kern w:val="0"/>
          <w:lang w:eastAsia="fr-FR" w:bidi="ar-SA"/>
        </w:rPr>
        <w:t xml:space="preserve"> </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agriculteurs pour se constituer en UEA et parfois sans résultat et l’administration s’est trouvé</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contrainte d’écarter certains périmètres du</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 programme en raison du refus catégorique des</w:t>
      </w:r>
      <w:r w:rsidR="00937D8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agriculteurs de s’organiser en AUEA, c’est le cas par exemple de l’AUEA de </w:t>
      </w:r>
      <w:proofErr w:type="spellStart"/>
      <w:r w:rsidRPr="00431264">
        <w:rPr>
          <w:rFonts w:ascii="Times New Roman" w:eastAsia="Times New Roman" w:hAnsi="Times New Roman" w:cs="Times New Roman"/>
          <w:kern w:val="0"/>
          <w:lang w:eastAsia="fr-FR" w:bidi="ar-SA"/>
        </w:rPr>
        <w:t>Rchida</w:t>
      </w:r>
      <w:proofErr w:type="spellEnd"/>
      <w:r w:rsidRPr="00431264">
        <w:rPr>
          <w:rFonts w:ascii="Times New Roman" w:eastAsia="Times New Roman" w:hAnsi="Times New Roman" w:cs="Times New Roman"/>
          <w:kern w:val="0"/>
          <w:lang w:eastAsia="fr-FR" w:bidi="ar-SA"/>
        </w:rPr>
        <w:t xml:space="preserve"> à Taza.</w:t>
      </w:r>
      <w:r w:rsidR="002431A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Il est signaler ci-dessus, la constitution de l’AUEA est une condition sine qua non pour intégrer un</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périmètre dans le projet, mais le lancement et l’attribution des marchés des études de la première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tranche avant que les AUEA soient réellement constituées a mis en porte à faux les actions de</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l’administration par rapport à l’esprit du projet qui veut à ce que la création de l’association soit pris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comme critère de sélection des périmètres à introduire dans l’étude en vue d’adopter l’approche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participative très en amont. Cette situation a des répercutions néfastes d’abord sur la qualité des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études et ensuite sur les délais très allongés. Devant cette situation embarrassante, les choses ne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pourraient se faire qu’à la hâte et un peu à la marge des textes en vigueur. En effet, pour constituer</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une AUEA au niveau d’un périmètre, la DPA fait souvent appel aux autorités locales qui</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convoquent </w:t>
      </w:r>
      <w:r w:rsidR="00823E11" w:rsidRPr="00431264">
        <w:rPr>
          <w:rFonts w:ascii="Times New Roman" w:eastAsia="Times New Roman" w:hAnsi="Times New Roman" w:cs="Times New Roman"/>
          <w:kern w:val="0"/>
          <w:lang w:eastAsia="fr-FR" w:bidi="ar-SA"/>
        </w:rPr>
        <w:t xml:space="preserve"> </w:t>
      </w:r>
      <w:r w:rsidR="00C35439" w:rsidRPr="00431264">
        <w:rPr>
          <w:rFonts w:ascii="Times New Roman" w:eastAsia="Times New Roman" w:hAnsi="Times New Roman" w:cs="Times New Roman"/>
          <w:kern w:val="0"/>
          <w:lang w:eastAsia="fr-FR" w:bidi="ar-SA"/>
        </w:rPr>
        <w:t>verbalement</w:t>
      </w:r>
      <w:r w:rsidRPr="00431264">
        <w:rPr>
          <w:rFonts w:ascii="Times New Roman" w:eastAsia="Times New Roman" w:hAnsi="Times New Roman" w:cs="Times New Roman"/>
          <w:kern w:val="0"/>
          <w:lang w:eastAsia="fr-FR" w:bidi="ar-SA"/>
        </w:rPr>
        <w:t xml:space="preserve"> par l’intermédiaire du Cheikh les agriculteurs, pas tous la plupart des cas, à</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une réunion qui aura lieu sur le périmètre ou parfois au siège de leur commune rurale. Les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organisateurs de ces réunions n’accordent pas du temps à la sensibilisation des bénéficiaires et à la</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discussion sur le projet et ses composantes, mais </w:t>
      </w:r>
      <w:r w:rsidR="00964D48" w:rsidRPr="00431264">
        <w:rPr>
          <w:rFonts w:ascii="Times New Roman" w:eastAsia="Times New Roman" w:hAnsi="Times New Roman" w:cs="Times New Roman"/>
          <w:kern w:val="0"/>
          <w:lang w:eastAsia="fr-FR" w:bidi="ar-SA"/>
        </w:rPr>
        <w:t>leur</w:t>
      </w:r>
      <w:r w:rsidRPr="00431264">
        <w:rPr>
          <w:rFonts w:ascii="Times New Roman" w:eastAsia="Times New Roman" w:hAnsi="Times New Roman" w:cs="Times New Roman"/>
          <w:kern w:val="0"/>
          <w:lang w:eastAsia="fr-FR" w:bidi="ar-SA"/>
        </w:rPr>
        <w:t xml:space="preserve"> attention porte sur la constitution immédiate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du bureau de l’AUEA, dans le souci uniquement de répondre à l’exigence de l’administration, dans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ces conditions les membres sont plutôt désignés et non élus, de ce fait leur légitimité sera </w:t>
      </w:r>
      <w:r w:rsidR="00964D48" w:rsidRPr="00431264">
        <w:rPr>
          <w:rFonts w:ascii="Times New Roman" w:eastAsia="Times New Roman" w:hAnsi="Times New Roman" w:cs="Times New Roman"/>
          <w:kern w:val="0"/>
          <w:lang w:eastAsia="fr-FR" w:bidi="ar-SA"/>
        </w:rPr>
        <w:t>contestée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dans certains cas par les absents et les présents qui n’ont pas été choisis. Cette situation a mis les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DPA et les I.C dans l’obligation de continuer la sensibilisation auprès des AUEA selon leurs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capacités d’encadrement, cette opération de sensibilisation a duré beaucoup longtemps sans tout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même être parfaitement achevée. En effet on peut rencontrer sur le terrain, plusieurs années après le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démarrage du projet quelques agriculteurs qui n’ont de l’AUEA et du contenu du projet que des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idées superflus. Malgré tout cela, pour pouvoir réaliser un projet de PMH dans le cadre d’une</w:t>
      </w:r>
      <w:r w:rsidR="002431A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approche participative, l’organisation des agriculteurs sous forme d’une AUEA est devenu</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incontournable, car elle jouit </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d’une reconnaissance morale et juridique, il permet de ce fait la</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facilitation de l’encadrement et du dialogue choses qui constituent des points forts de cette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association, en revanche ses points faibles résident dans les difficultés sociales </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internes liées à</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l’hétérogénéité ethnique, dans le manque de confiance entre les membres et enfin dans la</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divergence des intérêts au sein du périmètre particulièrement entre l’amont et l’aval. Pour palier à</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ces difficultés il est nécessaire d’intensifier les compagnes de sensibilisation.</w:t>
      </w:r>
    </w:p>
    <w:p w:rsidR="00EA1CB5" w:rsidRPr="00431264" w:rsidRDefault="00EA1CB5" w:rsidP="00431264">
      <w:pPr>
        <w:ind w:firstLine="709"/>
        <w:jc w:val="both"/>
        <w:rPr>
          <w:rFonts w:ascii="Times New Roman" w:eastAsia="Times New Roman" w:hAnsi="Times New Roman" w:cs="Times New Roman"/>
          <w:kern w:val="0"/>
          <w:lang w:eastAsia="fr-FR" w:bidi="ar-SA"/>
        </w:rPr>
      </w:pPr>
    </w:p>
    <w:p w:rsidR="000C6E6D" w:rsidRPr="00B12089"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9. </w:t>
      </w:r>
      <w:r w:rsidR="000C6E6D" w:rsidRPr="00B12089">
        <w:rPr>
          <w:rFonts w:cs="Arial"/>
          <w:bCs/>
          <w:sz w:val="28"/>
          <w:szCs w:val="32"/>
          <w:lang w:eastAsia="fr-FR"/>
        </w:rPr>
        <w:t>P</w:t>
      </w:r>
      <w:r w:rsidR="00D73E9F" w:rsidRPr="00B12089">
        <w:rPr>
          <w:rFonts w:cs="Arial"/>
          <w:bCs/>
          <w:sz w:val="28"/>
          <w:szCs w:val="32"/>
          <w:lang w:eastAsia="fr-FR"/>
        </w:rPr>
        <w:t xml:space="preserve">rogrammes de formation des </w:t>
      </w:r>
      <w:r w:rsidR="00D555A8" w:rsidRPr="00B12089">
        <w:rPr>
          <w:rFonts w:cs="Arial"/>
          <w:bCs/>
          <w:sz w:val="28"/>
          <w:szCs w:val="32"/>
          <w:lang w:eastAsia="fr-FR"/>
        </w:rPr>
        <w:t>AUEA :</w:t>
      </w:r>
    </w:p>
    <w:p w:rsidR="001F2E1A" w:rsidRDefault="001F2E1A">
      <w:pPr>
        <w:rPr>
          <w:rFonts w:ascii="Times New Roman" w:eastAsia="Times New Roman" w:hAnsi="Times New Roman" w:cs="Times New Roman"/>
          <w:kern w:val="0"/>
          <w:lang w:eastAsia="fr-FR" w:bidi="ar-SA"/>
        </w:rPr>
      </w:pP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programme de formation des AUEA créées dans le cadre du projet financé par l’AFD</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 été lancé en 2000 dans le but d’améliorer leur performance en matière de gestion administrative,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financière et technique. Pour des raisons de </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commodité et d’économie il a été convenu que la</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formation se limitera aux membres de bureau sur lesquels </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l’administration compte jouer le rôle des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multiplicateurs des connaissances et de l’information auprès du reste des adhérents. Il est à signaler</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que ce programme de formation qui concerne les cinq DPA a été lancé au départ dans le cadre du</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prêt AFD ensuite le bailleur de fond conscient de l’importance de la formation de l’élément humain</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particulièrement dans les projets PMH, a mis à la disposition de la partie marocaine un don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155 149, 32 Euro pour faire bénéficier le plus grand nombre possible d’AUEA de ce programme.</w:t>
      </w:r>
    </w:p>
    <w:p w:rsidR="000C6E6D" w:rsidRPr="00431264" w:rsidRDefault="000C6E6D" w:rsidP="00431264">
      <w:pPr>
        <w:ind w:firstLine="709"/>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Cette formation qui se base sur le principe de la pédagogie des adultes vise à faire apprendre aux</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AUEA une certaine quantité d’informations et de concepts en prenant en considération le niveau</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d’instruction des membres de bureau qui sont la plus part des cas des analphabètes. Elle consiste en</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fait à faire acquérir aux bénéficiaires (groupe cible) un savoir faire et des connaissances sur les plans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gestionnaire et technique à travers un cycle de formation constitué de cinq </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sessions d’une semaine</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chacune et espacés entre elles d’au moins un mois qui est une période d’intersession jugée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indispensable pour une bonne assimilation et un temps pour permettre aux membres de bureau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transmettre à leurs collègues les connaissances acquises. Cette formation qui a pour objectif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rendre les AUEA capables de mieux entretenir et de gérer le réseau d’irrigation, de mettre en valeur</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leur périmètre et de gérer leur vie associative en vue de rentabiliser et de pérenniser les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infrastructures réalisées, a pour contenu les thèmes suivants :</w:t>
      </w:r>
    </w:p>
    <w:p w:rsidR="001F2E1A" w:rsidRPr="00B12089" w:rsidRDefault="001F2E1A" w:rsidP="00B12089">
      <w:pPr>
        <w:ind w:firstLine="709"/>
        <w:jc w:val="both"/>
        <w:rPr>
          <w:rFonts w:ascii="Times New Roman" w:eastAsia="Times New Roman" w:hAnsi="Times New Roman" w:cs="Times New Roman"/>
          <w:kern w:val="0"/>
          <w:lang w:eastAsia="fr-FR" w:bidi="ar-SA"/>
        </w:rPr>
      </w:pPr>
    </w:p>
    <w:p w:rsidR="000C6E6D" w:rsidRDefault="000C6E6D" w:rsidP="00F02DCB">
      <w:pPr>
        <w:ind w:right="-427"/>
        <w:jc w:val="both"/>
        <w:rPr>
          <w:rFonts w:ascii="Times New Roman" w:eastAsia="Times New Roman" w:hAnsi="Times New Roman" w:cs="Times New Roman"/>
          <w:kern w:val="0"/>
          <w:lang w:eastAsia="fr-FR" w:bidi="ar-SA"/>
        </w:rPr>
      </w:pPr>
      <w:r w:rsidRPr="00823E11">
        <w:rPr>
          <w:rFonts w:ascii="Times New Roman" w:eastAsia="Times New Roman" w:hAnsi="Times New Roman" w:cs="Times New Roman"/>
          <w:b/>
          <w:bCs/>
          <w:kern w:val="0"/>
          <w:lang w:eastAsia="fr-FR" w:bidi="ar-SA"/>
        </w:rPr>
        <w:t>- Session 1</w:t>
      </w:r>
      <w:r w:rsidRPr="006267BB">
        <w:rPr>
          <w:rFonts w:ascii="Times New Roman" w:eastAsia="Times New Roman" w:hAnsi="Times New Roman" w:cs="Times New Roman"/>
          <w:kern w:val="0"/>
          <w:lang w:eastAsia="fr-FR" w:bidi="ar-SA"/>
        </w:rPr>
        <w:t>:</w:t>
      </w:r>
      <w:r w:rsidR="007265A9">
        <w:rPr>
          <w:rFonts w:ascii="Times New Roman" w:eastAsia="Times New Roman" w:hAnsi="Times New Roman" w:cs="Times New Roman"/>
          <w:kern w:val="0"/>
          <w:lang w:eastAsia="fr-FR" w:bidi="ar-SA"/>
        </w:rPr>
        <w:t xml:space="preserve"> ( </w:t>
      </w:r>
      <w:r w:rsidRPr="00823E11">
        <w:rPr>
          <w:rFonts w:ascii="Times New Roman" w:eastAsia="Times New Roman" w:hAnsi="Times New Roman" w:cs="Times New Roman"/>
          <w:b/>
          <w:bCs/>
          <w:kern w:val="0"/>
          <w:sz w:val="20"/>
          <w:szCs w:val="20"/>
          <w:lang w:eastAsia="fr-FR" w:bidi="ar-SA"/>
        </w:rPr>
        <w:t>Modules 1</w:t>
      </w:r>
      <w:r w:rsidRPr="00823E11">
        <w:rPr>
          <w:rFonts w:ascii="Times New Roman" w:eastAsia="Times New Roman" w:hAnsi="Times New Roman" w:cs="Times New Roman"/>
          <w:kern w:val="0"/>
          <w:sz w:val="20"/>
          <w:szCs w:val="20"/>
          <w:lang w:eastAsia="fr-FR" w:bidi="ar-SA"/>
        </w:rPr>
        <w:t xml:space="preserve"> : </w:t>
      </w:r>
      <w:r w:rsidRPr="00431264">
        <w:rPr>
          <w:rFonts w:ascii="Times New Roman" w:eastAsia="Times New Roman" w:hAnsi="Times New Roman" w:cs="Times New Roman"/>
          <w:kern w:val="0"/>
          <w:lang w:eastAsia="fr-FR" w:bidi="ar-SA"/>
        </w:rPr>
        <w:t>Fondement des AUEA : Traite les aspects organisationnels et juridiques de</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constitution et de fonctionnement d’une AUEA ( le processus de fondement, les attributions des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membres de bureau, les assemblées générales, les règlements intérieurs, les relations entre AUEA et</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administration</w:t>
      </w:r>
      <w:r w:rsidR="007265A9" w:rsidRPr="00431264">
        <w:rPr>
          <w:rFonts w:ascii="Times New Roman" w:eastAsia="Times New Roman" w:hAnsi="Times New Roman" w:cs="Times New Roman"/>
          <w:kern w:val="0"/>
          <w:lang w:eastAsia="fr-FR" w:bidi="ar-SA"/>
        </w:rPr>
        <w:t xml:space="preserve"> /</w:t>
      </w:r>
      <w:r w:rsidR="007265A9">
        <w:rPr>
          <w:rFonts w:ascii="Times New Roman" w:eastAsia="Times New Roman" w:hAnsi="Times New Roman" w:cs="Times New Roman"/>
          <w:kern w:val="0"/>
          <w:sz w:val="20"/>
          <w:szCs w:val="20"/>
          <w:lang w:eastAsia="fr-FR" w:bidi="ar-SA"/>
        </w:rPr>
        <w:t xml:space="preserve">  </w:t>
      </w:r>
      <w:r w:rsidRPr="00823E11">
        <w:rPr>
          <w:rFonts w:ascii="Times New Roman" w:eastAsia="Times New Roman" w:hAnsi="Times New Roman" w:cs="Times New Roman"/>
          <w:b/>
          <w:bCs/>
          <w:kern w:val="0"/>
          <w:sz w:val="20"/>
          <w:szCs w:val="20"/>
          <w:lang w:eastAsia="fr-FR" w:bidi="ar-SA"/>
        </w:rPr>
        <w:t>Modules 2</w:t>
      </w:r>
      <w:r w:rsidRPr="006267BB">
        <w:rPr>
          <w:rFonts w:ascii="Times New Roman" w:eastAsia="Times New Roman" w:hAnsi="Times New Roman" w:cs="Times New Roman"/>
          <w:kern w:val="0"/>
          <w:lang w:eastAsia="fr-FR" w:bidi="ar-SA"/>
        </w:rPr>
        <w:t xml:space="preserve"> :</w:t>
      </w:r>
      <w:r w:rsidR="00823E11">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Diagnostic participatif: La conduite du diagnostic participatif notamment les</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points forts et faibles d’une AUEA, la programmation </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participative de la formation et la préparation</w:t>
      </w:r>
      <w:r w:rsidR="00823E11"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du mini – plan d’action</w:t>
      </w:r>
      <w:r w:rsidR="007265A9" w:rsidRPr="00431264">
        <w:rPr>
          <w:rFonts w:ascii="Times New Roman" w:eastAsia="Times New Roman" w:hAnsi="Times New Roman" w:cs="Times New Roman"/>
          <w:kern w:val="0"/>
          <w:lang w:eastAsia="fr-FR" w:bidi="ar-SA"/>
        </w:rPr>
        <w:t>)</w:t>
      </w:r>
      <w:r w:rsidRPr="00431264">
        <w:rPr>
          <w:rFonts w:ascii="Times New Roman" w:eastAsia="Times New Roman" w:hAnsi="Times New Roman" w:cs="Times New Roman"/>
          <w:kern w:val="0"/>
          <w:lang w:eastAsia="fr-FR" w:bidi="ar-SA"/>
        </w:rPr>
        <w:t>.</w:t>
      </w:r>
    </w:p>
    <w:p w:rsidR="00EA1CB5" w:rsidRDefault="00EA1CB5" w:rsidP="00F02DCB">
      <w:pPr>
        <w:ind w:right="-427"/>
        <w:jc w:val="both"/>
        <w:rPr>
          <w:rFonts w:ascii="Times New Roman" w:eastAsia="Times New Roman" w:hAnsi="Times New Roman" w:cs="Times New Roman"/>
          <w:kern w:val="0"/>
          <w:lang w:eastAsia="fr-FR" w:bidi="ar-SA"/>
        </w:rPr>
      </w:pPr>
    </w:p>
    <w:p w:rsidR="00EA1CB5" w:rsidRPr="006267BB" w:rsidRDefault="00EA1CB5" w:rsidP="00F02DCB">
      <w:pPr>
        <w:ind w:right="-427"/>
        <w:jc w:val="both"/>
        <w:rPr>
          <w:rFonts w:ascii="Times New Roman" w:eastAsia="Times New Roman" w:hAnsi="Times New Roman" w:cs="Times New Roman"/>
          <w:kern w:val="0"/>
          <w:lang w:eastAsia="fr-FR" w:bidi="ar-SA"/>
        </w:rPr>
      </w:pPr>
    </w:p>
    <w:p w:rsidR="000C6E6D" w:rsidRPr="006267BB" w:rsidRDefault="000C6E6D" w:rsidP="00F02DCB">
      <w:pPr>
        <w:jc w:val="both"/>
        <w:rPr>
          <w:rFonts w:ascii="Times New Roman" w:eastAsia="Times New Roman" w:hAnsi="Times New Roman" w:cs="Times New Roman"/>
          <w:kern w:val="0"/>
          <w:lang w:eastAsia="fr-FR" w:bidi="ar-SA"/>
        </w:rPr>
      </w:pPr>
    </w:p>
    <w:p w:rsidR="000C6E6D" w:rsidRPr="00431264" w:rsidRDefault="000C6E6D" w:rsidP="00F02DCB">
      <w:pPr>
        <w:ind w:right="-427"/>
        <w:jc w:val="both"/>
        <w:rPr>
          <w:rFonts w:ascii="Times New Roman" w:eastAsia="Times New Roman" w:hAnsi="Times New Roman" w:cs="Times New Roman"/>
          <w:kern w:val="0"/>
          <w:lang w:eastAsia="fr-FR" w:bidi="ar-SA"/>
        </w:rPr>
      </w:pPr>
      <w:r w:rsidRPr="00823E11">
        <w:rPr>
          <w:rFonts w:ascii="Times New Roman" w:eastAsia="Times New Roman" w:hAnsi="Times New Roman" w:cs="Times New Roman"/>
          <w:b/>
          <w:bCs/>
          <w:kern w:val="0"/>
          <w:lang w:eastAsia="fr-FR" w:bidi="ar-SA"/>
        </w:rPr>
        <w:t>Session 2</w:t>
      </w:r>
      <w:r w:rsidR="00C35439" w:rsidRPr="006267BB">
        <w:rPr>
          <w:rFonts w:ascii="Times New Roman" w:eastAsia="Times New Roman" w:hAnsi="Times New Roman" w:cs="Times New Roman"/>
          <w:kern w:val="0"/>
          <w:lang w:eastAsia="fr-FR" w:bidi="ar-SA"/>
        </w:rPr>
        <w:t>:</w:t>
      </w:r>
      <w:r w:rsidR="00C35439">
        <w:rPr>
          <w:rFonts w:ascii="Times New Roman" w:eastAsia="Times New Roman" w:hAnsi="Times New Roman" w:cs="Times New Roman"/>
          <w:kern w:val="0"/>
          <w:lang w:eastAsia="fr-FR" w:bidi="ar-SA"/>
        </w:rPr>
        <w:t xml:space="preserve"> (Module3</w:t>
      </w:r>
      <w:r w:rsidRPr="006267BB">
        <w:rPr>
          <w:rFonts w:ascii="Times New Roman" w:eastAsia="Times New Roman" w:hAnsi="Times New Roman" w:cs="Times New Roman"/>
          <w:kern w:val="0"/>
          <w:lang w:eastAsia="fr-FR" w:bidi="ar-SA"/>
        </w:rPr>
        <w:t xml:space="preserve"> : </w:t>
      </w:r>
      <w:r w:rsidRPr="00431264">
        <w:rPr>
          <w:rFonts w:ascii="Times New Roman" w:eastAsia="Times New Roman" w:hAnsi="Times New Roman" w:cs="Times New Roman"/>
          <w:kern w:val="0"/>
          <w:lang w:eastAsia="fr-FR" w:bidi="ar-SA"/>
        </w:rPr>
        <w:t>Distribution de l’eau : La distribution rationnelle de l’eau à l’intérieur du</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périmètre</w:t>
      </w:r>
      <w:r w:rsidR="007265A9" w:rsidRPr="00431264">
        <w:rPr>
          <w:rFonts w:ascii="Times New Roman" w:eastAsia="Times New Roman" w:hAnsi="Times New Roman" w:cs="Times New Roman"/>
          <w:kern w:val="0"/>
          <w:lang w:eastAsia="fr-FR" w:bidi="ar-SA"/>
        </w:rPr>
        <w:t xml:space="preserve"> / </w:t>
      </w:r>
      <w:r w:rsidRPr="00431264">
        <w:rPr>
          <w:rFonts w:ascii="Times New Roman" w:eastAsia="Times New Roman" w:hAnsi="Times New Roman" w:cs="Times New Roman"/>
          <w:kern w:val="0"/>
          <w:lang w:eastAsia="fr-FR" w:bidi="ar-SA"/>
        </w:rPr>
        <w:t>Module4</w:t>
      </w:r>
      <w:r w:rsidRPr="006267BB">
        <w:rPr>
          <w:rFonts w:ascii="Times New Roman" w:eastAsia="Times New Roman" w:hAnsi="Times New Roman" w:cs="Times New Roman"/>
          <w:kern w:val="0"/>
          <w:lang w:eastAsia="fr-FR" w:bidi="ar-SA"/>
        </w:rPr>
        <w:t xml:space="preserve"> : </w:t>
      </w:r>
      <w:r w:rsidRPr="00431264">
        <w:rPr>
          <w:rFonts w:ascii="Times New Roman" w:eastAsia="Times New Roman" w:hAnsi="Times New Roman" w:cs="Times New Roman"/>
          <w:kern w:val="0"/>
          <w:lang w:eastAsia="fr-FR" w:bidi="ar-SA"/>
        </w:rPr>
        <w:t>Valorisation de l’eau à la parcelle : La valorisation meilleure de l’eau à la</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parcelle en tenant compte des facteurs sol, besoins en eau des cultures, techniques d’irrigation,</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préparation des parcelles à l’irrigation</w:t>
      </w:r>
      <w:r w:rsidR="007265A9" w:rsidRPr="00431264">
        <w:rPr>
          <w:rFonts w:ascii="Times New Roman" w:eastAsia="Times New Roman" w:hAnsi="Times New Roman" w:cs="Times New Roman"/>
          <w:kern w:val="0"/>
          <w:lang w:eastAsia="fr-FR" w:bidi="ar-SA"/>
        </w:rPr>
        <w:t>)</w:t>
      </w:r>
      <w:r w:rsidRPr="00431264">
        <w:rPr>
          <w:rFonts w:ascii="Times New Roman" w:eastAsia="Times New Roman" w:hAnsi="Times New Roman" w:cs="Times New Roman"/>
          <w:kern w:val="0"/>
          <w:lang w:eastAsia="fr-FR" w:bidi="ar-SA"/>
        </w:rPr>
        <w:t>.</w:t>
      </w:r>
    </w:p>
    <w:p w:rsidR="000C6E6D" w:rsidRPr="006267BB" w:rsidRDefault="000C6E6D" w:rsidP="00F02DCB">
      <w:pPr>
        <w:jc w:val="both"/>
        <w:rPr>
          <w:rFonts w:ascii="Times New Roman" w:eastAsia="Times New Roman" w:hAnsi="Times New Roman" w:cs="Times New Roman"/>
          <w:kern w:val="0"/>
          <w:lang w:eastAsia="fr-FR" w:bidi="ar-SA"/>
        </w:rPr>
      </w:pPr>
    </w:p>
    <w:p w:rsidR="000C6E6D" w:rsidRPr="006267BB" w:rsidRDefault="000C6E6D" w:rsidP="00F02DCB">
      <w:pPr>
        <w:ind w:right="-427"/>
        <w:jc w:val="both"/>
        <w:rPr>
          <w:rFonts w:ascii="Times New Roman" w:eastAsia="Times New Roman" w:hAnsi="Times New Roman" w:cs="Times New Roman"/>
          <w:kern w:val="0"/>
          <w:lang w:eastAsia="fr-FR" w:bidi="ar-SA"/>
        </w:rPr>
      </w:pPr>
      <w:r w:rsidRPr="00823E11">
        <w:rPr>
          <w:rFonts w:ascii="Times New Roman" w:eastAsia="Times New Roman" w:hAnsi="Times New Roman" w:cs="Times New Roman"/>
          <w:b/>
          <w:bCs/>
          <w:kern w:val="0"/>
          <w:lang w:eastAsia="fr-FR" w:bidi="ar-SA"/>
        </w:rPr>
        <w:t>Session 3</w:t>
      </w:r>
      <w:r w:rsidR="00C35439" w:rsidRPr="006267BB">
        <w:rPr>
          <w:rFonts w:ascii="Times New Roman" w:eastAsia="Times New Roman" w:hAnsi="Times New Roman" w:cs="Times New Roman"/>
          <w:kern w:val="0"/>
          <w:lang w:eastAsia="fr-FR" w:bidi="ar-SA"/>
        </w:rPr>
        <w:t>:</w:t>
      </w:r>
      <w:r w:rsidR="00C35439">
        <w:rPr>
          <w:rFonts w:ascii="Times New Roman" w:eastAsia="Times New Roman" w:hAnsi="Times New Roman" w:cs="Times New Roman"/>
          <w:kern w:val="0"/>
          <w:lang w:eastAsia="fr-FR" w:bidi="ar-SA"/>
        </w:rPr>
        <w:t xml:space="preserve"> (</w:t>
      </w:r>
      <w:r w:rsidRPr="00823E11">
        <w:rPr>
          <w:rFonts w:ascii="Times New Roman" w:eastAsia="Times New Roman" w:hAnsi="Times New Roman" w:cs="Times New Roman"/>
          <w:b/>
          <w:bCs/>
          <w:kern w:val="0"/>
          <w:sz w:val="20"/>
          <w:szCs w:val="20"/>
          <w:lang w:eastAsia="fr-FR" w:bidi="ar-SA"/>
        </w:rPr>
        <w:t>Module5</w:t>
      </w:r>
      <w:r w:rsidRPr="006267BB">
        <w:rPr>
          <w:rFonts w:ascii="Times New Roman" w:eastAsia="Times New Roman" w:hAnsi="Times New Roman" w:cs="Times New Roman"/>
          <w:kern w:val="0"/>
          <w:lang w:eastAsia="fr-FR" w:bidi="ar-SA"/>
        </w:rPr>
        <w:t xml:space="preserve"> : E</w:t>
      </w:r>
      <w:r w:rsidRPr="00431264">
        <w:rPr>
          <w:rFonts w:ascii="Times New Roman" w:eastAsia="Times New Roman" w:hAnsi="Times New Roman" w:cs="Times New Roman"/>
          <w:kern w:val="0"/>
          <w:lang w:eastAsia="fr-FR" w:bidi="ar-SA"/>
        </w:rPr>
        <w:t>ntretien du réseau : L’instauration d’un niveau d’entretien satisfaisant</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assurant la pérennité des infrastructures hydro agricoles</w:t>
      </w:r>
      <w:r w:rsidR="007265A9" w:rsidRPr="00431264">
        <w:rPr>
          <w:rFonts w:ascii="Times New Roman" w:eastAsia="Times New Roman" w:hAnsi="Times New Roman" w:cs="Times New Roman"/>
          <w:kern w:val="0"/>
          <w:lang w:eastAsia="fr-FR" w:bidi="ar-SA"/>
        </w:rPr>
        <w:t xml:space="preserve"> </w:t>
      </w:r>
      <w:r w:rsidR="007265A9">
        <w:rPr>
          <w:rFonts w:ascii="Times New Roman" w:eastAsia="Times New Roman" w:hAnsi="Times New Roman" w:cs="Times New Roman"/>
          <w:kern w:val="0"/>
          <w:lang w:eastAsia="fr-FR" w:bidi="ar-SA"/>
        </w:rPr>
        <w:t xml:space="preserve">/ </w:t>
      </w:r>
      <w:r w:rsidRPr="00823E11">
        <w:rPr>
          <w:rFonts w:ascii="Times New Roman" w:eastAsia="Times New Roman" w:hAnsi="Times New Roman" w:cs="Times New Roman"/>
          <w:b/>
          <w:bCs/>
          <w:kern w:val="0"/>
          <w:sz w:val="20"/>
          <w:szCs w:val="20"/>
          <w:lang w:eastAsia="fr-FR" w:bidi="ar-SA"/>
        </w:rPr>
        <w:t>Module6</w:t>
      </w:r>
      <w:r w:rsidRPr="006267BB">
        <w:rPr>
          <w:rFonts w:ascii="Times New Roman" w:eastAsia="Times New Roman" w:hAnsi="Times New Roman" w:cs="Times New Roman"/>
          <w:kern w:val="0"/>
          <w:lang w:eastAsia="fr-FR" w:bidi="ar-SA"/>
        </w:rPr>
        <w:t xml:space="preserve"> : </w:t>
      </w:r>
      <w:r w:rsidRPr="00431264">
        <w:rPr>
          <w:rFonts w:ascii="Times New Roman" w:eastAsia="Times New Roman" w:hAnsi="Times New Roman" w:cs="Times New Roman"/>
          <w:kern w:val="0"/>
          <w:lang w:eastAsia="fr-FR" w:bidi="ar-SA"/>
        </w:rPr>
        <w:t>Gestion technique du réseau : La gestion technique des réseaux</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 (fonction et</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manipulation des ouvrages, organisation).</w:t>
      </w:r>
    </w:p>
    <w:p w:rsidR="001F2E1A" w:rsidRDefault="001F2E1A" w:rsidP="00F02DCB">
      <w:pPr>
        <w:jc w:val="both"/>
        <w:rPr>
          <w:rFonts w:ascii="Times New Roman" w:eastAsia="Times New Roman" w:hAnsi="Times New Roman" w:cs="Times New Roman"/>
          <w:kern w:val="0"/>
          <w:lang w:eastAsia="fr-FR" w:bidi="ar-SA"/>
        </w:rPr>
      </w:pPr>
    </w:p>
    <w:p w:rsidR="000C6E6D" w:rsidRPr="006267BB" w:rsidRDefault="000C6E6D" w:rsidP="00F02DCB">
      <w:pPr>
        <w:ind w:right="-427"/>
        <w:jc w:val="both"/>
        <w:rPr>
          <w:rFonts w:ascii="Times New Roman" w:eastAsia="Times New Roman" w:hAnsi="Times New Roman" w:cs="Times New Roman"/>
          <w:kern w:val="0"/>
          <w:lang w:eastAsia="fr-FR" w:bidi="ar-SA"/>
        </w:rPr>
      </w:pPr>
      <w:r w:rsidRPr="00823E11">
        <w:rPr>
          <w:rFonts w:ascii="Times New Roman" w:eastAsia="Times New Roman" w:hAnsi="Times New Roman" w:cs="Times New Roman"/>
          <w:b/>
          <w:bCs/>
          <w:kern w:val="0"/>
          <w:lang w:eastAsia="fr-FR" w:bidi="ar-SA"/>
        </w:rPr>
        <w:t>- Session 4</w:t>
      </w:r>
      <w:r w:rsidRPr="006267BB">
        <w:rPr>
          <w:rFonts w:ascii="Times New Roman" w:eastAsia="Times New Roman" w:hAnsi="Times New Roman" w:cs="Times New Roman"/>
          <w:kern w:val="0"/>
          <w:lang w:eastAsia="fr-FR" w:bidi="ar-SA"/>
        </w:rPr>
        <w:t>:</w:t>
      </w:r>
      <w:r w:rsidR="007265A9">
        <w:rPr>
          <w:rFonts w:ascii="Times New Roman" w:eastAsia="Times New Roman" w:hAnsi="Times New Roman" w:cs="Times New Roman"/>
          <w:kern w:val="0"/>
          <w:lang w:eastAsia="fr-FR" w:bidi="ar-SA"/>
        </w:rPr>
        <w:t xml:space="preserve"> (</w:t>
      </w:r>
      <w:r w:rsidRPr="00823E11">
        <w:rPr>
          <w:rFonts w:ascii="Times New Roman" w:eastAsia="Times New Roman" w:hAnsi="Times New Roman" w:cs="Times New Roman"/>
          <w:b/>
          <w:bCs/>
          <w:kern w:val="0"/>
          <w:sz w:val="20"/>
          <w:szCs w:val="20"/>
          <w:lang w:eastAsia="fr-FR" w:bidi="ar-SA"/>
        </w:rPr>
        <w:t>Module7</w:t>
      </w:r>
      <w:r w:rsidRPr="006267BB">
        <w:rPr>
          <w:rFonts w:ascii="Times New Roman" w:eastAsia="Times New Roman" w:hAnsi="Times New Roman" w:cs="Times New Roman"/>
          <w:kern w:val="0"/>
          <w:lang w:eastAsia="fr-FR" w:bidi="ar-SA"/>
        </w:rPr>
        <w:t xml:space="preserve">: </w:t>
      </w:r>
      <w:r w:rsidRPr="00B12089">
        <w:rPr>
          <w:rFonts w:ascii="Times New Roman" w:eastAsia="Times New Roman" w:hAnsi="Times New Roman" w:cs="Times New Roman"/>
          <w:kern w:val="0"/>
          <w:lang w:eastAsia="fr-FR" w:bidi="ar-SA"/>
        </w:rPr>
        <w:t>Vie de l’AUEA : Les méthodes, les instruments et les procédures de définition</w:t>
      </w:r>
      <w:r w:rsidR="007265A9" w:rsidRPr="00B12089">
        <w:rPr>
          <w:rFonts w:ascii="Times New Roman" w:eastAsia="Times New Roman" w:hAnsi="Times New Roman" w:cs="Times New Roman"/>
          <w:kern w:val="0"/>
          <w:lang w:eastAsia="fr-FR" w:bidi="ar-SA"/>
        </w:rPr>
        <w:t xml:space="preserve"> </w:t>
      </w:r>
      <w:r w:rsidRPr="00B12089">
        <w:rPr>
          <w:rFonts w:ascii="Times New Roman" w:eastAsia="Times New Roman" w:hAnsi="Times New Roman" w:cs="Times New Roman"/>
          <w:kern w:val="0"/>
          <w:lang w:eastAsia="fr-FR" w:bidi="ar-SA"/>
        </w:rPr>
        <w:t xml:space="preserve">d’objectifs et de planification à moyen terme des actions de </w:t>
      </w:r>
      <w:r w:rsidR="00C35439" w:rsidRPr="00B12089">
        <w:rPr>
          <w:rFonts w:ascii="Times New Roman" w:eastAsia="Times New Roman" w:hAnsi="Times New Roman" w:cs="Times New Roman"/>
          <w:kern w:val="0"/>
          <w:lang w:eastAsia="fr-FR" w:bidi="ar-SA"/>
        </w:rPr>
        <w:t>l’AUEA)</w:t>
      </w:r>
      <w:r w:rsidRPr="00B12089">
        <w:rPr>
          <w:rFonts w:ascii="Times New Roman" w:eastAsia="Times New Roman" w:hAnsi="Times New Roman" w:cs="Times New Roman"/>
          <w:kern w:val="0"/>
          <w:lang w:eastAsia="fr-FR" w:bidi="ar-SA"/>
        </w:rPr>
        <w:t>.</w:t>
      </w:r>
    </w:p>
    <w:p w:rsidR="000C6E6D" w:rsidRPr="006267BB" w:rsidRDefault="000C6E6D" w:rsidP="00F02DCB">
      <w:pPr>
        <w:jc w:val="both"/>
        <w:rPr>
          <w:rFonts w:ascii="Times New Roman" w:eastAsia="Times New Roman" w:hAnsi="Times New Roman" w:cs="Times New Roman"/>
          <w:kern w:val="0"/>
          <w:lang w:eastAsia="fr-FR" w:bidi="ar-SA"/>
        </w:rPr>
      </w:pPr>
    </w:p>
    <w:p w:rsidR="000C6E6D" w:rsidRPr="006267BB" w:rsidRDefault="000C6E6D" w:rsidP="00F02DCB">
      <w:pPr>
        <w:ind w:right="-427"/>
        <w:jc w:val="both"/>
        <w:rPr>
          <w:rFonts w:ascii="Times New Roman" w:eastAsia="Times New Roman" w:hAnsi="Times New Roman" w:cs="Times New Roman"/>
          <w:kern w:val="0"/>
          <w:lang w:eastAsia="fr-FR" w:bidi="ar-SA"/>
        </w:rPr>
      </w:pPr>
      <w:r w:rsidRPr="00823E11">
        <w:rPr>
          <w:rFonts w:ascii="Times New Roman" w:eastAsia="Times New Roman" w:hAnsi="Times New Roman" w:cs="Times New Roman"/>
          <w:b/>
          <w:bCs/>
          <w:kern w:val="0"/>
          <w:lang w:eastAsia="fr-FR" w:bidi="ar-SA"/>
        </w:rPr>
        <w:t>Session 5</w:t>
      </w:r>
      <w:r w:rsidR="00C35439" w:rsidRPr="006267BB">
        <w:rPr>
          <w:rFonts w:ascii="Times New Roman" w:eastAsia="Times New Roman" w:hAnsi="Times New Roman" w:cs="Times New Roman"/>
          <w:kern w:val="0"/>
          <w:lang w:eastAsia="fr-FR" w:bidi="ar-SA"/>
        </w:rPr>
        <w:t>:</w:t>
      </w:r>
      <w:r w:rsidR="00C35439">
        <w:rPr>
          <w:rFonts w:ascii="Times New Roman" w:eastAsia="Times New Roman" w:hAnsi="Times New Roman" w:cs="Times New Roman"/>
          <w:kern w:val="0"/>
          <w:lang w:eastAsia="fr-FR" w:bidi="ar-SA"/>
        </w:rPr>
        <w:t xml:space="preserve"> (</w:t>
      </w:r>
      <w:r w:rsidRPr="00823E11">
        <w:rPr>
          <w:rFonts w:ascii="Times New Roman" w:eastAsia="Times New Roman" w:hAnsi="Times New Roman" w:cs="Times New Roman"/>
          <w:b/>
          <w:bCs/>
          <w:kern w:val="0"/>
          <w:sz w:val="20"/>
          <w:szCs w:val="20"/>
          <w:lang w:eastAsia="fr-FR" w:bidi="ar-SA"/>
        </w:rPr>
        <w:t>Module8</w:t>
      </w:r>
      <w:r w:rsidRPr="006267BB">
        <w:rPr>
          <w:rFonts w:ascii="Times New Roman" w:eastAsia="Times New Roman" w:hAnsi="Times New Roman" w:cs="Times New Roman"/>
          <w:kern w:val="0"/>
          <w:lang w:eastAsia="fr-FR" w:bidi="ar-SA"/>
        </w:rPr>
        <w:t xml:space="preserve"> : </w:t>
      </w:r>
      <w:r w:rsidRPr="00431264">
        <w:rPr>
          <w:rFonts w:ascii="Times New Roman" w:eastAsia="Times New Roman" w:hAnsi="Times New Roman" w:cs="Times New Roman"/>
          <w:kern w:val="0"/>
          <w:lang w:eastAsia="fr-FR" w:bidi="ar-SA"/>
        </w:rPr>
        <w:t>Suivi évaluation au niveau de l’AUEA : Les méthodes, les instruments et les</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procédures de suivi du plan d’action, de suivi de l’évolution de l’AUEA et de suivi de l’impact de la</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formation de l’AUEA par les usagers</w:t>
      </w:r>
      <w:r w:rsidR="007265A9">
        <w:rPr>
          <w:rFonts w:ascii="Times New Roman" w:eastAsia="Times New Roman" w:hAnsi="Times New Roman" w:cs="Times New Roman"/>
          <w:kern w:val="0"/>
          <w:lang w:eastAsia="fr-FR" w:bidi="ar-SA"/>
        </w:rPr>
        <w:t>)</w:t>
      </w:r>
      <w:r w:rsidRPr="006267BB">
        <w:rPr>
          <w:rFonts w:ascii="Times New Roman" w:eastAsia="Times New Roman" w:hAnsi="Times New Roman" w:cs="Times New Roman"/>
          <w:kern w:val="0"/>
          <w:lang w:eastAsia="fr-FR" w:bidi="ar-SA"/>
        </w:rPr>
        <w:t>.</w:t>
      </w:r>
    </w:p>
    <w:p w:rsidR="001F2E1A" w:rsidRPr="00431264" w:rsidRDefault="001F2E1A" w:rsidP="00F02DCB">
      <w:pPr>
        <w:jc w:val="both"/>
        <w:rPr>
          <w:rFonts w:ascii="Times New Roman" w:eastAsia="Times New Roman" w:hAnsi="Times New Roman" w:cs="Times New Roman"/>
          <w:kern w:val="0"/>
          <w:lang w:eastAsia="fr-FR" w:bidi="ar-SA"/>
        </w:rPr>
      </w:pPr>
    </w:p>
    <w:p w:rsidR="000C6E6D" w:rsidRPr="00431264" w:rsidRDefault="000C6E6D" w:rsidP="002431A8">
      <w:pPr>
        <w:ind w:right="-427"/>
        <w:jc w:val="both"/>
        <w:rPr>
          <w:rFonts w:ascii="Times New Roman" w:eastAsia="Times New Roman" w:hAnsi="Times New Roman" w:cs="Times New Roman"/>
          <w:kern w:val="0"/>
          <w:lang w:eastAsia="fr-FR" w:bidi="ar-SA"/>
        </w:rPr>
      </w:pPr>
      <w:r w:rsidRPr="007265A9">
        <w:rPr>
          <w:rFonts w:ascii="Times New Roman" w:eastAsia="Times New Roman" w:hAnsi="Times New Roman" w:cs="Times New Roman"/>
          <w:b/>
          <w:bCs/>
          <w:kern w:val="0"/>
          <w:lang w:eastAsia="fr-FR" w:bidi="ar-SA"/>
        </w:rPr>
        <w:t>Une sixième session</w:t>
      </w:r>
      <w:r w:rsidRPr="006267BB">
        <w:rPr>
          <w:rFonts w:ascii="Times New Roman" w:eastAsia="Times New Roman" w:hAnsi="Times New Roman" w:cs="Times New Roman"/>
          <w:kern w:val="0"/>
          <w:lang w:eastAsia="fr-FR" w:bidi="ar-SA"/>
        </w:rPr>
        <w:t xml:space="preserve"> (</w:t>
      </w:r>
      <w:r w:rsidRPr="00823E11">
        <w:rPr>
          <w:rFonts w:ascii="Times New Roman" w:eastAsia="Times New Roman" w:hAnsi="Times New Roman" w:cs="Times New Roman"/>
          <w:b/>
          <w:bCs/>
          <w:kern w:val="0"/>
          <w:lang w:eastAsia="fr-FR" w:bidi="ar-SA"/>
        </w:rPr>
        <w:t>session 6</w:t>
      </w:r>
      <w:r w:rsidRPr="006267BB">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 formation est organisée pour les membres (au moins</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deux) désignés comme ‘‘Secrétaire’’ et ‘‘Trésorier’’ de l’AUEA. Elle comporte deux modules:</w:t>
      </w:r>
      <w:r w:rsidR="007265A9" w:rsidRPr="00431264">
        <w:rPr>
          <w:rFonts w:ascii="Times New Roman" w:eastAsia="Times New Roman" w:hAnsi="Times New Roman" w:cs="Times New Roman"/>
          <w:kern w:val="0"/>
          <w:lang w:eastAsia="fr-FR" w:bidi="ar-SA"/>
        </w:rPr>
        <w:t xml:space="preserve"> 1- </w:t>
      </w:r>
      <w:r w:rsidRPr="00431264">
        <w:rPr>
          <w:rFonts w:ascii="Times New Roman" w:eastAsia="Times New Roman" w:hAnsi="Times New Roman" w:cs="Times New Roman"/>
          <w:kern w:val="0"/>
          <w:lang w:eastAsia="fr-FR" w:bidi="ar-SA"/>
        </w:rPr>
        <w:t xml:space="preserve">Secrétariat de l’AUEA et </w:t>
      </w:r>
      <w:r w:rsidR="007265A9" w:rsidRPr="00431264">
        <w:rPr>
          <w:rFonts w:ascii="Times New Roman" w:eastAsia="Times New Roman" w:hAnsi="Times New Roman" w:cs="Times New Roman"/>
          <w:kern w:val="0"/>
          <w:lang w:eastAsia="fr-FR" w:bidi="ar-SA"/>
        </w:rPr>
        <w:t xml:space="preserve">2- </w:t>
      </w:r>
      <w:r w:rsidRPr="00431264">
        <w:rPr>
          <w:rFonts w:ascii="Times New Roman" w:eastAsia="Times New Roman" w:hAnsi="Times New Roman" w:cs="Times New Roman"/>
          <w:kern w:val="0"/>
          <w:lang w:eastAsia="fr-FR" w:bidi="ar-SA"/>
        </w:rPr>
        <w:t>Trésorerie de l’AUEA : La gestion administrative et financière de</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l’AUEA </w:t>
      </w:r>
      <w:r w:rsidR="00964D48" w:rsidRPr="00431264">
        <w:rPr>
          <w:rFonts w:ascii="Times New Roman" w:eastAsia="Times New Roman" w:hAnsi="Times New Roman" w:cs="Times New Roman"/>
          <w:kern w:val="0"/>
          <w:lang w:eastAsia="fr-FR" w:bidi="ar-SA"/>
        </w:rPr>
        <w:t>(les</w:t>
      </w:r>
      <w:r w:rsidRPr="00431264">
        <w:rPr>
          <w:rFonts w:ascii="Times New Roman" w:eastAsia="Times New Roman" w:hAnsi="Times New Roman" w:cs="Times New Roman"/>
          <w:kern w:val="0"/>
          <w:lang w:eastAsia="fr-FR" w:bidi="ar-SA"/>
        </w:rPr>
        <w:t xml:space="preserve"> archives et le secrétariat de l’AUEA, la budgétisation des actions, la gestion courante</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des comptes et des caisses, le suivi financier, les rapports financiers</w:t>
      </w:r>
      <w:r w:rsidRPr="006267BB">
        <w:rPr>
          <w:rFonts w:ascii="Times New Roman" w:eastAsia="Times New Roman" w:hAnsi="Times New Roman" w:cs="Times New Roman"/>
          <w:kern w:val="0"/>
          <w:lang w:eastAsia="fr-FR" w:bidi="ar-SA"/>
        </w:rPr>
        <w:t>.</w:t>
      </w:r>
      <w:r w:rsidR="002431A8">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 nombre d’AUEA concerné jusqu’à maint</w:t>
      </w:r>
      <w:r w:rsidR="002431A8" w:rsidRPr="00431264">
        <w:rPr>
          <w:rFonts w:ascii="Times New Roman" w:eastAsia="Times New Roman" w:hAnsi="Times New Roman" w:cs="Times New Roman"/>
          <w:kern w:val="0"/>
          <w:lang w:eastAsia="fr-FR" w:bidi="ar-SA"/>
        </w:rPr>
        <w:t xml:space="preserve">enant par cette formation est </w:t>
      </w:r>
      <w:r w:rsidRPr="00431264">
        <w:rPr>
          <w:rFonts w:ascii="Times New Roman" w:eastAsia="Times New Roman" w:hAnsi="Times New Roman" w:cs="Times New Roman"/>
          <w:kern w:val="0"/>
          <w:lang w:eastAsia="fr-FR" w:bidi="ar-SA"/>
        </w:rPr>
        <w:t xml:space="preserve"> réparti par</w:t>
      </w:r>
      <w:r w:rsidR="002431A8"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DPA comme suit:</w:t>
      </w:r>
    </w:p>
    <w:p w:rsidR="002431A8" w:rsidRDefault="002431A8">
      <w:pPr>
        <w:rPr>
          <w:rFonts w:ascii="Times New Roman" w:eastAsia="Times New Roman" w:hAnsi="Times New Roman" w:cs="Times New Roman"/>
          <w:kern w:val="0"/>
          <w:lang w:eastAsia="fr-FR" w:bidi="ar-SA"/>
        </w:rPr>
      </w:pPr>
    </w:p>
    <w:p w:rsidR="00EA1CB5" w:rsidRDefault="00EA1CB5">
      <w:pPr>
        <w:rPr>
          <w:rFonts w:ascii="Times New Roman" w:eastAsia="Times New Roman" w:hAnsi="Times New Roman" w:cs="Times New Roman"/>
          <w:kern w:val="0"/>
          <w:lang w:eastAsia="fr-FR" w:bidi="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073"/>
        <w:gridCol w:w="1376"/>
        <w:gridCol w:w="1238"/>
        <w:gridCol w:w="1550"/>
        <w:gridCol w:w="1371"/>
        <w:gridCol w:w="1154"/>
      </w:tblGrid>
      <w:tr w:rsidR="00BF0D5A" w:rsidRPr="00852A8C" w:rsidTr="00794DE7">
        <w:tc>
          <w:tcPr>
            <w:tcW w:w="2303"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DPA</w:t>
            </w:r>
          </w:p>
        </w:tc>
        <w:tc>
          <w:tcPr>
            <w:tcW w:w="1073"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Taza</w:t>
            </w:r>
          </w:p>
        </w:tc>
        <w:tc>
          <w:tcPr>
            <w:tcW w:w="137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proofErr w:type="spellStart"/>
            <w:r w:rsidRPr="00794DE7">
              <w:rPr>
                <w:rFonts w:ascii="Times New Roman" w:eastAsia="Times New Roman" w:hAnsi="Times New Roman" w:cs="Times New Roman"/>
                <w:kern w:val="0"/>
                <w:sz w:val="20"/>
                <w:szCs w:val="20"/>
                <w:lang w:eastAsia="fr-FR" w:bidi="ar-SA"/>
              </w:rPr>
              <w:t>Taounate</w:t>
            </w:r>
            <w:proofErr w:type="spellEnd"/>
          </w:p>
        </w:tc>
        <w:tc>
          <w:tcPr>
            <w:tcW w:w="123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Tétouan</w:t>
            </w:r>
          </w:p>
        </w:tc>
        <w:tc>
          <w:tcPr>
            <w:tcW w:w="155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proofErr w:type="spellStart"/>
            <w:r w:rsidRPr="00794DE7">
              <w:rPr>
                <w:rFonts w:ascii="Times New Roman" w:eastAsia="Times New Roman" w:hAnsi="Times New Roman" w:cs="Times New Roman"/>
                <w:kern w:val="0"/>
                <w:sz w:val="20"/>
                <w:szCs w:val="20"/>
                <w:lang w:eastAsia="fr-FR" w:bidi="ar-SA"/>
              </w:rPr>
              <w:t>Chefchaouen</w:t>
            </w:r>
            <w:proofErr w:type="spellEnd"/>
          </w:p>
        </w:tc>
        <w:tc>
          <w:tcPr>
            <w:tcW w:w="1371"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Al Hoceima</w:t>
            </w:r>
          </w:p>
        </w:tc>
        <w:tc>
          <w:tcPr>
            <w:tcW w:w="1154"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Total</w:t>
            </w:r>
          </w:p>
        </w:tc>
      </w:tr>
      <w:tr w:rsidR="00BF0D5A" w:rsidRPr="00852A8C" w:rsidTr="00794DE7">
        <w:tc>
          <w:tcPr>
            <w:tcW w:w="2303" w:type="dxa"/>
            <w:vAlign w:val="center"/>
          </w:tcPr>
          <w:p w:rsidR="002431A8" w:rsidRPr="00794DE7" w:rsidRDefault="00C35439"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1 ère</w:t>
            </w:r>
            <w:r w:rsidR="002431A8" w:rsidRPr="00794DE7">
              <w:rPr>
                <w:rFonts w:ascii="Times New Roman" w:eastAsia="Times New Roman" w:hAnsi="Times New Roman" w:cs="Times New Roman"/>
                <w:kern w:val="0"/>
                <w:sz w:val="20"/>
                <w:szCs w:val="20"/>
                <w:lang w:eastAsia="fr-FR" w:bidi="ar-SA"/>
              </w:rPr>
              <w:t xml:space="preserve"> tranche</w:t>
            </w:r>
          </w:p>
        </w:tc>
        <w:tc>
          <w:tcPr>
            <w:tcW w:w="1073"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37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5</w:t>
            </w:r>
          </w:p>
        </w:tc>
        <w:tc>
          <w:tcPr>
            <w:tcW w:w="123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55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w:t>
            </w:r>
          </w:p>
        </w:tc>
        <w:tc>
          <w:tcPr>
            <w:tcW w:w="1371"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154"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20</w:t>
            </w:r>
          </w:p>
        </w:tc>
      </w:tr>
      <w:tr w:rsidR="00BF0D5A" w:rsidRPr="00852A8C" w:rsidTr="00794DE7">
        <w:tc>
          <w:tcPr>
            <w:tcW w:w="2303"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2ème tranche</w:t>
            </w:r>
          </w:p>
        </w:tc>
        <w:tc>
          <w:tcPr>
            <w:tcW w:w="1073"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376"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 *)</w:t>
            </w:r>
          </w:p>
        </w:tc>
        <w:tc>
          <w:tcPr>
            <w:tcW w:w="1238"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550"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w:t>
            </w:r>
          </w:p>
        </w:tc>
        <w:tc>
          <w:tcPr>
            <w:tcW w:w="1371"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w:t>
            </w:r>
          </w:p>
        </w:tc>
        <w:tc>
          <w:tcPr>
            <w:tcW w:w="1154"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15</w:t>
            </w:r>
          </w:p>
        </w:tc>
      </w:tr>
      <w:tr w:rsidR="00BF0D5A" w:rsidRPr="00852A8C" w:rsidTr="00794DE7">
        <w:tc>
          <w:tcPr>
            <w:tcW w:w="2303"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Total</w:t>
            </w:r>
          </w:p>
        </w:tc>
        <w:tc>
          <w:tcPr>
            <w:tcW w:w="1073"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1376"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5</w:t>
            </w:r>
          </w:p>
        </w:tc>
        <w:tc>
          <w:tcPr>
            <w:tcW w:w="1238"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1550"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w:t>
            </w:r>
          </w:p>
        </w:tc>
        <w:tc>
          <w:tcPr>
            <w:tcW w:w="1371"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1154"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35</w:t>
            </w:r>
          </w:p>
        </w:tc>
      </w:tr>
    </w:tbl>
    <w:p w:rsidR="002431A8" w:rsidRDefault="002431A8">
      <w:pPr>
        <w:rPr>
          <w:rFonts w:ascii="Times New Roman" w:eastAsia="Times New Roman" w:hAnsi="Times New Roman" w:cs="Times New Roman"/>
          <w:kern w:val="0"/>
          <w:lang w:eastAsia="fr-FR" w:bidi="ar-SA"/>
        </w:rPr>
      </w:pPr>
    </w:p>
    <w:p w:rsidR="000C6E6D" w:rsidRPr="00431264" w:rsidRDefault="000C6E6D" w:rsidP="00F02DCB">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 première tranche est achevée entre mars et octobre 2002, mais aucune opération de</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décaissement n’a pu avoir lieu en raison des pièces qui n’ont pas arrivée à la cellule avant le</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30/6/2002. Le coût total de cette formation s’élève </w:t>
      </w:r>
      <w:r w:rsidR="00964D48" w:rsidRPr="00431264">
        <w:rPr>
          <w:rFonts w:ascii="Times New Roman" w:eastAsia="Times New Roman" w:hAnsi="Times New Roman" w:cs="Times New Roman"/>
          <w:kern w:val="0"/>
          <w:lang w:eastAsia="fr-FR" w:bidi="ar-SA"/>
        </w:rPr>
        <w:t>à</w:t>
      </w:r>
      <w:r w:rsidRPr="00431264">
        <w:rPr>
          <w:rFonts w:ascii="Times New Roman" w:eastAsia="Times New Roman" w:hAnsi="Times New Roman" w:cs="Times New Roman"/>
          <w:kern w:val="0"/>
          <w:lang w:eastAsia="fr-FR" w:bidi="ar-SA"/>
        </w:rPr>
        <w:t xml:space="preserve"> 3 185 160 Dirhams (voir tableau ci-dessous)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au bénéfice de 35 conseils d’administration constitués de 7 membres chacun, soit un coût moyen de</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formation par AUEA de 91 000 Dirhams. Autrement dit la formation de chaque membre du bureau</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coûte</w:t>
      </w:r>
      <w:r w:rsidR="007265A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13 000 Dirhams environ. Le tableau ci-dessous reprend les montants des marchés et les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superficies concernés par la formation :</w:t>
      </w:r>
    </w:p>
    <w:p w:rsidR="00D73E9F" w:rsidRDefault="00D73E9F" w:rsidP="00F02DCB">
      <w:pPr>
        <w:ind w:right="-427"/>
        <w:jc w:val="both"/>
        <w:rPr>
          <w:rFonts w:ascii="Times New Roman" w:eastAsia="Times New Roman" w:hAnsi="Times New Roman" w:cs="Times New Roman"/>
          <w:kern w:val="0"/>
          <w:sz w:val="20"/>
          <w:szCs w:val="20"/>
          <w:lang w:eastAsia="fr-FR" w:bidi="ar-S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268"/>
        <w:gridCol w:w="2127"/>
        <w:gridCol w:w="3260"/>
      </w:tblGrid>
      <w:tr w:rsidR="002431A8" w:rsidTr="00794DE7">
        <w:tc>
          <w:tcPr>
            <w:tcW w:w="212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DPA</w:t>
            </w:r>
          </w:p>
        </w:tc>
        <w:tc>
          <w:tcPr>
            <w:tcW w:w="226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Nombre d’AUEA</w:t>
            </w:r>
          </w:p>
        </w:tc>
        <w:tc>
          <w:tcPr>
            <w:tcW w:w="2127"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Superficie</w:t>
            </w:r>
          </w:p>
        </w:tc>
        <w:tc>
          <w:tcPr>
            <w:tcW w:w="326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Montant</w:t>
            </w:r>
            <w:r w:rsidR="00AB7E14" w:rsidRPr="00794DE7">
              <w:rPr>
                <w:rFonts w:ascii="Times New Roman" w:eastAsia="Times New Roman" w:hAnsi="Times New Roman" w:cs="Times New Roman"/>
                <w:kern w:val="0"/>
                <w:sz w:val="20"/>
                <w:szCs w:val="20"/>
                <w:lang w:eastAsia="fr-FR" w:bidi="ar-SA"/>
              </w:rPr>
              <w:t xml:space="preserve"> </w:t>
            </w:r>
            <w:r w:rsidRPr="00794DE7">
              <w:rPr>
                <w:rFonts w:ascii="Times New Roman" w:eastAsia="Times New Roman" w:hAnsi="Times New Roman" w:cs="Times New Roman"/>
                <w:kern w:val="0"/>
                <w:sz w:val="20"/>
                <w:szCs w:val="20"/>
                <w:lang w:eastAsia="fr-FR" w:bidi="ar-SA"/>
              </w:rPr>
              <w:t xml:space="preserve"> des marchés</w:t>
            </w:r>
          </w:p>
        </w:tc>
      </w:tr>
      <w:tr w:rsidR="002431A8" w:rsidTr="00794DE7">
        <w:tc>
          <w:tcPr>
            <w:tcW w:w="212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Taza</w:t>
            </w:r>
          </w:p>
        </w:tc>
        <w:tc>
          <w:tcPr>
            <w:tcW w:w="226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2127"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1160</w:t>
            </w:r>
          </w:p>
        </w:tc>
        <w:tc>
          <w:tcPr>
            <w:tcW w:w="326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672 240</w:t>
            </w:r>
          </w:p>
        </w:tc>
      </w:tr>
      <w:tr w:rsidR="002431A8" w:rsidTr="00794DE7">
        <w:tc>
          <w:tcPr>
            <w:tcW w:w="212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proofErr w:type="spellStart"/>
            <w:r w:rsidRPr="00794DE7">
              <w:rPr>
                <w:rFonts w:ascii="Times New Roman" w:eastAsia="Times New Roman" w:hAnsi="Times New Roman" w:cs="Times New Roman"/>
                <w:kern w:val="0"/>
                <w:sz w:val="20"/>
                <w:szCs w:val="20"/>
                <w:lang w:eastAsia="fr-FR" w:bidi="ar-SA"/>
              </w:rPr>
              <w:t>Taounate</w:t>
            </w:r>
            <w:proofErr w:type="spellEnd"/>
            <w:r w:rsidRPr="00794DE7">
              <w:rPr>
                <w:rFonts w:ascii="Times New Roman" w:eastAsia="Times New Roman" w:hAnsi="Times New Roman" w:cs="Times New Roman"/>
                <w:kern w:val="0"/>
                <w:sz w:val="20"/>
                <w:szCs w:val="20"/>
                <w:lang w:eastAsia="fr-FR" w:bidi="ar-SA"/>
              </w:rPr>
              <w:t>*</w:t>
            </w:r>
          </w:p>
        </w:tc>
        <w:tc>
          <w:tcPr>
            <w:tcW w:w="226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5</w:t>
            </w:r>
          </w:p>
        </w:tc>
        <w:tc>
          <w:tcPr>
            <w:tcW w:w="2127"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815</w:t>
            </w:r>
          </w:p>
        </w:tc>
        <w:tc>
          <w:tcPr>
            <w:tcW w:w="326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490 200</w:t>
            </w:r>
          </w:p>
        </w:tc>
      </w:tr>
      <w:tr w:rsidR="002431A8" w:rsidTr="00794DE7">
        <w:tc>
          <w:tcPr>
            <w:tcW w:w="212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Al Hoceima</w:t>
            </w:r>
          </w:p>
        </w:tc>
        <w:tc>
          <w:tcPr>
            <w:tcW w:w="226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2127"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396</w:t>
            </w:r>
          </w:p>
        </w:tc>
        <w:tc>
          <w:tcPr>
            <w:tcW w:w="326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663 600</w:t>
            </w:r>
          </w:p>
        </w:tc>
      </w:tr>
      <w:tr w:rsidR="002431A8" w:rsidTr="00794DE7">
        <w:tc>
          <w:tcPr>
            <w:tcW w:w="2126"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proofErr w:type="spellStart"/>
            <w:r w:rsidRPr="00794DE7">
              <w:rPr>
                <w:rFonts w:ascii="Times New Roman" w:eastAsia="Times New Roman" w:hAnsi="Times New Roman" w:cs="Times New Roman"/>
                <w:kern w:val="0"/>
                <w:sz w:val="20"/>
                <w:szCs w:val="20"/>
                <w:lang w:eastAsia="fr-FR" w:bidi="ar-SA"/>
              </w:rPr>
              <w:t>Chefchaouen</w:t>
            </w:r>
            <w:proofErr w:type="spellEnd"/>
          </w:p>
        </w:tc>
        <w:tc>
          <w:tcPr>
            <w:tcW w:w="2268"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w:t>
            </w:r>
          </w:p>
        </w:tc>
        <w:tc>
          <w:tcPr>
            <w:tcW w:w="2127"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650</w:t>
            </w:r>
          </w:p>
        </w:tc>
        <w:tc>
          <w:tcPr>
            <w:tcW w:w="3260" w:type="dxa"/>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646 920</w:t>
            </w:r>
          </w:p>
        </w:tc>
      </w:tr>
      <w:tr w:rsidR="00BF0D5A" w:rsidTr="00794DE7">
        <w:tc>
          <w:tcPr>
            <w:tcW w:w="2126"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Tétouan</w:t>
            </w:r>
          </w:p>
        </w:tc>
        <w:tc>
          <w:tcPr>
            <w:tcW w:w="2268"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8</w:t>
            </w:r>
          </w:p>
        </w:tc>
        <w:tc>
          <w:tcPr>
            <w:tcW w:w="2127"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780</w:t>
            </w:r>
          </w:p>
        </w:tc>
        <w:tc>
          <w:tcPr>
            <w:tcW w:w="3260" w:type="dxa"/>
            <w:tcBorders>
              <w:bottom w:val="single" w:sz="4" w:space="0" w:color="auto"/>
            </w:tcBorders>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712 200</w:t>
            </w:r>
          </w:p>
        </w:tc>
      </w:tr>
      <w:tr w:rsidR="002431A8" w:rsidTr="00794DE7">
        <w:tc>
          <w:tcPr>
            <w:tcW w:w="2126"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Total</w:t>
            </w:r>
          </w:p>
        </w:tc>
        <w:tc>
          <w:tcPr>
            <w:tcW w:w="2268"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35</w:t>
            </w:r>
          </w:p>
        </w:tc>
        <w:tc>
          <w:tcPr>
            <w:tcW w:w="2127"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3801</w:t>
            </w:r>
          </w:p>
        </w:tc>
        <w:tc>
          <w:tcPr>
            <w:tcW w:w="3260" w:type="dxa"/>
            <w:shd w:val="clear" w:color="auto" w:fill="FFFFFF"/>
            <w:vAlign w:val="center"/>
          </w:tcPr>
          <w:p w:rsidR="002431A8" w:rsidRPr="00794DE7" w:rsidRDefault="002431A8" w:rsidP="00794DE7">
            <w:pPr>
              <w:tabs>
                <w:tab w:val="left" w:pos="0"/>
              </w:tabs>
              <w:spacing w:line="360" w:lineRule="auto"/>
              <w:jc w:val="center"/>
              <w:rPr>
                <w:rFonts w:ascii="Times New Roman" w:eastAsia="Times New Roman" w:hAnsi="Times New Roman" w:cs="Times New Roman"/>
                <w:kern w:val="0"/>
                <w:sz w:val="20"/>
                <w:szCs w:val="20"/>
                <w:lang w:eastAsia="fr-FR" w:bidi="ar-SA"/>
              </w:rPr>
            </w:pPr>
            <w:r w:rsidRPr="00794DE7">
              <w:rPr>
                <w:rFonts w:ascii="Times New Roman" w:eastAsia="Times New Roman" w:hAnsi="Times New Roman" w:cs="Times New Roman"/>
                <w:kern w:val="0"/>
                <w:sz w:val="20"/>
                <w:szCs w:val="20"/>
                <w:lang w:eastAsia="fr-FR" w:bidi="ar-SA"/>
              </w:rPr>
              <w:t>3 185 160</w:t>
            </w:r>
          </w:p>
        </w:tc>
      </w:tr>
    </w:tbl>
    <w:p w:rsidR="00AB7E14" w:rsidRDefault="00AB7E14" w:rsidP="00AB7E14">
      <w:pPr>
        <w:jc w:val="both"/>
        <w:rPr>
          <w:rFonts w:ascii="Times New Roman" w:eastAsia="Times New Roman" w:hAnsi="Times New Roman" w:cs="Times New Roman"/>
          <w:kern w:val="0"/>
          <w:sz w:val="20"/>
          <w:szCs w:val="20"/>
          <w:lang w:eastAsia="fr-FR" w:bidi="ar-SA"/>
        </w:rPr>
      </w:pPr>
      <w:r>
        <w:rPr>
          <w:rFonts w:ascii="Times New Roman" w:eastAsia="Times New Roman" w:hAnsi="Times New Roman" w:cs="Times New Roman"/>
          <w:kern w:val="0"/>
          <w:sz w:val="16"/>
          <w:szCs w:val="16"/>
          <w:lang w:eastAsia="fr-FR" w:bidi="ar-SA"/>
        </w:rPr>
        <w:t xml:space="preserve">   </w:t>
      </w:r>
      <w:r w:rsidR="000C6E6D" w:rsidRPr="00AB7E14">
        <w:rPr>
          <w:rFonts w:ascii="Times New Roman" w:eastAsia="Times New Roman" w:hAnsi="Times New Roman" w:cs="Times New Roman"/>
          <w:kern w:val="0"/>
          <w:sz w:val="16"/>
          <w:szCs w:val="16"/>
          <w:lang w:eastAsia="fr-FR" w:bidi="ar-SA"/>
        </w:rPr>
        <w:t>* Une deuxième tranche en cours de lancement et concerne quatre AUEA mais le montant du marché n’est pas toujours disponible</w:t>
      </w:r>
      <w:r w:rsidR="000C6E6D" w:rsidRPr="007265A9">
        <w:rPr>
          <w:rFonts w:ascii="Times New Roman" w:eastAsia="Times New Roman" w:hAnsi="Times New Roman" w:cs="Times New Roman"/>
          <w:kern w:val="0"/>
          <w:sz w:val="20"/>
          <w:szCs w:val="20"/>
          <w:lang w:eastAsia="fr-FR" w:bidi="ar-SA"/>
        </w:rPr>
        <w:t>.</w:t>
      </w:r>
    </w:p>
    <w:p w:rsidR="00AB7E14" w:rsidRDefault="00AB7E14" w:rsidP="00AB7E14">
      <w:pPr>
        <w:jc w:val="both"/>
        <w:rPr>
          <w:rFonts w:ascii="Times New Roman" w:eastAsia="Times New Roman" w:hAnsi="Times New Roman" w:cs="Times New Roman"/>
          <w:kern w:val="0"/>
          <w:sz w:val="20"/>
          <w:szCs w:val="20"/>
          <w:lang w:eastAsia="fr-FR" w:bidi="ar-SA"/>
        </w:rPr>
      </w:pPr>
    </w:p>
    <w:p w:rsidR="000C6E6D"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coût moyen à l’hectare serait de 837 Dirhams mais il aura peu de signification</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puisque une AUEA peut avoir quelques dizaines d’hectares ou plusieurs centaines d’hectares.</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Néanmoins, on peut dire déjà que le coût de la formation du bureau d’une AUEA coûte à peu prêt la</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même chose que les études. Ces coûts montrent l’importance des montants engagés dans cette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opération qui mérite par conséquent une attention particulière de la part des différents intervenants</w:t>
      </w:r>
      <w:r w:rsidR="00CC76AE"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en vue de mieux valoriser cet investissement car les retombées positives de la formation des</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ressources humaines sur la gestion des affaires communes est incontestable et constitue quand elle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est bien investie un capital d’une valeur inestimable.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Cependant, les discussions qui ont lieu avec les agriculteurs lors des enquêtes effectuées sur</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 terrain permettent d’ores et déjà de soulever quelques observations sur le déroulement de la</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formation et son contenu, dont on peut citer à titre d’exemple</w:t>
      </w:r>
      <w:r w:rsidRPr="006267BB">
        <w:rPr>
          <w:rFonts w:ascii="Times New Roman" w:eastAsia="Times New Roman" w:hAnsi="Times New Roman" w:cs="Times New Roman"/>
          <w:kern w:val="0"/>
          <w:lang w:eastAsia="fr-FR" w:bidi="ar-SA"/>
        </w:rPr>
        <w:t>:</w:t>
      </w:r>
    </w:p>
    <w:p w:rsidR="00CC76AE" w:rsidRPr="00431264" w:rsidRDefault="00CC76AE" w:rsidP="00431264">
      <w:pPr>
        <w:ind w:right="-427"/>
        <w:jc w:val="both"/>
        <w:rPr>
          <w:rFonts w:ascii="Times New Roman" w:eastAsia="Times New Roman" w:hAnsi="Times New Roman" w:cs="Times New Roman"/>
          <w:kern w:val="0"/>
          <w:lang w:eastAsia="fr-FR" w:bidi="ar-SA"/>
        </w:rPr>
      </w:pPr>
    </w:p>
    <w:p w:rsidR="000C6E6D" w:rsidRPr="00431264" w:rsidRDefault="00C35439" w:rsidP="00EA1CB5">
      <w:pPr>
        <w:numPr>
          <w:ilvl w:val="0"/>
          <w:numId w:val="19"/>
        </w:num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l’absence</w:t>
      </w:r>
      <w:r w:rsidR="000C6E6D" w:rsidRPr="00431264">
        <w:rPr>
          <w:rFonts w:ascii="Times New Roman" w:eastAsia="Times New Roman" w:hAnsi="Times New Roman" w:cs="Times New Roman"/>
          <w:kern w:val="0"/>
          <w:lang w:eastAsia="fr-FR" w:bidi="ar-SA"/>
        </w:rPr>
        <w:t xml:space="preserve"> totale ou presque de la communication au sein du groupe AUEA ;</w:t>
      </w:r>
    </w:p>
    <w:p w:rsidR="000C6E6D" w:rsidRPr="00431264" w:rsidRDefault="000C6E6D" w:rsidP="00EA1CB5">
      <w:pPr>
        <w:numPr>
          <w:ilvl w:val="0"/>
          <w:numId w:val="19"/>
        </w:num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l’absentéisme enregistré notamment au niveau des séances données en salle ;</w:t>
      </w:r>
    </w:p>
    <w:p w:rsidR="000C6E6D" w:rsidRPr="00431264" w:rsidRDefault="000C6E6D" w:rsidP="00EA1CB5">
      <w:pPr>
        <w:numPr>
          <w:ilvl w:val="0"/>
          <w:numId w:val="19"/>
        </w:num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l’approche participative qui fait défaut dans le montage de cette opération de formation.</w:t>
      </w:r>
    </w:p>
    <w:p w:rsidR="0090157B" w:rsidRPr="00431264" w:rsidRDefault="0090157B" w:rsidP="00EA1CB5">
      <w:pPr>
        <w:ind w:right="-427"/>
        <w:jc w:val="both"/>
        <w:rPr>
          <w:rFonts w:ascii="Times New Roman" w:eastAsia="Times New Roman" w:hAnsi="Times New Roman" w:cs="Times New Roman"/>
          <w:kern w:val="0"/>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En effet, le problème de communication a été détecté sur place, puisque les connaissances</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acquises par les membres du bureau ne sont pas transmises dans la plus part des cas aux autres</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membres de l’AUEA et certains d’entre eux disent même qu’ils ne sont pas au courant du fait que le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bureau de leur association a bénéficié d’une formation. Toutefois quand l’information est transmise</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elle l’est souvent avec beaucoup de déformation, ce qui pourrait mener avec le changement du</w:t>
      </w:r>
      <w:r w:rsidR="0090157B"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bureau à la perte du savoir et donc un investissement peu bénéfique. Certains éléments qui ont subit</w:t>
      </w:r>
    </w:p>
    <w:p w:rsidR="000C6E6D" w:rsidRPr="00431264" w:rsidRDefault="00C35439"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w:t>
      </w:r>
      <w:r w:rsidR="000C6E6D" w:rsidRPr="00431264">
        <w:rPr>
          <w:rFonts w:ascii="Times New Roman" w:eastAsia="Times New Roman" w:hAnsi="Times New Roman" w:cs="Times New Roman"/>
          <w:kern w:val="0"/>
          <w:lang w:eastAsia="fr-FR" w:bidi="ar-SA"/>
        </w:rPr>
        <w:t xml:space="preserve"> formation essayent d’utiliser le dicton qui dit que ‘‘ celui qui détient l’information détient le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pouvoir ’’. Ainsi, pour atteindre l’objectif fixé par ce mode de formation c'est-à-dire faire jouer au</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bénéficiaires le rôle de multiplicateur, un travail en profondeur sur le plan communication</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s’impose, peut être faut il intégrer dans le programme de formation un thème qui apprend aux</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bénéficiaires de la formation qu’est ce qu’ils doivent communiquer à leur collègue et comment</w:t>
      </w:r>
    </w:p>
    <w:p w:rsidR="000C6E6D" w:rsidRPr="00431264" w:rsidRDefault="00964D48"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Doivent-ils</w:t>
      </w:r>
      <w:r w:rsidR="000C6E6D" w:rsidRPr="00431264">
        <w:rPr>
          <w:rFonts w:ascii="Times New Roman" w:eastAsia="Times New Roman" w:hAnsi="Times New Roman" w:cs="Times New Roman"/>
          <w:kern w:val="0"/>
          <w:lang w:eastAsia="fr-FR" w:bidi="ar-SA"/>
        </w:rPr>
        <w:t xml:space="preserve"> le faire et organiser sur le périmètre des séances de sensibilisation au bénéfice de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 xml:space="preserve">l’ensemble des agriculteurs pour assurer une large diffusion de </w:t>
      </w:r>
      <w:r w:rsidR="00C35439" w:rsidRPr="00431264">
        <w:rPr>
          <w:rFonts w:ascii="Times New Roman" w:eastAsia="Times New Roman" w:hAnsi="Times New Roman" w:cs="Times New Roman"/>
          <w:kern w:val="0"/>
          <w:lang w:eastAsia="fr-FR" w:bidi="ar-SA"/>
        </w:rPr>
        <w:t>l’information.</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Le programme de formation doit être réalisé en suivant dès le départ une approche participative.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Ainsi pour éviter l’absentéisme, les AUEA à former doivent être choisi selon leur degré</w:t>
      </w:r>
    </w:p>
    <w:p w:rsidR="000C6E6D" w:rsidRPr="00431264" w:rsidRDefault="00964D48"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D’expression</w:t>
      </w:r>
      <w:r w:rsidR="000C6E6D" w:rsidRPr="00431264">
        <w:rPr>
          <w:rFonts w:ascii="Times New Roman" w:eastAsia="Times New Roman" w:hAnsi="Times New Roman" w:cs="Times New Roman"/>
          <w:kern w:val="0"/>
          <w:lang w:eastAsia="fr-FR" w:bidi="ar-SA"/>
        </w:rPr>
        <w:t xml:space="preserve"> de besoin en la matière qui montre leur intérêt et leur conviction que cela est dans le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bien de leur association. En somme elles doivent être demandeurs ce qui peut assurer une présence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permanente de tous les membres de bureau à toutes les séances de formation. Ensuite discuter le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contenu du programme de formation avec les groupes cibles et l’adapter à leur besoin en prenant en</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considération quand cela est possible leur proposition en matière de thème car quelques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bénéficiaires de la formation ont exprimé le souhait d’intégrer dans ce programme quelques autres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thèmes bien déterminés et qui les intéressent plus dans leur vie d’agriculteurs, tels que ‘‘ relation</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avec le crédit agricole ’’ et ‘‘les projets subventionnés par l’Etat’’.</w:t>
      </w:r>
      <w:proofErr w:type="spellStart"/>
      <w:r w:rsidR="000C6E6D" w:rsidRPr="00431264">
        <w:rPr>
          <w:rFonts w:ascii="Times New Roman" w:eastAsia="Times New Roman" w:hAnsi="Times New Roman" w:cs="Times New Roman"/>
          <w:kern w:val="0"/>
          <w:lang w:eastAsia="fr-FR" w:bidi="ar-SA"/>
        </w:rPr>
        <w:t>etc</w:t>
      </w:r>
      <w:proofErr w:type="spellEnd"/>
      <w:r w:rsidR="000C6E6D" w:rsidRPr="00431264">
        <w:rPr>
          <w:rFonts w:ascii="Times New Roman" w:eastAsia="Times New Roman" w:hAnsi="Times New Roman" w:cs="Times New Roman"/>
          <w:kern w:val="0"/>
          <w:lang w:eastAsia="fr-FR" w:bidi="ar-SA"/>
        </w:rPr>
        <w:t>…</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Pour mieux valoriser d’une part cette formation et d’une manière plus économique et assurer</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d’autre part sa continuité sur le terrain avec une large diffusion d’information, il serait important de</w:t>
      </w:r>
      <w:r w:rsidR="0088585F"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mener une réflexion sur la possibilité de former au niveau de chaque DPA une équipe de 2 à 4</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personnes, qui seraient les membres de la cellule provinciale d’appui par exemple, dans les thèmes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qui leur permettraient de prendre en charge d’une façon permanente la formation des AUEA</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moyennant des motivations sous forme d’ indemnités de déplacement par exemple. Ce procédé qui</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coûtera certainement moins cher que les marchés passés avec les Ingénieurs Conseils permettraient</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de mettre à la disposition des DPA des équipes prêtent à intervenir chaque fois que c’est nécessaire</w:t>
      </w:r>
      <w:r w:rsidR="0088585F"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pour former ou assurer le recyclage de telle ou telle AUEA sur un thème précis, organiser des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séances d’information et de sensibilisation sur des aspects précis au profit des agriculteurs, d’autant</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plus qu’on peut trouver au niveau des DPA, des profils mieux adaptés à cette tâche tels que, les agro</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sociologues qui n’existent pas forcément au niveau du secteur privé. En effet, les cadres mobilisés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par les Ingénieurs Conseils dans le cadre des marchés de formation sont généralement de spécialité</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 Génie Rural’’.</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Dans tous les cas, et quelque soit le choix adopté, une opération de telle envergure doit être</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bénéficiée d’un programme de suivi avec des critères et des indicateurs objectifs qualitatifs et</w:t>
      </w:r>
      <w:r w:rsidR="0088585F"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quantitatifs pour pouvoir, à la fin, procéder à son évaluation sur des bases scientifiques qui</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permettent d’apprécier son efficacité et sa durabilité et par conséquent de renseigner les décideurs</w:t>
      </w:r>
      <w:r w:rsidR="0090157B"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sur la rentabilité de l’investissement.</w:t>
      </w:r>
      <w:r w:rsidR="00AB7E14" w:rsidRPr="00431264">
        <w:rPr>
          <w:rFonts w:ascii="Times New Roman" w:eastAsia="Times New Roman" w:hAnsi="Times New Roman" w:cs="Times New Roman"/>
          <w:kern w:val="0"/>
          <w:lang w:eastAsia="fr-FR" w:bidi="ar-SA"/>
        </w:rPr>
        <w:t xml:space="preserve"> </w:t>
      </w:r>
      <w:r w:rsidR="00C35439" w:rsidRPr="00431264">
        <w:rPr>
          <w:rFonts w:ascii="Times New Roman" w:eastAsia="Times New Roman" w:hAnsi="Times New Roman" w:cs="Times New Roman"/>
          <w:kern w:val="0"/>
          <w:lang w:eastAsia="fr-FR" w:bidi="ar-SA"/>
        </w:rPr>
        <w:t>(*</w:t>
      </w:r>
      <w:r w:rsidR="000C6E6D" w:rsidRPr="00431264">
        <w:rPr>
          <w:rFonts w:ascii="Times New Roman" w:eastAsia="Times New Roman" w:hAnsi="Times New Roman" w:cs="Times New Roman"/>
          <w:kern w:val="0"/>
          <w:lang w:eastAsia="fr-FR" w:bidi="ar-SA"/>
        </w:rPr>
        <w:t xml:space="preserve"> Ces modules sont disponibles auprès de l auteur de cet article</w:t>
      </w:r>
      <w:r w:rsidR="00AB7E14" w:rsidRPr="00431264">
        <w:rPr>
          <w:rFonts w:ascii="Times New Roman" w:eastAsia="Times New Roman" w:hAnsi="Times New Roman" w:cs="Times New Roman"/>
          <w:kern w:val="0"/>
          <w:lang w:eastAsia="fr-FR" w:bidi="ar-SA"/>
        </w:rPr>
        <w:t>)</w:t>
      </w:r>
      <w:r w:rsidR="000C6E6D" w:rsidRPr="00431264">
        <w:rPr>
          <w:rFonts w:ascii="Times New Roman" w:eastAsia="Times New Roman" w:hAnsi="Times New Roman" w:cs="Times New Roman"/>
          <w:kern w:val="0"/>
          <w:lang w:eastAsia="fr-FR" w:bidi="ar-SA"/>
        </w:rPr>
        <w:t>.</w:t>
      </w:r>
    </w:p>
    <w:p w:rsidR="00AB7E14" w:rsidRPr="00431264" w:rsidRDefault="00AB7E14" w:rsidP="00431264">
      <w:pPr>
        <w:ind w:right="-427"/>
        <w:jc w:val="both"/>
        <w:rPr>
          <w:rFonts w:ascii="Times New Roman" w:eastAsia="Times New Roman" w:hAnsi="Times New Roman" w:cs="Times New Roman"/>
          <w:kern w:val="0"/>
          <w:lang w:eastAsia="fr-FR" w:bidi="ar-SA"/>
        </w:rPr>
      </w:pPr>
    </w:p>
    <w:p w:rsidR="00AB7E14" w:rsidRPr="00431264" w:rsidRDefault="00AB7E14" w:rsidP="00431264">
      <w:pPr>
        <w:ind w:right="-427"/>
        <w:jc w:val="both"/>
        <w:rPr>
          <w:rFonts w:ascii="Times New Roman" w:eastAsia="Times New Roman" w:hAnsi="Times New Roman" w:cs="Times New Roman"/>
          <w:kern w:val="0"/>
          <w:lang w:eastAsia="fr-FR" w:bidi="ar-SA"/>
        </w:rPr>
      </w:pPr>
    </w:p>
    <w:p w:rsidR="00AB7E14" w:rsidRPr="00B12089" w:rsidRDefault="00AB7E14" w:rsidP="00B12089">
      <w:pPr>
        <w:ind w:right="-427"/>
        <w:jc w:val="both"/>
        <w:rPr>
          <w:rFonts w:ascii="Times New Roman" w:eastAsia="Times New Roman" w:hAnsi="Times New Roman" w:cs="Times New Roman"/>
          <w:kern w:val="0"/>
          <w:lang w:eastAsia="fr-FR" w:bidi="ar-SA"/>
        </w:rPr>
      </w:pPr>
    </w:p>
    <w:p w:rsidR="00AB7E14" w:rsidRPr="00B12089" w:rsidRDefault="00AB7E14" w:rsidP="00B12089">
      <w:pPr>
        <w:ind w:right="-427"/>
        <w:jc w:val="both"/>
        <w:rPr>
          <w:rFonts w:ascii="Times New Roman" w:eastAsia="Times New Roman" w:hAnsi="Times New Roman" w:cs="Times New Roman"/>
          <w:kern w:val="0"/>
          <w:lang w:eastAsia="fr-FR" w:bidi="ar-SA"/>
        </w:rPr>
      </w:pPr>
    </w:p>
    <w:p w:rsidR="00AB7E14" w:rsidRPr="007265A9" w:rsidRDefault="00AB7E14" w:rsidP="00AB7E14">
      <w:pPr>
        <w:ind w:right="-285"/>
        <w:jc w:val="both"/>
        <w:rPr>
          <w:rFonts w:ascii="Times New Roman" w:eastAsia="Times New Roman" w:hAnsi="Times New Roman" w:cs="Times New Roman"/>
          <w:kern w:val="0"/>
          <w:sz w:val="20"/>
          <w:szCs w:val="20"/>
          <w:lang w:eastAsia="fr-FR" w:bidi="ar-SA"/>
        </w:rPr>
      </w:pPr>
    </w:p>
    <w:p w:rsidR="000C6E6D" w:rsidRPr="007265A9" w:rsidRDefault="000C6E6D">
      <w:pPr>
        <w:rPr>
          <w:rFonts w:ascii="Times New Roman" w:eastAsia="Times New Roman" w:hAnsi="Times New Roman" w:cs="Times New Roman"/>
          <w:kern w:val="0"/>
          <w:sz w:val="20"/>
          <w:szCs w:val="20"/>
          <w:lang w:eastAsia="fr-FR" w:bidi="ar-SA"/>
        </w:rPr>
      </w:pPr>
    </w:p>
    <w:p w:rsidR="000C6E6D" w:rsidRDefault="00EA1CB5" w:rsidP="00B12089">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10. </w:t>
      </w:r>
      <w:r w:rsidR="000C6E6D" w:rsidRPr="00B12089">
        <w:rPr>
          <w:rFonts w:cs="Arial"/>
          <w:bCs/>
          <w:sz w:val="28"/>
          <w:szCs w:val="32"/>
          <w:lang w:eastAsia="fr-FR"/>
        </w:rPr>
        <w:t>D</w:t>
      </w:r>
      <w:r w:rsidR="003A5679" w:rsidRPr="00B12089">
        <w:rPr>
          <w:rFonts w:cs="Arial"/>
          <w:bCs/>
          <w:sz w:val="28"/>
          <w:szCs w:val="32"/>
          <w:lang w:eastAsia="fr-FR"/>
        </w:rPr>
        <w:t>ifficultés  de réalisation de l’approche participative :</w:t>
      </w:r>
    </w:p>
    <w:p w:rsidR="002F4381" w:rsidRPr="002F4381" w:rsidRDefault="002F4381" w:rsidP="002F4381">
      <w:pPr>
        <w:rPr>
          <w:lang w:eastAsia="fr-FR" w:bidi="ar-SA"/>
        </w:rPr>
      </w:pPr>
    </w:p>
    <w:p w:rsidR="001F2E1A" w:rsidRPr="003A5679" w:rsidRDefault="001F2E1A" w:rsidP="00AB7E14">
      <w:pPr>
        <w:jc w:val="both"/>
        <w:rPr>
          <w:rFonts w:ascii="Times New Roman" w:eastAsia="Times New Roman" w:hAnsi="Times New Roman" w:cs="Times New Roman"/>
          <w:kern w:val="0"/>
          <w:sz w:val="16"/>
          <w:szCs w:val="16"/>
          <w:lang w:eastAsia="fr-FR" w:bidi="ar-SA"/>
        </w:rPr>
      </w:pPr>
    </w:p>
    <w:p w:rsidR="000C6E6D" w:rsidRPr="00431264" w:rsidRDefault="00EA1CB5" w:rsidP="00AB7E14">
      <w:pPr>
        <w:ind w:right="-427"/>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Cette approche n’a pas été suivie comme il le devrait. En ce sens qu’on a « forcé la main » aux</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agriculteurs pour s’organiser en association et accepter le projet en faisant intervenir plusieurs</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fois les autorités locales et provinciales dans le but de faire avancer les études qui sont en cours ce</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qui a donné naissance à des partenaires non convaincus et hostiles à la contribution à</w:t>
      </w:r>
      <w:r w:rsidR="001F2E1A" w:rsidRPr="00431264">
        <w:rPr>
          <w:rFonts w:ascii="Times New Roman" w:eastAsia="Times New Roman" w:hAnsi="Times New Roman" w:cs="Times New Roman"/>
          <w:kern w:val="0"/>
          <w:lang w:eastAsia="fr-FR" w:bidi="ar-SA"/>
        </w:rPr>
        <w:t xml:space="preserve"> </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l’investissement.</w:t>
      </w:r>
    </w:p>
    <w:p w:rsidR="00AB7E14" w:rsidRDefault="00AB7E14" w:rsidP="00AB7E14">
      <w:pPr>
        <w:ind w:right="-427"/>
        <w:jc w:val="both"/>
        <w:rPr>
          <w:rFonts w:ascii="Times New Roman" w:eastAsia="Times New Roman" w:hAnsi="Times New Roman" w:cs="Times New Roman"/>
          <w:kern w:val="0"/>
          <w:lang w:eastAsia="fr-FR" w:bidi="ar-SA"/>
        </w:rPr>
      </w:pPr>
    </w:p>
    <w:p w:rsidR="002F4381" w:rsidRPr="00431264" w:rsidRDefault="002F4381" w:rsidP="00AB7E14">
      <w:pPr>
        <w:ind w:right="-427"/>
        <w:jc w:val="both"/>
        <w:rPr>
          <w:rFonts w:ascii="Times New Roman" w:eastAsia="Times New Roman" w:hAnsi="Times New Roman" w:cs="Times New Roman"/>
          <w:kern w:val="0"/>
          <w:lang w:eastAsia="fr-FR" w:bidi="ar-SA"/>
        </w:rPr>
      </w:pPr>
    </w:p>
    <w:p w:rsidR="000C6E6D" w:rsidRPr="00431264" w:rsidRDefault="00EA1CB5" w:rsidP="003A5679">
      <w:pPr>
        <w:ind w:right="-427"/>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Certains groupes cibles ont manifesté leur refus catégorique du projet ce qui a conduit à</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l’écartement de leur périmètre du programme et son remplacement, quand c’est possible par un</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autre, ce qui a engendré des délais supplémentaires et l’opération a nécessité beaucoup de temps et</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a mobilisé beaucoup de moyens pour n’arriver à la fin qu’à des résultats très maigres.</w:t>
      </w:r>
      <w:r w:rsidR="003A5679" w:rsidRPr="00431264">
        <w:rPr>
          <w:rFonts w:ascii="Times New Roman" w:eastAsia="Times New Roman" w:hAnsi="Times New Roman" w:cs="Times New Roman"/>
          <w:kern w:val="0"/>
          <w:lang w:eastAsia="fr-FR" w:bidi="ar-SA"/>
        </w:rPr>
        <w:t xml:space="preserve">  </w:t>
      </w:r>
      <w:r w:rsidR="00AB7E14" w:rsidRPr="00431264">
        <w:rPr>
          <w:rFonts w:ascii="Times New Roman" w:eastAsia="Times New Roman" w:hAnsi="Times New Roman" w:cs="Times New Roman"/>
          <w:kern w:val="0"/>
          <w:lang w:eastAsia="fr-FR" w:bidi="ar-SA"/>
        </w:rPr>
        <w:t xml:space="preserve">Les leçons à tirer en </w:t>
      </w:r>
      <w:r w:rsidR="000C6E6D" w:rsidRPr="00431264">
        <w:rPr>
          <w:rFonts w:ascii="Times New Roman" w:eastAsia="Times New Roman" w:hAnsi="Times New Roman" w:cs="Times New Roman"/>
          <w:kern w:val="0"/>
          <w:lang w:eastAsia="fr-FR" w:bidi="ar-SA"/>
        </w:rPr>
        <w:t xml:space="preserve"> vue d’éviter les problèmes rencontrés lors du déroulement du projet PMH Nord et de</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capitaliser ainsi cette expérience pour en profiter dans les projets similaires, il est nécessaire d’en</w:t>
      </w:r>
      <w:r w:rsidR="00F81280"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tirer les enseignements qui s’imposent :</w:t>
      </w:r>
    </w:p>
    <w:p w:rsidR="001F2E1A" w:rsidRPr="00431264" w:rsidRDefault="001F2E1A" w:rsidP="00431264">
      <w:pPr>
        <w:ind w:right="-427"/>
        <w:jc w:val="both"/>
        <w:rPr>
          <w:rFonts w:ascii="Times New Roman" w:eastAsia="Times New Roman" w:hAnsi="Times New Roman" w:cs="Times New Roman"/>
          <w:kern w:val="0"/>
          <w:lang w:eastAsia="fr-FR" w:bidi="ar-SA"/>
        </w:rPr>
      </w:pPr>
    </w:p>
    <w:p w:rsidR="000C6E6D" w:rsidRDefault="00EA1CB5" w:rsidP="002F4381">
      <w:pPr>
        <w:ind w:firstLine="709"/>
        <w:jc w:val="both"/>
        <w:rPr>
          <w:rFonts w:ascii="Times New Roman" w:eastAsia="Times New Roman" w:hAnsi="Times New Roman" w:cs="Times New Roman"/>
          <w:kern w:val="0"/>
          <w:sz w:val="20"/>
          <w:szCs w:val="20"/>
          <w:lang w:eastAsia="fr-FR" w:bidi="ar-SA"/>
        </w:rPr>
      </w:pPr>
      <w:r>
        <w:rPr>
          <w:rFonts w:ascii="Times New Roman" w:eastAsia="Times New Roman" w:hAnsi="Times New Roman" w:cs="Times New Roman"/>
          <w:b/>
          <w:bCs/>
          <w:kern w:val="0"/>
          <w:lang w:eastAsia="fr-FR" w:bidi="ar-SA"/>
        </w:rPr>
        <w:t>10.</w:t>
      </w:r>
      <w:r w:rsidR="00D73E9F" w:rsidRPr="00EF6223">
        <w:rPr>
          <w:rFonts w:ascii="Times New Roman" w:eastAsia="Times New Roman" w:hAnsi="Times New Roman" w:cs="Times New Roman"/>
          <w:b/>
          <w:bCs/>
          <w:kern w:val="0"/>
          <w:lang w:eastAsia="fr-FR" w:bidi="ar-SA"/>
        </w:rPr>
        <w:t>1</w:t>
      </w:r>
      <w:r>
        <w:rPr>
          <w:rFonts w:ascii="Times New Roman" w:eastAsia="Times New Roman" w:hAnsi="Times New Roman" w:cs="Times New Roman"/>
          <w:b/>
          <w:bCs/>
          <w:kern w:val="0"/>
          <w:lang w:eastAsia="fr-FR" w:bidi="ar-SA"/>
        </w:rPr>
        <w:t>.</w:t>
      </w:r>
      <w:r w:rsidR="00D73E9F" w:rsidRPr="00EF6223">
        <w:rPr>
          <w:rFonts w:ascii="Times New Roman" w:eastAsia="Times New Roman" w:hAnsi="Times New Roman" w:cs="Times New Roman"/>
          <w:b/>
          <w:bCs/>
          <w:kern w:val="0"/>
          <w:lang w:eastAsia="fr-FR" w:bidi="ar-SA"/>
        </w:rPr>
        <w:t xml:space="preserve"> </w:t>
      </w:r>
      <w:r w:rsidR="000C6E6D" w:rsidRPr="00EF6223">
        <w:rPr>
          <w:rFonts w:ascii="Times New Roman" w:eastAsia="Times New Roman" w:hAnsi="Times New Roman" w:cs="Times New Roman"/>
          <w:b/>
          <w:bCs/>
          <w:kern w:val="0"/>
          <w:lang w:eastAsia="fr-FR" w:bidi="ar-SA"/>
        </w:rPr>
        <w:t>Au niveau du montage</w:t>
      </w:r>
      <w:r w:rsidR="000C6E6D" w:rsidRPr="007265A9">
        <w:rPr>
          <w:rFonts w:ascii="Times New Roman" w:eastAsia="Times New Roman" w:hAnsi="Times New Roman" w:cs="Times New Roman"/>
          <w:kern w:val="0"/>
          <w:sz w:val="20"/>
          <w:szCs w:val="20"/>
          <w:lang w:eastAsia="fr-FR" w:bidi="ar-SA"/>
        </w:rPr>
        <w:t>.</w:t>
      </w:r>
    </w:p>
    <w:p w:rsidR="002F4381" w:rsidRDefault="002F4381" w:rsidP="002F4381">
      <w:pPr>
        <w:ind w:firstLine="709"/>
        <w:jc w:val="both"/>
        <w:rPr>
          <w:rFonts w:ascii="Times New Roman" w:eastAsia="Times New Roman" w:hAnsi="Times New Roman" w:cs="Times New Roman"/>
          <w:kern w:val="0"/>
          <w:sz w:val="20"/>
          <w:szCs w:val="20"/>
          <w:lang w:eastAsia="fr-FR" w:bidi="ar-SA"/>
        </w:rPr>
      </w:pPr>
    </w:p>
    <w:p w:rsidR="00F81280" w:rsidRPr="003A5679" w:rsidRDefault="00F81280" w:rsidP="00AB7E14">
      <w:pPr>
        <w:jc w:val="both"/>
        <w:rPr>
          <w:rFonts w:ascii="Times New Roman" w:eastAsia="Times New Roman" w:hAnsi="Times New Roman" w:cs="Times New Roman"/>
          <w:kern w:val="0"/>
          <w:sz w:val="16"/>
          <w:szCs w:val="16"/>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Il</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est temps </w:t>
      </w:r>
      <w:r w:rsidR="00C35439" w:rsidRPr="00431264">
        <w:rPr>
          <w:rFonts w:ascii="Times New Roman" w:eastAsia="Times New Roman" w:hAnsi="Times New Roman" w:cs="Times New Roman"/>
          <w:kern w:val="0"/>
          <w:lang w:eastAsia="fr-FR" w:bidi="ar-SA"/>
        </w:rPr>
        <w:t>d’élaborer</w:t>
      </w:r>
      <w:r w:rsidRPr="00431264">
        <w:rPr>
          <w:rFonts w:ascii="Times New Roman" w:eastAsia="Times New Roman" w:hAnsi="Times New Roman" w:cs="Times New Roman"/>
          <w:kern w:val="0"/>
          <w:lang w:eastAsia="fr-FR" w:bidi="ar-SA"/>
        </w:rPr>
        <w:t xml:space="preserve"> une approche cohérente et commune en matière de PMH et</w:t>
      </w:r>
      <w:r w:rsidR="001F2E1A" w:rsidRPr="00431264">
        <w:rPr>
          <w:rFonts w:ascii="Times New Roman" w:eastAsia="Times New Roman" w:hAnsi="Times New Roman" w:cs="Times New Roman"/>
          <w:kern w:val="0"/>
          <w:lang w:eastAsia="fr-FR" w:bidi="ar-SA"/>
        </w:rPr>
        <w:t xml:space="preserve"> </w:t>
      </w:r>
      <w:r w:rsidR="00F81280" w:rsidRPr="00431264">
        <w:rPr>
          <w:rFonts w:ascii="Times New Roman" w:eastAsia="Times New Roman" w:hAnsi="Times New Roman" w:cs="Times New Roman"/>
          <w:kern w:val="0"/>
          <w:lang w:eastAsia="fr-FR" w:bidi="ar-SA"/>
        </w:rPr>
        <w:t xml:space="preserve"> </w:t>
      </w:r>
      <w:r w:rsidR="00C35439" w:rsidRPr="00431264">
        <w:rPr>
          <w:rFonts w:ascii="Times New Roman" w:eastAsia="Times New Roman" w:hAnsi="Times New Roman" w:cs="Times New Roman"/>
          <w:kern w:val="0"/>
          <w:lang w:eastAsia="fr-FR" w:bidi="ar-SA"/>
        </w:rPr>
        <w:t>d’homogénéiser</w:t>
      </w:r>
      <w:r w:rsidRPr="00431264">
        <w:rPr>
          <w:rFonts w:ascii="Times New Roman" w:eastAsia="Times New Roman" w:hAnsi="Times New Roman" w:cs="Times New Roman"/>
          <w:kern w:val="0"/>
          <w:lang w:eastAsia="fr-FR" w:bidi="ar-SA"/>
        </w:rPr>
        <w:t xml:space="preserve"> le mode </w:t>
      </w:r>
      <w:r w:rsidR="00C35439" w:rsidRPr="00431264">
        <w:rPr>
          <w:rFonts w:ascii="Times New Roman" w:eastAsia="Times New Roman" w:hAnsi="Times New Roman" w:cs="Times New Roman"/>
          <w:kern w:val="0"/>
          <w:lang w:eastAsia="fr-FR" w:bidi="ar-SA"/>
        </w:rPr>
        <w:t>d’intervention</w:t>
      </w:r>
      <w:r w:rsidRPr="00431264">
        <w:rPr>
          <w:rFonts w:ascii="Times New Roman" w:eastAsia="Times New Roman" w:hAnsi="Times New Roman" w:cs="Times New Roman"/>
          <w:kern w:val="0"/>
          <w:lang w:eastAsia="fr-FR" w:bidi="ar-SA"/>
        </w:rPr>
        <w:t xml:space="preserve"> dans ce domaine indépendamment de la source de</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financement en adoptant une même approche sur le plan technique et sur le plan participatif.</w:t>
      </w:r>
    </w:p>
    <w:p w:rsidR="00AB7E14" w:rsidRPr="00431264" w:rsidRDefault="00AB7E14" w:rsidP="00431264">
      <w:pPr>
        <w:ind w:right="-427"/>
        <w:jc w:val="both"/>
        <w:rPr>
          <w:rFonts w:ascii="Times New Roman" w:eastAsia="Times New Roman" w:hAnsi="Times New Roman" w:cs="Times New Roman"/>
          <w:kern w:val="0"/>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Bien évaluer</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difficultés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spécifiques à la PMH : accès, intempéries,</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Éloignement des lieux d’approvisionnement en matériaux de construction, dispersion</w:t>
      </w:r>
      <w:r w:rsidR="00F81280" w:rsidRPr="00431264">
        <w:rPr>
          <w:rFonts w:ascii="Times New Roman" w:eastAsia="Times New Roman" w:hAnsi="Times New Roman" w:cs="Times New Roman"/>
          <w:kern w:val="0"/>
          <w:lang w:eastAsia="fr-FR" w:bidi="ar-SA"/>
        </w:rPr>
        <w:t xml:space="preserve"> </w:t>
      </w:r>
      <w:r w:rsidR="001F2E1A" w:rsidRPr="00431264">
        <w:rPr>
          <w:rFonts w:ascii="Times New Roman" w:eastAsia="Times New Roman" w:hAnsi="Times New Roman" w:cs="Times New Roman"/>
          <w:kern w:val="0"/>
          <w:lang w:eastAsia="fr-FR" w:bidi="ar-SA"/>
        </w:rPr>
        <w:t>D</w:t>
      </w:r>
      <w:r w:rsidRPr="00431264">
        <w:rPr>
          <w:rFonts w:ascii="Times New Roman" w:eastAsia="Times New Roman" w:hAnsi="Times New Roman" w:cs="Times New Roman"/>
          <w:kern w:val="0"/>
          <w:lang w:eastAsia="fr-FR" w:bidi="ar-SA"/>
        </w:rPr>
        <w:t>es</w:t>
      </w:r>
      <w:r w:rsidR="001F2E1A"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sites </w:t>
      </w:r>
      <w:proofErr w:type="gramStart"/>
      <w:r w:rsidRPr="00431264">
        <w:rPr>
          <w:rFonts w:ascii="Times New Roman" w:eastAsia="Times New Roman" w:hAnsi="Times New Roman" w:cs="Times New Roman"/>
          <w:kern w:val="0"/>
          <w:lang w:eastAsia="fr-FR" w:bidi="ar-SA"/>
        </w:rPr>
        <w:t>cibles</w:t>
      </w:r>
      <w:proofErr w:type="gramEnd"/>
      <w:r w:rsidRPr="00431264">
        <w:rPr>
          <w:rFonts w:ascii="Times New Roman" w:eastAsia="Times New Roman" w:hAnsi="Times New Roman" w:cs="Times New Roman"/>
          <w:kern w:val="0"/>
          <w:lang w:eastAsia="fr-FR" w:bidi="ar-SA"/>
        </w:rPr>
        <w:t xml:space="preserve"> </w:t>
      </w:r>
      <w:proofErr w:type="spellStart"/>
      <w:r w:rsidRPr="00431264">
        <w:rPr>
          <w:rFonts w:ascii="Times New Roman" w:eastAsia="Times New Roman" w:hAnsi="Times New Roman" w:cs="Times New Roman"/>
          <w:kern w:val="0"/>
          <w:lang w:eastAsia="fr-FR" w:bidi="ar-SA"/>
        </w:rPr>
        <w:t>etc</w:t>
      </w:r>
      <w:proofErr w:type="spellEnd"/>
      <w:r w:rsidRPr="00431264">
        <w:rPr>
          <w:rFonts w:ascii="Times New Roman" w:eastAsia="Times New Roman" w:hAnsi="Times New Roman" w:cs="Times New Roman"/>
          <w:kern w:val="0"/>
          <w:lang w:eastAsia="fr-FR" w:bidi="ar-SA"/>
        </w:rPr>
        <w:t>... Et les prendre en considération dans l’estimation des délais d’exécution et</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des moyens nécessaires à mettre en place.</w:t>
      </w:r>
    </w:p>
    <w:p w:rsidR="00AB7E14" w:rsidRPr="00431264" w:rsidRDefault="00AB7E14" w:rsidP="00431264">
      <w:pPr>
        <w:ind w:right="-427"/>
        <w:jc w:val="both"/>
        <w:rPr>
          <w:rFonts w:ascii="Times New Roman" w:eastAsia="Times New Roman" w:hAnsi="Times New Roman" w:cs="Times New Roman"/>
          <w:kern w:val="0"/>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Prévoir un système de suivi évaluation, non seulement pour analyser l’impact d’aménagement,</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Mais également en vue d’améliorer l’approche adoptée à la lumière des résultats obtenus au</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Cours de l’exécution.</w:t>
      </w:r>
    </w:p>
    <w:p w:rsidR="00AB7E14" w:rsidRPr="00431264" w:rsidRDefault="00AB7E14" w:rsidP="00431264">
      <w:pPr>
        <w:ind w:right="-427"/>
        <w:jc w:val="both"/>
        <w:rPr>
          <w:rFonts w:ascii="Times New Roman" w:eastAsia="Times New Roman" w:hAnsi="Times New Roman" w:cs="Times New Roman"/>
          <w:kern w:val="0"/>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Fixer dès le départ les critères d’éligibilité objectifs et compatibles avec la PMH, tels que</w:t>
      </w:r>
      <w:r w:rsidR="00F81280"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L’existence des ressources en eau, la superficie minimale.</w:t>
      </w:r>
    </w:p>
    <w:p w:rsidR="001F2E1A" w:rsidRPr="007265A9" w:rsidRDefault="001F2E1A" w:rsidP="00AB7E14">
      <w:pPr>
        <w:jc w:val="both"/>
        <w:rPr>
          <w:rFonts w:ascii="Times New Roman" w:eastAsia="Times New Roman" w:hAnsi="Times New Roman" w:cs="Times New Roman"/>
          <w:kern w:val="0"/>
          <w:sz w:val="20"/>
          <w:szCs w:val="20"/>
          <w:lang w:eastAsia="fr-FR" w:bidi="ar-SA"/>
        </w:rPr>
      </w:pPr>
    </w:p>
    <w:p w:rsidR="002F4381" w:rsidRDefault="002F4381" w:rsidP="002F4381">
      <w:pPr>
        <w:ind w:firstLine="709"/>
        <w:jc w:val="both"/>
        <w:rPr>
          <w:rFonts w:ascii="Times New Roman" w:eastAsia="Times New Roman" w:hAnsi="Times New Roman" w:cs="Times New Roman"/>
          <w:b/>
          <w:bCs/>
          <w:kern w:val="0"/>
          <w:lang w:eastAsia="fr-FR" w:bidi="ar-SA"/>
        </w:rPr>
      </w:pPr>
    </w:p>
    <w:p w:rsidR="000C6E6D" w:rsidRPr="007265A9" w:rsidRDefault="00EA1CB5" w:rsidP="002F4381">
      <w:pPr>
        <w:ind w:firstLine="709"/>
        <w:jc w:val="both"/>
        <w:rPr>
          <w:rFonts w:ascii="Times New Roman" w:eastAsia="Times New Roman" w:hAnsi="Times New Roman" w:cs="Times New Roman"/>
          <w:kern w:val="0"/>
          <w:sz w:val="20"/>
          <w:szCs w:val="20"/>
          <w:lang w:eastAsia="fr-FR" w:bidi="ar-SA"/>
        </w:rPr>
      </w:pPr>
      <w:r>
        <w:rPr>
          <w:rFonts w:ascii="Times New Roman" w:eastAsia="Times New Roman" w:hAnsi="Times New Roman" w:cs="Times New Roman"/>
          <w:b/>
          <w:bCs/>
          <w:kern w:val="0"/>
          <w:lang w:eastAsia="fr-FR" w:bidi="ar-SA"/>
        </w:rPr>
        <w:t>10.</w:t>
      </w:r>
      <w:r w:rsidR="00D73E9F" w:rsidRPr="00EF6223">
        <w:rPr>
          <w:rFonts w:ascii="Times New Roman" w:eastAsia="Times New Roman" w:hAnsi="Times New Roman" w:cs="Times New Roman"/>
          <w:b/>
          <w:bCs/>
          <w:kern w:val="0"/>
          <w:lang w:eastAsia="fr-FR" w:bidi="ar-SA"/>
        </w:rPr>
        <w:t>2</w:t>
      </w:r>
      <w:r>
        <w:rPr>
          <w:rFonts w:ascii="Times New Roman" w:eastAsia="Times New Roman" w:hAnsi="Times New Roman" w:cs="Times New Roman"/>
          <w:b/>
          <w:bCs/>
          <w:kern w:val="0"/>
          <w:lang w:eastAsia="fr-FR" w:bidi="ar-SA"/>
        </w:rPr>
        <w:t>.</w:t>
      </w:r>
      <w:r w:rsidR="00D73E9F" w:rsidRPr="00EF6223">
        <w:rPr>
          <w:rFonts w:ascii="Times New Roman" w:eastAsia="Times New Roman" w:hAnsi="Times New Roman" w:cs="Times New Roman"/>
          <w:b/>
          <w:bCs/>
          <w:kern w:val="0"/>
          <w:lang w:eastAsia="fr-FR" w:bidi="ar-SA"/>
        </w:rPr>
        <w:t xml:space="preserve"> </w:t>
      </w:r>
      <w:r w:rsidR="00AB7E14" w:rsidRPr="00EF6223">
        <w:rPr>
          <w:rFonts w:ascii="Times New Roman" w:eastAsia="Times New Roman" w:hAnsi="Times New Roman" w:cs="Times New Roman"/>
          <w:b/>
          <w:bCs/>
          <w:kern w:val="0"/>
          <w:lang w:eastAsia="fr-FR" w:bidi="ar-SA"/>
        </w:rPr>
        <w:t>Au niveau d</w:t>
      </w:r>
      <w:r w:rsidR="000C6E6D" w:rsidRPr="00EF6223">
        <w:rPr>
          <w:rFonts w:ascii="Times New Roman" w:eastAsia="Times New Roman" w:hAnsi="Times New Roman" w:cs="Times New Roman"/>
          <w:b/>
          <w:bCs/>
          <w:kern w:val="0"/>
          <w:lang w:eastAsia="fr-FR" w:bidi="ar-SA"/>
        </w:rPr>
        <w:t>es études</w:t>
      </w:r>
      <w:r w:rsidR="00AB7E14">
        <w:rPr>
          <w:rFonts w:ascii="Times New Roman" w:eastAsia="Times New Roman" w:hAnsi="Times New Roman" w:cs="Times New Roman"/>
          <w:kern w:val="0"/>
          <w:sz w:val="20"/>
          <w:szCs w:val="20"/>
          <w:lang w:eastAsia="fr-FR" w:bidi="ar-SA"/>
        </w:rPr>
        <w:t>:</w:t>
      </w:r>
    </w:p>
    <w:p w:rsidR="001F2E1A" w:rsidRPr="003A5679" w:rsidRDefault="001F2E1A" w:rsidP="00AB7E14">
      <w:pPr>
        <w:jc w:val="both"/>
        <w:rPr>
          <w:rFonts w:ascii="Times New Roman" w:eastAsia="Times New Roman" w:hAnsi="Times New Roman" w:cs="Times New Roman"/>
          <w:kern w:val="0"/>
          <w:sz w:val="16"/>
          <w:szCs w:val="16"/>
          <w:lang w:eastAsia="fr-FR" w:bidi="ar-SA"/>
        </w:rPr>
      </w:pPr>
    </w:p>
    <w:p w:rsidR="000C6E6D" w:rsidRDefault="000C6E6D"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Simplification des études.</w:t>
      </w:r>
      <w:r w:rsidR="00AB7E14" w:rsidRPr="00431264">
        <w:rPr>
          <w:rFonts w:ascii="Times New Roman" w:eastAsia="Times New Roman" w:hAnsi="Times New Roman" w:cs="Times New Roman"/>
          <w:kern w:val="0"/>
          <w:lang w:eastAsia="fr-FR" w:bidi="ar-SA"/>
        </w:rPr>
        <w:t xml:space="preserve"> </w:t>
      </w:r>
      <w:r w:rsidR="00C35439" w:rsidRPr="00431264">
        <w:rPr>
          <w:rFonts w:ascii="Times New Roman" w:eastAsia="Times New Roman" w:hAnsi="Times New Roman" w:cs="Times New Roman"/>
          <w:kern w:val="0"/>
          <w:lang w:eastAsia="fr-FR" w:bidi="ar-SA"/>
        </w:rPr>
        <w:t>(Les</w:t>
      </w:r>
      <w:r w:rsidRPr="00431264">
        <w:rPr>
          <w:rFonts w:ascii="Times New Roman" w:eastAsia="Times New Roman" w:hAnsi="Times New Roman" w:cs="Times New Roman"/>
          <w:kern w:val="0"/>
          <w:lang w:eastAsia="fr-FR" w:bidi="ar-SA"/>
        </w:rPr>
        <w:t xml:space="preserve"> études doivent être simples et efficaces tout en allant droit au but. Ces études devront durer</w:t>
      </w:r>
      <w:r w:rsidR="00200683"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pendant deux exercices budgétaires.</w:t>
      </w:r>
    </w:p>
    <w:p w:rsidR="002F4381" w:rsidRPr="00431264" w:rsidRDefault="002F4381" w:rsidP="00431264">
      <w:pPr>
        <w:ind w:right="-427"/>
        <w:jc w:val="both"/>
        <w:rPr>
          <w:rFonts w:ascii="Times New Roman" w:eastAsia="Times New Roman" w:hAnsi="Times New Roman" w:cs="Times New Roman"/>
          <w:kern w:val="0"/>
          <w:lang w:eastAsia="fr-FR" w:bidi="ar-SA"/>
        </w:rPr>
      </w:pPr>
    </w:p>
    <w:p w:rsidR="000C6E6D" w:rsidRPr="00431264" w:rsidRDefault="000C6E6D" w:rsidP="00431264">
      <w:pPr>
        <w:ind w:right="-427"/>
        <w:jc w:val="both"/>
        <w:rPr>
          <w:rFonts w:ascii="Times New Roman" w:eastAsia="Times New Roman" w:hAnsi="Times New Roman" w:cs="Times New Roman"/>
          <w:kern w:val="0"/>
          <w:lang w:eastAsia="fr-FR" w:bidi="ar-SA"/>
        </w:rPr>
      </w:pPr>
    </w:p>
    <w:p w:rsidR="003A5679" w:rsidRPr="00EF6223" w:rsidRDefault="00EA1CB5" w:rsidP="002F4381">
      <w:pPr>
        <w:ind w:firstLine="709"/>
        <w:jc w:val="both"/>
        <w:rPr>
          <w:rFonts w:ascii="Times New Roman" w:eastAsia="Times New Roman" w:hAnsi="Times New Roman" w:cs="Times New Roman"/>
          <w:b/>
          <w:bCs/>
          <w:kern w:val="0"/>
          <w:lang w:eastAsia="fr-FR" w:bidi="ar-SA"/>
        </w:rPr>
      </w:pPr>
      <w:r>
        <w:rPr>
          <w:rFonts w:ascii="Times New Roman" w:eastAsia="Times New Roman" w:hAnsi="Times New Roman" w:cs="Times New Roman"/>
          <w:b/>
          <w:bCs/>
          <w:kern w:val="0"/>
          <w:lang w:eastAsia="fr-FR" w:bidi="ar-SA"/>
        </w:rPr>
        <w:t>10.</w:t>
      </w:r>
      <w:r w:rsidR="00D73E9F" w:rsidRPr="00EF6223">
        <w:rPr>
          <w:rFonts w:ascii="Times New Roman" w:eastAsia="Times New Roman" w:hAnsi="Times New Roman" w:cs="Times New Roman"/>
          <w:b/>
          <w:bCs/>
          <w:kern w:val="0"/>
          <w:lang w:eastAsia="fr-FR" w:bidi="ar-SA"/>
        </w:rPr>
        <w:t>3</w:t>
      </w:r>
      <w:r>
        <w:rPr>
          <w:rFonts w:ascii="Times New Roman" w:eastAsia="Times New Roman" w:hAnsi="Times New Roman" w:cs="Times New Roman"/>
          <w:b/>
          <w:bCs/>
          <w:kern w:val="0"/>
          <w:lang w:eastAsia="fr-FR" w:bidi="ar-SA"/>
        </w:rPr>
        <w:t>.</w:t>
      </w:r>
      <w:r w:rsidR="00D73E9F" w:rsidRPr="00EF6223">
        <w:rPr>
          <w:rFonts w:ascii="Times New Roman" w:eastAsia="Times New Roman" w:hAnsi="Times New Roman" w:cs="Times New Roman"/>
          <w:b/>
          <w:bCs/>
          <w:kern w:val="0"/>
          <w:lang w:eastAsia="fr-FR" w:bidi="ar-SA"/>
        </w:rPr>
        <w:t xml:space="preserve"> </w:t>
      </w:r>
      <w:r w:rsidR="00AB7E14" w:rsidRPr="00EF6223">
        <w:rPr>
          <w:rFonts w:ascii="Times New Roman" w:eastAsia="Times New Roman" w:hAnsi="Times New Roman" w:cs="Times New Roman"/>
          <w:b/>
          <w:bCs/>
          <w:kern w:val="0"/>
          <w:lang w:eastAsia="fr-FR" w:bidi="ar-SA"/>
        </w:rPr>
        <w:t xml:space="preserve">Au niveau approche participative : </w:t>
      </w:r>
    </w:p>
    <w:p w:rsidR="003A5679" w:rsidRDefault="003A5679" w:rsidP="00AB7E14">
      <w:pPr>
        <w:jc w:val="both"/>
        <w:rPr>
          <w:rFonts w:ascii="Times New Roman" w:eastAsia="Times New Roman" w:hAnsi="Times New Roman" w:cs="Times New Roman"/>
          <w:kern w:val="0"/>
          <w:sz w:val="20"/>
          <w:szCs w:val="20"/>
          <w:lang w:eastAsia="fr-FR" w:bidi="ar-SA"/>
        </w:rPr>
      </w:pPr>
    </w:p>
    <w:p w:rsidR="000C6E6D" w:rsidRPr="00431264" w:rsidRDefault="00C35439"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L’approche</w:t>
      </w:r>
      <w:r w:rsidR="000C6E6D" w:rsidRPr="00431264">
        <w:rPr>
          <w:rFonts w:ascii="Times New Roman" w:eastAsia="Times New Roman" w:hAnsi="Times New Roman" w:cs="Times New Roman"/>
          <w:kern w:val="0"/>
          <w:lang w:eastAsia="fr-FR" w:bidi="ar-SA"/>
        </w:rPr>
        <w:t xml:space="preserve"> participative</w:t>
      </w:r>
      <w:r w:rsidR="001F2E1A" w:rsidRPr="00431264">
        <w:rPr>
          <w:rFonts w:ascii="Times New Roman" w:eastAsia="Times New Roman" w:hAnsi="Times New Roman" w:cs="Times New Roman"/>
          <w:kern w:val="0"/>
          <w:lang w:eastAsia="fr-FR" w:bidi="ar-SA"/>
        </w:rPr>
        <w:t xml:space="preserve"> </w:t>
      </w:r>
      <w:r w:rsidR="00D73E9F" w:rsidRPr="00431264">
        <w:rPr>
          <w:rFonts w:ascii="Times New Roman" w:eastAsia="Times New Roman" w:hAnsi="Times New Roman" w:cs="Times New Roman"/>
          <w:kern w:val="0"/>
          <w:lang w:eastAsia="fr-FR" w:bidi="ar-SA"/>
        </w:rPr>
        <w:t xml:space="preserve"> doit adopter des </w:t>
      </w:r>
      <w:r w:rsidR="000C6E6D" w:rsidRPr="00431264">
        <w:rPr>
          <w:rFonts w:ascii="Times New Roman" w:eastAsia="Times New Roman" w:hAnsi="Times New Roman" w:cs="Times New Roman"/>
          <w:kern w:val="0"/>
          <w:lang w:eastAsia="fr-FR" w:bidi="ar-SA"/>
        </w:rPr>
        <w:t>partenaires et à tous les niveaux :</w:t>
      </w:r>
      <w:r w:rsidR="001F2E1A"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doit être adoptée depuis le montage du projet entre tous les</w:t>
      </w:r>
      <w:r w:rsidR="001F2E1A"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Partenaires</w:t>
      </w:r>
      <w:r w:rsidR="001F2E1A" w:rsidRPr="00431264">
        <w:rPr>
          <w:rFonts w:ascii="Times New Roman" w:eastAsia="Times New Roman" w:hAnsi="Times New Roman" w:cs="Times New Roman"/>
          <w:kern w:val="0"/>
          <w:lang w:eastAsia="fr-FR" w:bidi="ar-SA"/>
        </w:rPr>
        <w:t xml:space="preserve"> </w:t>
      </w:r>
      <w:r w:rsidR="00AB7E14" w:rsidRPr="00431264">
        <w:rPr>
          <w:rFonts w:ascii="Times New Roman" w:eastAsia="Times New Roman" w:hAnsi="Times New Roman" w:cs="Times New Roman"/>
          <w:kern w:val="0"/>
          <w:lang w:eastAsia="fr-FR" w:bidi="ar-SA"/>
        </w:rPr>
        <w:t xml:space="preserve"> Administration</w:t>
      </w:r>
      <w:r w:rsidR="000C6E6D" w:rsidRPr="00431264">
        <w:rPr>
          <w:rFonts w:ascii="Times New Roman" w:eastAsia="Times New Roman" w:hAnsi="Times New Roman" w:cs="Times New Roman"/>
          <w:kern w:val="0"/>
          <w:lang w:eastAsia="fr-FR" w:bidi="ar-SA"/>
        </w:rPr>
        <w:t>/Bailleur de fonds/DPA</w:t>
      </w:r>
      <w:r w:rsidR="00AB7E14" w:rsidRPr="00431264">
        <w:rPr>
          <w:rFonts w:ascii="Times New Roman" w:eastAsia="Times New Roman" w:hAnsi="Times New Roman" w:cs="Times New Roman"/>
          <w:kern w:val="0"/>
          <w:lang w:eastAsia="fr-FR" w:bidi="ar-SA"/>
        </w:rPr>
        <w:t xml:space="preserve">, </w:t>
      </w:r>
      <w:r w:rsidR="001F2E1A"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DPA/Bénéficiaires</w:t>
      </w:r>
      <w:r w:rsidR="00D73E9F" w:rsidRPr="00431264">
        <w:rPr>
          <w:rFonts w:ascii="Times New Roman" w:eastAsia="Times New Roman" w:hAnsi="Times New Roman" w:cs="Times New Roman"/>
          <w:kern w:val="0"/>
          <w:lang w:eastAsia="fr-FR" w:bidi="ar-SA"/>
        </w:rPr>
        <w:t> :</w:t>
      </w:r>
    </w:p>
    <w:p w:rsidR="00D73E9F" w:rsidRDefault="00D73E9F"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Default="002F4381" w:rsidP="00431264">
      <w:pPr>
        <w:ind w:right="-427"/>
        <w:jc w:val="both"/>
        <w:rPr>
          <w:rFonts w:ascii="Times New Roman" w:eastAsia="Times New Roman" w:hAnsi="Times New Roman" w:cs="Times New Roman"/>
          <w:kern w:val="0"/>
          <w:lang w:eastAsia="fr-FR" w:bidi="ar-SA"/>
        </w:rPr>
      </w:pPr>
    </w:p>
    <w:p w:rsidR="002F4381" w:rsidRPr="00431264" w:rsidRDefault="002F4381" w:rsidP="00431264">
      <w:pPr>
        <w:ind w:right="-427"/>
        <w:jc w:val="both"/>
        <w:rPr>
          <w:rFonts w:ascii="Times New Roman" w:eastAsia="Times New Roman" w:hAnsi="Times New Roman" w:cs="Times New Roman"/>
          <w:kern w:val="0"/>
          <w:lang w:eastAsia="fr-FR" w:bidi="ar-SA"/>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4F4795" w:rsidRPr="00431264">
        <w:tc>
          <w:tcPr>
            <w:tcW w:w="3119" w:type="dxa"/>
            <w:vAlign w:val="center"/>
          </w:tcPr>
          <w:p w:rsidR="003A5679" w:rsidRPr="00431264" w:rsidRDefault="003A5679" w:rsidP="00431264">
            <w:pPr>
              <w:ind w:right="-427"/>
              <w:jc w:val="both"/>
              <w:rPr>
                <w:rFonts w:ascii="Times New Roman" w:eastAsia="Times New Roman" w:hAnsi="Times New Roman" w:cs="Times New Roman"/>
                <w:kern w:val="0"/>
                <w:lang w:eastAsia="fr-FR" w:bidi="ar-SA"/>
              </w:rPr>
            </w:pP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Partenaires</w:t>
            </w:r>
          </w:p>
          <w:p w:rsidR="003A5679" w:rsidRPr="00431264" w:rsidRDefault="003A5679" w:rsidP="00431264">
            <w:pPr>
              <w:ind w:right="-427"/>
              <w:jc w:val="both"/>
              <w:rPr>
                <w:rFonts w:ascii="Times New Roman" w:eastAsia="Times New Roman" w:hAnsi="Times New Roman" w:cs="Times New Roman"/>
                <w:kern w:val="0"/>
                <w:lang w:eastAsia="fr-FR" w:bidi="ar-SA"/>
              </w:rPr>
            </w:pPr>
          </w:p>
        </w:tc>
        <w:tc>
          <w:tcPr>
            <w:tcW w:w="6662"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Objet de concertation</w:t>
            </w:r>
          </w:p>
        </w:tc>
      </w:tr>
      <w:tr w:rsidR="004F4795" w:rsidRPr="00431264">
        <w:tc>
          <w:tcPr>
            <w:tcW w:w="3119"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Administration/</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Bailleur de fonds</w:t>
            </w:r>
          </w:p>
        </w:tc>
        <w:tc>
          <w:tcPr>
            <w:tcW w:w="6662"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Choix de la zone du projet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composantes du projet.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L’approche technique et sociale à adopter pour réaliser le projet.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critères d’éligibilité.</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délai d’exécution.</w:t>
            </w:r>
          </w:p>
        </w:tc>
      </w:tr>
      <w:tr w:rsidR="004F4795" w:rsidRPr="00431264">
        <w:tc>
          <w:tcPr>
            <w:tcW w:w="3119"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ORMVA/DPA ou DRA</w:t>
            </w:r>
          </w:p>
        </w:tc>
        <w:tc>
          <w:tcPr>
            <w:tcW w:w="6662"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choix des périmètres.</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moyens à mettre en place.</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 capacité de la DPA à réaliser le projet.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délais de réalisation.</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Les indicateurs de suivi et les plannings des réalisations.</w:t>
            </w:r>
          </w:p>
        </w:tc>
      </w:tr>
      <w:tr w:rsidR="004F4795" w:rsidRPr="00431264">
        <w:tc>
          <w:tcPr>
            <w:tcW w:w="3119"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DPA/Bénéficiaires</w:t>
            </w:r>
          </w:p>
        </w:tc>
        <w:tc>
          <w:tcPr>
            <w:tcW w:w="6662" w:type="dxa"/>
            <w:vAlign w:val="center"/>
          </w:tcPr>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contenu du projet.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L’organisation des Bénéficiaires en AUEA.</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principe de la contribution à l’investissement.</w:t>
            </w:r>
          </w:p>
          <w:p w:rsidR="004F4795" w:rsidRPr="00431264" w:rsidRDefault="004F4795" w:rsidP="00431264">
            <w:pPr>
              <w:ind w:right="-427"/>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Le taux et mode de contribution à l’investissement</w:t>
            </w:r>
          </w:p>
        </w:tc>
      </w:tr>
    </w:tbl>
    <w:p w:rsidR="004F4795" w:rsidRPr="007265A9" w:rsidRDefault="004F4795" w:rsidP="00AB7E14">
      <w:pPr>
        <w:jc w:val="both"/>
        <w:rPr>
          <w:rFonts w:ascii="Times New Roman" w:eastAsia="Times New Roman" w:hAnsi="Times New Roman" w:cs="Times New Roman"/>
          <w:kern w:val="0"/>
          <w:sz w:val="20"/>
          <w:szCs w:val="20"/>
          <w:lang w:eastAsia="fr-FR" w:bidi="ar-SA"/>
        </w:rPr>
      </w:pPr>
    </w:p>
    <w:p w:rsidR="000C6E6D" w:rsidRDefault="000C6E6D"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0C6E6D" w:rsidRPr="007265A9" w:rsidRDefault="00EA1CB5" w:rsidP="002F4381">
      <w:pPr>
        <w:ind w:firstLine="709"/>
        <w:jc w:val="both"/>
        <w:rPr>
          <w:rFonts w:ascii="Times New Roman" w:eastAsia="Times New Roman" w:hAnsi="Times New Roman" w:cs="Times New Roman"/>
          <w:kern w:val="0"/>
          <w:sz w:val="20"/>
          <w:szCs w:val="20"/>
          <w:lang w:eastAsia="fr-FR" w:bidi="ar-SA"/>
        </w:rPr>
      </w:pPr>
      <w:r>
        <w:rPr>
          <w:rFonts w:ascii="Times New Roman" w:eastAsia="Times New Roman" w:hAnsi="Times New Roman" w:cs="Times New Roman"/>
          <w:b/>
          <w:bCs/>
          <w:kern w:val="0"/>
          <w:lang w:eastAsia="fr-FR" w:bidi="ar-SA"/>
        </w:rPr>
        <w:t>10.4.</w:t>
      </w:r>
      <w:r w:rsidR="00D73E9F" w:rsidRPr="00EF6223">
        <w:rPr>
          <w:rFonts w:ascii="Times New Roman" w:eastAsia="Times New Roman" w:hAnsi="Times New Roman" w:cs="Times New Roman"/>
          <w:b/>
          <w:bCs/>
          <w:kern w:val="0"/>
          <w:lang w:eastAsia="fr-FR" w:bidi="ar-SA"/>
        </w:rPr>
        <w:t xml:space="preserve"> </w:t>
      </w:r>
      <w:r w:rsidR="00AB7E14" w:rsidRPr="00EF6223">
        <w:rPr>
          <w:rFonts w:ascii="Times New Roman" w:eastAsia="Times New Roman" w:hAnsi="Times New Roman" w:cs="Times New Roman"/>
          <w:b/>
          <w:bCs/>
          <w:kern w:val="0"/>
          <w:lang w:eastAsia="fr-FR" w:bidi="ar-SA"/>
        </w:rPr>
        <w:t xml:space="preserve">Au niveau de la </w:t>
      </w:r>
      <w:r w:rsidR="000C6E6D" w:rsidRPr="00EF6223">
        <w:rPr>
          <w:rFonts w:ascii="Times New Roman" w:eastAsia="Times New Roman" w:hAnsi="Times New Roman" w:cs="Times New Roman"/>
          <w:b/>
          <w:bCs/>
          <w:kern w:val="0"/>
          <w:lang w:eastAsia="fr-FR" w:bidi="ar-SA"/>
        </w:rPr>
        <w:t xml:space="preserve">a </w:t>
      </w:r>
      <w:r w:rsidR="00AB7E14" w:rsidRPr="00EF6223">
        <w:rPr>
          <w:rFonts w:ascii="Times New Roman" w:eastAsia="Times New Roman" w:hAnsi="Times New Roman" w:cs="Times New Roman"/>
          <w:b/>
          <w:bCs/>
          <w:kern w:val="0"/>
          <w:lang w:eastAsia="fr-FR" w:bidi="ar-SA"/>
        </w:rPr>
        <w:t>constitution des AUEA</w:t>
      </w:r>
      <w:r w:rsidR="00AB7E14">
        <w:rPr>
          <w:rFonts w:ascii="Times New Roman" w:eastAsia="Times New Roman" w:hAnsi="Times New Roman" w:cs="Times New Roman"/>
          <w:kern w:val="0"/>
          <w:sz w:val="20"/>
          <w:szCs w:val="20"/>
          <w:lang w:eastAsia="fr-FR" w:bidi="ar-SA"/>
        </w:rPr>
        <w:t> :</w:t>
      </w:r>
    </w:p>
    <w:p w:rsidR="003A5679" w:rsidRDefault="003A5679" w:rsidP="00AB7E14">
      <w:pPr>
        <w:jc w:val="both"/>
        <w:rPr>
          <w:rFonts w:ascii="Times New Roman" w:eastAsia="Times New Roman" w:hAnsi="Times New Roman" w:cs="Times New Roman"/>
          <w:kern w:val="0"/>
          <w:sz w:val="20"/>
          <w:szCs w:val="20"/>
          <w:lang w:eastAsia="fr-FR" w:bidi="ar-SA"/>
        </w:rPr>
      </w:pPr>
    </w:p>
    <w:p w:rsidR="000C6E6D" w:rsidRPr="00431264" w:rsidRDefault="000C6E6D"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 constitution des AUEA doit se faire d’une manière participative et ne doit pas être une</w:t>
      </w:r>
      <w:r w:rsidR="00AB7E1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 xml:space="preserve">condition préalable au projet, c’est à dire, après avoir </w:t>
      </w:r>
      <w:proofErr w:type="gramStart"/>
      <w:r w:rsidRPr="00431264">
        <w:rPr>
          <w:rFonts w:ascii="Times New Roman" w:eastAsia="Times New Roman" w:hAnsi="Times New Roman" w:cs="Times New Roman"/>
          <w:kern w:val="0"/>
          <w:lang w:eastAsia="fr-FR" w:bidi="ar-SA"/>
        </w:rPr>
        <w:t>sensibiliser</w:t>
      </w:r>
      <w:proofErr w:type="gramEnd"/>
      <w:r w:rsidRPr="00431264">
        <w:rPr>
          <w:rFonts w:ascii="Times New Roman" w:eastAsia="Times New Roman" w:hAnsi="Times New Roman" w:cs="Times New Roman"/>
          <w:kern w:val="0"/>
          <w:lang w:eastAsia="fr-FR" w:bidi="ar-SA"/>
        </w:rPr>
        <w:t xml:space="preserve"> les agriculteurs sur tous les</w:t>
      </w:r>
      <w:r w:rsidR="00AB7E1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aspects du projet et de l’organisation en AUEA, la liberté du choix devra leur être laissée. Et</w:t>
      </w:r>
      <w:r w:rsidR="00AB7E1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l’administration prendra comme partenaire l’organisation traditionnelle des agriculteurs qui a</w:t>
      </w:r>
      <w:r w:rsidR="00AB7E1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déjà la charge de la gestion et de l’entretien du réseau et qui peut se transformer éventuellement en</w:t>
      </w:r>
    </w:p>
    <w:p w:rsidR="000C6E6D" w:rsidRPr="00431264" w:rsidRDefault="000C6E6D"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AUEA avec le temps.</w:t>
      </w:r>
    </w:p>
    <w:p w:rsidR="003A5679" w:rsidRPr="00431264" w:rsidRDefault="003A5679" w:rsidP="00AB7E14">
      <w:pPr>
        <w:jc w:val="both"/>
        <w:rPr>
          <w:rFonts w:ascii="Times New Roman" w:eastAsia="Times New Roman" w:hAnsi="Times New Roman" w:cs="Times New Roman"/>
          <w:kern w:val="0"/>
          <w:lang w:eastAsia="fr-FR" w:bidi="ar-SA"/>
        </w:rPr>
      </w:pPr>
    </w:p>
    <w:p w:rsidR="000C6E6D" w:rsidRPr="00EF6223" w:rsidRDefault="00EA1CB5" w:rsidP="002F4381">
      <w:pPr>
        <w:ind w:firstLine="709"/>
        <w:jc w:val="both"/>
        <w:rPr>
          <w:rFonts w:ascii="Times New Roman" w:eastAsia="Times New Roman" w:hAnsi="Times New Roman" w:cs="Times New Roman"/>
          <w:b/>
          <w:bCs/>
          <w:kern w:val="0"/>
          <w:lang w:eastAsia="fr-FR" w:bidi="ar-SA"/>
        </w:rPr>
      </w:pPr>
      <w:r>
        <w:rPr>
          <w:rFonts w:ascii="Times New Roman" w:eastAsia="Times New Roman" w:hAnsi="Times New Roman" w:cs="Times New Roman"/>
          <w:b/>
          <w:bCs/>
          <w:kern w:val="0"/>
          <w:lang w:eastAsia="fr-FR" w:bidi="ar-SA"/>
        </w:rPr>
        <w:t>10.5.</w:t>
      </w:r>
      <w:r w:rsidR="00D73E9F" w:rsidRPr="00EF6223">
        <w:rPr>
          <w:rFonts w:ascii="Times New Roman" w:eastAsia="Times New Roman" w:hAnsi="Times New Roman" w:cs="Times New Roman"/>
          <w:b/>
          <w:bCs/>
          <w:kern w:val="0"/>
          <w:lang w:eastAsia="fr-FR" w:bidi="ar-SA"/>
        </w:rPr>
        <w:t xml:space="preserve"> </w:t>
      </w:r>
      <w:r w:rsidR="00AB7E14" w:rsidRPr="00EF6223">
        <w:rPr>
          <w:rFonts w:ascii="Times New Roman" w:eastAsia="Times New Roman" w:hAnsi="Times New Roman" w:cs="Times New Roman"/>
          <w:b/>
          <w:bCs/>
          <w:kern w:val="0"/>
          <w:lang w:eastAsia="fr-FR" w:bidi="ar-SA"/>
        </w:rPr>
        <w:t xml:space="preserve">Au niveau des programmes de </w:t>
      </w:r>
      <w:r w:rsidR="000C6E6D" w:rsidRPr="00EF6223">
        <w:rPr>
          <w:rFonts w:ascii="Times New Roman" w:eastAsia="Times New Roman" w:hAnsi="Times New Roman" w:cs="Times New Roman"/>
          <w:b/>
          <w:bCs/>
          <w:kern w:val="0"/>
          <w:lang w:eastAsia="fr-FR" w:bidi="ar-SA"/>
        </w:rPr>
        <w:t xml:space="preserve"> formation des AUEA.</w:t>
      </w: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Pr="00431264" w:rsidRDefault="000C6E6D"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La formation des AUEA doit être montée sur la base d’une approche participative, et</w:t>
      </w:r>
      <w:r w:rsidR="00AB7E14"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effectuer en amont du projet c’est à dire :</w:t>
      </w:r>
      <w:r w:rsidR="00AB7E14" w:rsidRPr="00431264">
        <w:rPr>
          <w:rFonts w:ascii="Times New Roman" w:eastAsia="Times New Roman" w:hAnsi="Times New Roman" w:cs="Times New Roman"/>
          <w:kern w:val="0"/>
          <w:lang w:eastAsia="fr-FR" w:bidi="ar-SA"/>
        </w:rPr>
        <w:t xml:space="preserve"> </w:t>
      </w:r>
    </w:p>
    <w:p w:rsidR="00D73E9F" w:rsidRPr="00431264" w:rsidRDefault="00D73E9F" w:rsidP="00AB7E14">
      <w:pPr>
        <w:jc w:val="both"/>
        <w:rPr>
          <w:rFonts w:ascii="Times New Roman" w:eastAsia="Times New Roman" w:hAnsi="Times New Roman" w:cs="Times New Roman"/>
          <w:kern w:val="0"/>
          <w:lang w:eastAsia="fr-FR" w:bidi="ar-SA"/>
        </w:rPr>
      </w:pPr>
    </w:p>
    <w:p w:rsidR="003A5679" w:rsidRPr="00431264" w:rsidRDefault="00AB7E14"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(i)</w:t>
      </w:r>
      <w:r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n’intégrer dans le programme de formation, que les AUEA qui le souhaitent.</w:t>
      </w:r>
    </w:p>
    <w:p w:rsidR="00D73E9F" w:rsidRPr="00431264" w:rsidRDefault="00D73E9F" w:rsidP="00AB7E14">
      <w:pPr>
        <w:jc w:val="both"/>
        <w:rPr>
          <w:rFonts w:ascii="Times New Roman" w:eastAsia="Times New Roman" w:hAnsi="Times New Roman" w:cs="Times New Roman"/>
          <w:kern w:val="0"/>
          <w:lang w:eastAsia="fr-FR" w:bidi="ar-SA"/>
        </w:rPr>
      </w:pPr>
    </w:p>
    <w:p w:rsidR="000C6E6D" w:rsidRPr="00431264" w:rsidRDefault="00AB7E14"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 xml:space="preserve"> </w:t>
      </w:r>
      <w:r w:rsidR="000C6E6D" w:rsidRPr="00431264">
        <w:rPr>
          <w:rFonts w:ascii="Times New Roman" w:eastAsia="Times New Roman" w:hAnsi="Times New Roman" w:cs="Times New Roman"/>
          <w:kern w:val="0"/>
          <w:lang w:eastAsia="fr-FR" w:bidi="ar-SA"/>
        </w:rPr>
        <w:t>(ii) arrêter en commun accord avec les AUEA le planning et les thèmes sur</w:t>
      </w:r>
      <w:r w:rsidR="003A5679" w:rsidRPr="00431264">
        <w:rPr>
          <w:rFonts w:ascii="Times New Roman" w:eastAsia="Times New Roman" w:hAnsi="Times New Roman" w:cs="Times New Roman"/>
          <w:kern w:val="0"/>
          <w:lang w:eastAsia="fr-FR" w:bidi="ar-SA"/>
        </w:rPr>
        <w:t xml:space="preserve">  l</w:t>
      </w:r>
      <w:r w:rsidR="000C6E6D" w:rsidRPr="00431264">
        <w:rPr>
          <w:rFonts w:ascii="Times New Roman" w:eastAsia="Times New Roman" w:hAnsi="Times New Roman" w:cs="Times New Roman"/>
          <w:kern w:val="0"/>
          <w:lang w:eastAsia="fr-FR" w:bidi="ar-SA"/>
        </w:rPr>
        <w:t>esquels elles veulent recevoir la formation</w:t>
      </w:r>
      <w:r w:rsidR="003A5679" w:rsidRPr="00431264">
        <w:rPr>
          <w:rFonts w:ascii="Times New Roman" w:eastAsia="Times New Roman" w:hAnsi="Times New Roman" w:cs="Times New Roman"/>
          <w:kern w:val="0"/>
          <w:lang w:eastAsia="fr-FR" w:bidi="ar-SA"/>
        </w:rPr>
        <w:t xml:space="preserve"> (besoins)</w:t>
      </w:r>
      <w:r w:rsidR="000C6E6D" w:rsidRPr="00431264">
        <w:rPr>
          <w:rFonts w:ascii="Times New Roman" w:eastAsia="Times New Roman" w:hAnsi="Times New Roman" w:cs="Times New Roman"/>
          <w:kern w:val="0"/>
          <w:lang w:eastAsia="fr-FR" w:bidi="ar-SA"/>
        </w:rPr>
        <w:t>.</w:t>
      </w:r>
    </w:p>
    <w:p w:rsidR="003A5679" w:rsidRPr="00EF6223" w:rsidRDefault="003A5679" w:rsidP="00AB7E14">
      <w:pPr>
        <w:jc w:val="both"/>
        <w:rPr>
          <w:rFonts w:ascii="Times New Roman" w:eastAsia="Times New Roman" w:hAnsi="Times New Roman" w:cs="Times New Roman"/>
          <w:b/>
          <w:bCs/>
          <w:kern w:val="0"/>
          <w:lang w:eastAsia="fr-FR" w:bidi="ar-SA"/>
        </w:rPr>
      </w:pPr>
    </w:p>
    <w:p w:rsidR="000C6E6D" w:rsidRPr="007265A9" w:rsidRDefault="00EA1CB5" w:rsidP="002F4381">
      <w:pPr>
        <w:ind w:firstLine="709"/>
        <w:jc w:val="both"/>
        <w:rPr>
          <w:rFonts w:ascii="Times New Roman" w:eastAsia="Times New Roman" w:hAnsi="Times New Roman" w:cs="Times New Roman"/>
          <w:kern w:val="0"/>
          <w:sz w:val="20"/>
          <w:szCs w:val="20"/>
          <w:lang w:eastAsia="fr-FR" w:bidi="ar-SA"/>
        </w:rPr>
      </w:pPr>
      <w:r>
        <w:rPr>
          <w:rFonts w:ascii="Times New Roman" w:eastAsia="Times New Roman" w:hAnsi="Times New Roman" w:cs="Times New Roman"/>
          <w:b/>
          <w:bCs/>
          <w:kern w:val="0"/>
          <w:lang w:eastAsia="fr-FR" w:bidi="ar-SA"/>
        </w:rPr>
        <w:t>10.6.</w:t>
      </w:r>
      <w:r w:rsidR="00D73E9F" w:rsidRPr="00EF6223">
        <w:rPr>
          <w:rFonts w:ascii="Times New Roman" w:eastAsia="Times New Roman" w:hAnsi="Times New Roman" w:cs="Times New Roman"/>
          <w:b/>
          <w:bCs/>
          <w:kern w:val="0"/>
          <w:lang w:eastAsia="fr-FR" w:bidi="ar-SA"/>
        </w:rPr>
        <w:t xml:space="preserve"> </w:t>
      </w:r>
      <w:r w:rsidR="003A5679" w:rsidRPr="00EF6223">
        <w:rPr>
          <w:rFonts w:ascii="Times New Roman" w:eastAsia="Times New Roman" w:hAnsi="Times New Roman" w:cs="Times New Roman"/>
          <w:b/>
          <w:bCs/>
          <w:kern w:val="0"/>
          <w:lang w:eastAsia="fr-FR" w:bidi="ar-SA"/>
        </w:rPr>
        <w:t>Au niveau d’  Organisation et gestion des</w:t>
      </w:r>
      <w:r w:rsidR="000C6E6D" w:rsidRPr="00EF6223">
        <w:rPr>
          <w:rFonts w:ascii="Times New Roman" w:eastAsia="Times New Roman" w:hAnsi="Times New Roman" w:cs="Times New Roman"/>
          <w:b/>
          <w:bCs/>
          <w:kern w:val="0"/>
          <w:lang w:eastAsia="fr-FR" w:bidi="ar-SA"/>
        </w:rPr>
        <w:t xml:space="preserve"> projet</w:t>
      </w:r>
      <w:r w:rsidR="003A5679" w:rsidRPr="00EF6223">
        <w:rPr>
          <w:rFonts w:ascii="Times New Roman" w:eastAsia="Times New Roman" w:hAnsi="Times New Roman" w:cs="Times New Roman"/>
          <w:b/>
          <w:bCs/>
          <w:kern w:val="0"/>
          <w:lang w:eastAsia="fr-FR" w:bidi="ar-SA"/>
        </w:rPr>
        <w:t>s participatifs en</w:t>
      </w:r>
      <w:r w:rsidR="003A5679">
        <w:rPr>
          <w:rFonts w:ascii="Times New Roman" w:eastAsia="Times New Roman" w:hAnsi="Times New Roman" w:cs="Times New Roman"/>
          <w:kern w:val="0"/>
          <w:sz w:val="20"/>
          <w:szCs w:val="20"/>
          <w:lang w:eastAsia="fr-FR" w:bidi="ar-SA"/>
        </w:rPr>
        <w:t xml:space="preserve"> irrigation :   </w:t>
      </w:r>
    </w:p>
    <w:p w:rsidR="003A5679" w:rsidRDefault="003A5679" w:rsidP="00AB7E14">
      <w:pPr>
        <w:jc w:val="both"/>
        <w:rPr>
          <w:rFonts w:ascii="Times New Roman" w:eastAsia="Times New Roman" w:hAnsi="Times New Roman" w:cs="Times New Roman"/>
          <w:kern w:val="0"/>
          <w:sz w:val="20"/>
          <w:szCs w:val="20"/>
          <w:lang w:eastAsia="fr-FR" w:bidi="ar-SA"/>
        </w:rPr>
      </w:pPr>
    </w:p>
    <w:p w:rsidR="000C6E6D" w:rsidRPr="00431264" w:rsidRDefault="000C6E6D" w:rsidP="00AB7E14">
      <w:pPr>
        <w:jc w:val="both"/>
        <w:rPr>
          <w:rFonts w:ascii="Times New Roman" w:eastAsia="Times New Roman" w:hAnsi="Times New Roman" w:cs="Times New Roman"/>
          <w:kern w:val="0"/>
          <w:lang w:eastAsia="fr-FR" w:bidi="ar-SA"/>
        </w:rPr>
      </w:pPr>
      <w:r w:rsidRPr="00431264">
        <w:rPr>
          <w:rFonts w:ascii="Times New Roman" w:eastAsia="Times New Roman" w:hAnsi="Times New Roman" w:cs="Times New Roman"/>
          <w:kern w:val="0"/>
          <w:lang w:eastAsia="fr-FR" w:bidi="ar-SA"/>
        </w:rPr>
        <w:t>Pour assurer un bon déroulement des différentes composantes du projet, il y a lieu d’élaborer</w:t>
      </w:r>
      <w:r w:rsidR="003A5679" w:rsidRPr="00431264">
        <w:rPr>
          <w:rFonts w:ascii="Times New Roman" w:eastAsia="Times New Roman" w:hAnsi="Times New Roman" w:cs="Times New Roman"/>
          <w:kern w:val="0"/>
          <w:lang w:eastAsia="fr-FR" w:bidi="ar-SA"/>
        </w:rPr>
        <w:t xml:space="preserve"> </w:t>
      </w:r>
      <w:r w:rsidRPr="00431264">
        <w:rPr>
          <w:rFonts w:ascii="Times New Roman" w:eastAsia="Times New Roman" w:hAnsi="Times New Roman" w:cs="Times New Roman"/>
          <w:kern w:val="0"/>
          <w:lang w:eastAsia="fr-FR" w:bidi="ar-SA"/>
        </w:rPr>
        <w:t>un chronogramme détaillé et de mettre en place un système de suivi sur la base des indicateurs</w:t>
      </w:r>
      <w:r w:rsidR="003A5679" w:rsidRPr="00431264">
        <w:rPr>
          <w:rFonts w:ascii="Times New Roman" w:eastAsia="Times New Roman" w:hAnsi="Times New Roman" w:cs="Times New Roman"/>
          <w:kern w:val="0"/>
          <w:lang w:eastAsia="fr-FR" w:bidi="ar-SA"/>
        </w:rPr>
        <w:t xml:space="preserve"> qualitatifs et </w:t>
      </w:r>
      <w:r w:rsidRPr="00431264">
        <w:rPr>
          <w:rFonts w:ascii="Times New Roman" w:eastAsia="Times New Roman" w:hAnsi="Times New Roman" w:cs="Times New Roman"/>
          <w:kern w:val="0"/>
          <w:lang w:eastAsia="fr-FR" w:bidi="ar-SA"/>
        </w:rPr>
        <w:t>p</w:t>
      </w:r>
      <w:r w:rsidR="003A5679" w:rsidRPr="00431264">
        <w:rPr>
          <w:rFonts w:ascii="Times New Roman" w:eastAsia="Times New Roman" w:hAnsi="Times New Roman" w:cs="Times New Roman"/>
          <w:kern w:val="0"/>
          <w:lang w:eastAsia="fr-FR" w:bidi="ar-SA"/>
        </w:rPr>
        <w:t>articipatifs</w:t>
      </w:r>
      <w:r w:rsidRPr="00431264">
        <w:rPr>
          <w:rFonts w:ascii="Times New Roman" w:eastAsia="Times New Roman" w:hAnsi="Times New Roman" w:cs="Times New Roman"/>
          <w:kern w:val="0"/>
          <w:lang w:eastAsia="fr-FR" w:bidi="ar-SA"/>
        </w:rPr>
        <w:t>.</w:t>
      </w:r>
    </w:p>
    <w:p w:rsidR="003A5679" w:rsidRPr="00431264" w:rsidRDefault="003A5679" w:rsidP="00AB7E14">
      <w:pPr>
        <w:jc w:val="both"/>
        <w:rPr>
          <w:rFonts w:ascii="Times New Roman" w:eastAsia="Times New Roman" w:hAnsi="Times New Roman" w:cs="Times New Roman"/>
          <w:kern w:val="0"/>
          <w:lang w:eastAsia="fr-FR" w:bidi="ar-SA"/>
        </w:rPr>
      </w:pPr>
    </w:p>
    <w:p w:rsidR="003A5679" w:rsidRPr="00431264" w:rsidRDefault="003A5679" w:rsidP="00AB7E14">
      <w:pPr>
        <w:jc w:val="both"/>
        <w:rPr>
          <w:rFonts w:ascii="Times New Roman" w:eastAsia="Times New Roman" w:hAnsi="Times New Roman" w:cs="Times New Roman"/>
          <w:kern w:val="0"/>
          <w:lang w:eastAsia="fr-FR" w:bidi="ar-SA"/>
        </w:rPr>
      </w:pPr>
    </w:p>
    <w:p w:rsidR="003A5679" w:rsidRPr="00431264" w:rsidRDefault="003A5679" w:rsidP="00AB7E14">
      <w:pPr>
        <w:jc w:val="both"/>
        <w:rPr>
          <w:rFonts w:ascii="Times New Roman" w:eastAsia="Times New Roman" w:hAnsi="Times New Roman" w:cs="Times New Roman"/>
          <w:kern w:val="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3A5679" w:rsidRDefault="003A5679" w:rsidP="00AB7E14">
      <w:pPr>
        <w:jc w:val="both"/>
        <w:rPr>
          <w:rFonts w:ascii="Times New Roman" w:eastAsia="Times New Roman" w:hAnsi="Times New Roman" w:cs="Times New Roman"/>
          <w:kern w:val="0"/>
          <w:sz w:val="20"/>
          <w:szCs w:val="20"/>
          <w:lang w:eastAsia="fr-FR" w:bidi="ar-SA"/>
        </w:rPr>
      </w:pPr>
    </w:p>
    <w:p w:rsidR="00D73E9F" w:rsidRPr="007265A9" w:rsidRDefault="00D73E9F" w:rsidP="00AB7E14">
      <w:pPr>
        <w:jc w:val="both"/>
        <w:rPr>
          <w:rFonts w:ascii="Times New Roman" w:eastAsia="Times New Roman" w:hAnsi="Times New Roman" w:cs="Times New Roman"/>
          <w:kern w:val="0"/>
          <w:sz w:val="20"/>
          <w:szCs w:val="20"/>
          <w:lang w:eastAsia="fr-FR" w:bidi="ar-SA"/>
        </w:rPr>
      </w:pPr>
    </w:p>
    <w:p w:rsidR="00834271" w:rsidRPr="00167974" w:rsidRDefault="00834271" w:rsidP="00834271">
      <w:pPr>
        <w:pStyle w:val="Titre1"/>
        <w:numPr>
          <w:ilvl w:val="0"/>
          <w:numId w:val="0"/>
        </w:numPr>
        <w:ind w:left="421"/>
        <w:rPr>
          <w:rFonts w:ascii="Arial" w:hAnsi="Arial" w:cs="Arial"/>
          <w:b w:val="0"/>
          <w:bCs/>
          <w:caps/>
          <w:sz w:val="28"/>
          <w:szCs w:val="28"/>
        </w:rPr>
      </w:pPr>
      <w:bookmarkStart w:id="7" w:name="_Toc77402285"/>
      <w:r w:rsidRPr="00834271">
        <w:rPr>
          <w:rFonts w:cs="Arial"/>
          <w:bCs/>
          <w:sz w:val="28"/>
          <w:szCs w:val="32"/>
          <w:lang w:eastAsia="fr-FR"/>
        </w:rPr>
        <w:t>11.  Les enseignements</w:t>
      </w:r>
      <w:bookmarkEnd w:id="7"/>
      <w:r>
        <w:rPr>
          <w:rFonts w:ascii="Arial" w:hAnsi="Arial" w:cs="Arial"/>
          <w:b w:val="0"/>
          <w:bCs/>
          <w:caps/>
          <w:sz w:val="28"/>
          <w:szCs w:val="28"/>
        </w:rPr>
        <w:t> :</w:t>
      </w:r>
    </w:p>
    <w:p w:rsidR="00834271" w:rsidRPr="001850B9" w:rsidRDefault="00834271" w:rsidP="00834271">
      <w:pPr>
        <w:pStyle w:val="Retraitcorpsdetexte3"/>
        <w:spacing w:line="360" w:lineRule="auto"/>
        <w:ind w:left="0"/>
        <w:rPr>
          <w:bCs/>
        </w:rPr>
      </w:pPr>
    </w:p>
    <w:p w:rsidR="00834271" w:rsidRPr="00834271" w:rsidRDefault="00834271" w:rsidP="00F32C0B">
      <w:pPr>
        <w:pStyle w:val="Retraitcorpsdetexte3"/>
        <w:ind w:left="0" w:right="-567" w:hanging="1134"/>
        <w:rPr>
          <w:rFonts w:ascii="Times New Roman" w:eastAsia="Times New Roman" w:hAnsi="Times New Roman" w:cs="Times New Roman"/>
          <w:kern w:val="0"/>
          <w:sz w:val="24"/>
          <w:szCs w:val="24"/>
          <w:lang w:eastAsia="fr-FR" w:bidi="ar-SA"/>
        </w:rPr>
      </w:pPr>
      <w:r w:rsidRPr="001850B9">
        <w:rPr>
          <w:bCs/>
        </w:rPr>
        <w:t xml:space="preserve">                              </w:t>
      </w:r>
      <w:r w:rsidRPr="00834271">
        <w:rPr>
          <w:rFonts w:ascii="Times New Roman" w:eastAsia="Times New Roman" w:hAnsi="Times New Roman" w:cs="Times New Roman"/>
          <w:kern w:val="0"/>
          <w:sz w:val="24"/>
          <w:szCs w:val="24"/>
          <w:lang w:eastAsia="fr-FR" w:bidi="ar-SA"/>
        </w:rPr>
        <w:t>En vue d’éviter les problèmes rencontrés lors du déroulement du projet PMH Nord et de capitaliser ainsi cette expérience pour en profiter dans les projets similaires, il est nécessaire d’en tirer les enseignements qui s’imposent :</w:t>
      </w:r>
    </w:p>
    <w:p w:rsidR="00834271" w:rsidRDefault="00834271" w:rsidP="00834271">
      <w:pPr>
        <w:pStyle w:val="Titre2"/>
        <w:numPr>
          <w:ilvl w:val="0"/>
          <w:numId w:val="25"/>
        </w:numPr>
        <w:rPr>
          <w:rFonts w:ascii="(Utiliser une police de caractè" w:hAnsi="(Utiliser une police de caractè"/>
          <w:b w:val="0"/>
          <w:bCs/>
          <w:sz w:val="26"/>
          <w:szCs w:val="26"/>
          <w:u w:val="single"/>
        </w:rPr>
      </w:pPr>
      <w:bookmarkStart w:id="8" w:name="_Toc77402286"/>
      <w:r w:rsidRPr="00167974">
        <w:rPr>
          <w:rFonts w:ascii="(Utiliser une police de caractè" w:hAnsi="(Utiliser une police de caractè"/>
          <w:b w:val="0"/>
          <w:bCs/>
          <w:sz w:val="26"/>
          <w:szCs w:val="26"/>
          <w:u w:val="single"/>
        </w:rPr>
        <w:t>au niveau du montage.</w:t>
      </w:r>
      <w:bookmarkEnd w:id="8"/>
    </w:p>
    <w:p w:rsidR="00834271" w:rsidRPr="00834271" w:rsidRDefault="00834271" w:rsidP="00834271">
      <w:pPr>
        <w:rPr>
          <w:lang w:eastAsia="de-DE" w:bidi="ar-SA"/>
        </w:rPr>
      </w:pPr>
    </w:p>
    <w:p w:rsidR="00834271" w:rsidRPr="00834271" w:rsidRDefault="00834271" w:rsidP="00834271">
      <w:pPr>
        <w:pStyle w:val="Retraitcorpsdetexte3"/>
        <w:numPr>
          <w:ilvl w:val="0"/>
          <w:numId w:val="24"/>
        </w:numPr>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Il     est  temps   d’  élaborer    une  approche cohérente et commune en    matière de PMH  et      d’  homogénéiser   le   mode  d’ intervention dans ce domaine  indépendamment de la source de financement en adoptant une   même   approche   sur  le  plan technique et sur le plan participatif.</w:t>
      </w:r>
    </w:p>
    <w:p w:rsidR="00834271" w:rsidRPr="00834271" w:rsidRDefault="00834271" w:rsidP="00834271">
      <w:pPr>
        <w:pStyle w:val="Retraitcorpsdetexte3"/>
        <w:numPr>
          <w:ilvl w:val="0"/>
          <w:numId w:val="24"/>
        </w:numPr>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Bien      évaluer        les      difficultés       spécifiques  à  la PMH : accès, intempéries,    éloignement des lieux d’approvisionnement en matériaux de  construction,     dispersion      des     sites   </w:t>
      </w:r>
      <w:proofErr w:type="gramStart"/>
      <w:r w:rsidRPr="00834271">
        <w:rPr>
          <w:rFonts w:ascii="Times New Roman" w:eastAsia="Times New Roman" w:hAnsi="Times New Roman" w:cs="Times New Roman"/>
          <w:kern w:val="0"/>
          <w:sz w:val="24"/>
          <w:szCs w:val="24"/>
          <w:lang w:eastAsia="fr-FR" w:bidi="ar-SA"/>
        </w:rPr>
        <w:t>cibles</w:t>
      </w:r>
      <w:proofErr w:type="gramEnd"/>
      <w:r w:rsidRPr="00834271">
        <w:rPr>
          <w:rFonts w:ascii="Times New Roman" w:eastAsia="Times New Roman" w:hAnsi="Times New Roman" w:cs="Times New Roman"/>
          <w:kern w:val="0"/>
          <w:sz w:val="24"/>
          <w:szCs w:val="24"/>
          <w:lang w:eastAsia="fr-FR" w:bidi="ar-SA"/>
        </w:rPr>
        <w:t xml:space="preserve"> </w:t>
      </w:r>
      <w:proofErr w:type="spellStart"/>
      <w:r w:rsidRPr="00834271">
        <w:rPr>
          <w:rFonts w:ascii="Times New Roman" w:eastAsia="Times New Roman" w:hAnsi="Times New Roman" w:cs="Times New Roman"/>
          <w:kern w:val="0"/>
          <w:sz w:val="24"/>
          <w:szCs w:val="24"/>
          <w:lang w:eastAsia="fr-FR" w:bidi="ar-SA"/>
        </w:rPr>
        <w:t>etc</w:t>
      </w:r>
      <w:proofErr w:type="spellEnd"/>
      <w:r w:rsidRPr="00834271">
        <w:rPr>
          <w:rFonts w:ascii="Times New Roman" w:eastAsia="Times New Roman" w:hAnsi="Times New Roman" w:cs="Times New Roman"/>
          <w:kern w:val="0"/>
          <w:sz w:val="24"/>
          <w:szCs w:val="24"/>
          <w:lang w:eastAsia="fr-FR" w:bidi="ar-SA"/>
        </w:rPr>
        <w:t xml:space="preserve">... et les prendre en considération dans l’estimation   des   délais  </w:t>
      </w:r>
      <w:proofErr w:type="gramStart"/>
      <w:r w:rsidRPr="00834271">
        <w:rPr>
          <w:rFonts w:ascii="Times New Roman" w:eastAsia="Times New Roman" w:hAnsi="Times New Roman" w:cs="Times New Roman"/>
          <w:kern w:val="0"/>
          <w:sz w:val="24"/>
          <w:szCs w:val="24"/>
          <w:lang w:eastAsia="fr-FR" w:bidi="ar-SA"/>
        </w:rPr>
        <w:t>d’ exécution</w:t>
      </w:r>
      <w:proofErr w:type="gramEnd"/>
      <w:r w:rsidRPr="00834271">
        <w:rPr>
          <w:rFonts w:ascii="Times New Roman" w:eastAsia="Times New Roman" w:hAnsi="Times New Roman" w:cs="Times New Roman"/>
          <w:kern w:val="0"/>
          <w:sz w:val="24"/>
          <w:szCs w:val="24"/>
          <w:lang w:eastAsia="fr-FR" w:bidi="ar-SA"/>
        </w:rPr>
        <w:t xml:space="preserve"> et des moyens nécessaires à  mettre en place.</w:t>
      </w:r>
    </w:p>
    <w:p w:rsidR="00834271" w:rsidRPr="00834271" w:rsidRDefault="00834271" w:rsidP="00834271">
      <w:pPr>
        <w:pStyle w:val="Retraitcorpsdetexte3"/>
        <w:numPr>
          <w:ilvl w:val="0"/>
          <w:numId w:val="24"/>
        </w:numPr>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Tout    projet   d’  une   certaine  importance   doit   prévoir une formation       continue  dans les thèmes adéquats au profit   du personnel concernés.  Ceci    permettra    de    gagner en </w:t>
      </w:r>
      <w:proofErr w:type="gramStart"/>
      <w:r w:rsidRPr="00834271">
        <w:rPr>
          <w:rFonts w:ascii="Times New Roman" w:eastAsia="Times New Roman" w:hAnsi="Times New Roman" w:cs="Times New Roman"/>
          <w:kern w:val="0"/>
          <w:sz w:val="24"/>
          <w:szCs w:val="24"/>
          <w:lang w:eastAsia="fr-FR" w:bidi="ar-SA"/>
        </w:rPr>
        <w:t>terme d’encadrement</w:t>
      </w:r>
      <w:proofErr w:type="gramEnd"/>
      <w:r w:rsidRPr="00834271">
        <w:rPr>
          <w:rFonts w:ascii="Times New Roman" w:eastAsia="Times New Roman" w:hAnsi="Times New Roman" w:cs="Times New Roman"/>
          <w:kern w:val="0"/>
          <w:sz w:val="24"/>
          <w:szCs w:val="24"/>
          <w:lang w:eastAsia="fr-FR" w:bidi="ar-SA"/>
        </w:rPr>
        <w:t xml:space="preserve"> des différentes activités du projet et en terme de capitalisation de l’expérience à travers le personnel formé.  </w:t>
      </w:r>
    </w:p>
    <w:p w:rsidR="00834271" w:rsidRPr="00834271" w:rsidRDefault="00834271" w:rsidP="00834271">
      <w:pPr>
        <w:pStyle w:val="Retraitcorpsdetexte3"/>
        <w:numPr>
          <w:ilvl w:val="0"/>
          <w:numId w:val="24"/>
        </w:numPr>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Les     moyens     nécessaires   à   l’   exécution du projet doivent   être   mis  en place  avant  son  démarrage.   Prévoir  un système de suivi-évaluation, non seulement pour analyser    l’impact d’aménagement, mais  également en vue d’améliorer l’approche  adoptée  à  la lumière  des  résultats  obtenus  au cours de l’exécution.</w:t>
      </w:r>
      <w:r>
        <w:rPr>
          <w:rFonts w:ascii="Times New Roman" w:eastAsia="Times New Roman" w:hAnsi="Times New Roman" w:cs="Times New Roman"/>
          <w:kern w:val="0"/>
          <w:sz w:val="24"/>
          <w:szCs w:val="24"/>
          <w:lang w:eastAsia="fr-FR" w:bidi="ar-SA"/>
        </w:rPr>
        <w:t xml:space="preserve"> </w:t>
      </w:r>
    </w:p>
    <w:p w:rsidR="00834271" w:rsidRPr="00834271" w:rsidRDefault="00834271" w:rsidP="00834271">
      <w:pPr>
        <w:pStyle w:val="Retraitcorpsdetexte3"/>
        <w:numPr>
          <w:ilvl w:val="0"/>
          <w:numId w:val="24"/>
        </w:numPr>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Fixer  dès  le    départ   les critères   d’éligibilité  objectifs et compatibles avec   la PMH, tels que l’existence  des ressources en eau, la superficie minimale.</w:t>
      </w:r>
    </w:p>
    <w:p w:rsidR="00834271" w:rsidRDefault="00834271" w:rsidP="00F32C0B">
      <w:pPr>
        <w:pStyle w:val="Titre2"/>
        <w:numPr>
          <w:ilvl w:val="0"/>
          <w:numId w:val="0"/>
        </w:numPr>
        <w:ind w:left="-11"/>
      </w:pPr>
      <w:bookmarkStart w:id="9" w:name="_Toc77402287"/>
      <w:r w:rsidRPr="001A4E99">
        <w:rPr>
          <w:b w:val="0"/>
          <w:sz w:val="26"/>
          <w:szCs w:val="26"/>
          <w:u w:val="single"/>
        </w:rPr>
        <w:t>2. Les études</w:t>
      </w:r>
      <w:bookmarkEnd w:id="9"/>
      <w:r w:rsidRPr="00167974">
        <w:t> </w:t>
      </w:r>
      <w:r>
        <w:t xml:space="preserve">  </w:t>
      </w:r>
    </w:p>
    <w:p w:rsidR="00834271" w:rsidRPr="001850B9" w:rsidRDefault="00834271" w:rsidP="00834271">
      <w:pPr>
        <w:pStyle w:val="Retraitcorpsdetexte3"/>
        <w:widowControl/>
        <w:numPr>
          <w:ilvl w:val="0"/>
          <w:numId w:val="23"/>
        </w:numPr>
        <w:suppressAutoHyphens w:val="0"/>
        <w:spacing w:after="0" w:line="360" w:lineRule="auto"/>
        <w:jc w:val="both"/>
        <w:rPr>
          <w:bCs/>
          <w:i/>
          <w:u w:val="single"/>
        </w:rPr>
      </w:pPr>
      <w:r w:rsidRPr="00834271">
        <w:rPr>
          <w:rFonts w:ascii="(Utiliser une police de caractè" w:eastAsia="Times New Roman" w:hAnsi="(Utiliser une police de caractè" w:cs="Times New Roman"/>
          <w:bCs/>
          <w:noProof/>
          <w:kern w:val="0"/>
          <w:sz w:val="26"/>
          <w:szCs w:val="26"/>
          <w:u w:val="single"/>
          <w:lang w:eastAsia="de-DE" w:bidi="ar-SA"/>
        </w:rPr>
        <w:t>Simplification des études</w:t>
      </w:r>
      <w:r w:rsidRPr="001850B9">
        <w:rPr>
          <w:bCs/>
          <w:i/>
          <w:u w:val="single"/>
        </w:rPr>
        <w:t>.</w:t>
      </w:r>
    </w:p>
    <w:p w:rsidR="00834271" w:rsidRPr="00834271" w:rsidRDefault="00834271" w:rsidP="00F32C0B">
      <w:pPr>
        <w:pStyle w:val="Retraitcorpsdetexte3"/>
        <w:ind w:left="284" w:right="-568"/>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études  doivent être simples et efficaces tout en allant droit au but. Ces études devront durer pendant deux exercices budgétaires. Pour cela elles doivent se dérouler en deux étapes.</w:t>
      </w:r>
    </w:p>
    <w:p w:rsidR="00834271" w:rsidRPr="00F32C0B" w:rsidRDefault="00834271" w:rsidP="00F32C0B">
      <w:pPr>
        <w:pStyle w:val="Retraitcorpsdetexte3"/>
        <w:rPr>
          <w:rFonts w:ascii="Times New Roman" w:eastAsia="Times New Roman" w:hAnsi="Times New Roman" w:cs="Times New Roman"/>
          <w:kern w:val="0"/>
          <w:sz w:val="24"/>
          <w:szCs w:val="24"/>
          <w:lang w:eastAsia="fr-FR" w:bidi="ar-SA"/>
        </w:rPr>
      </w:pPr>
      <w:r w:rsidRPr="00F32C0B">
        <w:rPr>
          <w:rFonts w:ascii="Times New Roman" w:eastAsia="Times New Roman" w:hAnsi="Times New Roman" w:cs="Times New Roman"/>
          <w:kern w:val="0"/>
          <w:sz w:val="24"/>
          <w:szCs w:val="24"/>
          <w:lang w:eastAsia="fr-FR" w:bidi="ar-SA"/>
        </w:rPr>
        <w:t>1- une    étude   de   définition dans la zone du projet qui  aura  comme  objectif  de :</w:t>
      </w:r>
    </w:p>
    <w:p w:rsidR="00834271" w:rsidRPr="00834271" w:rsidRDefault="00834271" w:rsidP="00F32C0B">
      <w:pPr>
        <w:pStyle w:val="Retraitcorpsdetexte3"/>
        <w:ind w:left="284"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Identifier     les     bénéficiaires    qui    sont   réceptifs et preneur du projet en   vue </w:t>
      </w:r>
    </w:p>
    <w:p w:rsidR="00834271" w:rsidRPr="00834271" w:rsidRDefault="00834271" w:rsidP="00F32C0B">
      <w:pPr>
        <w:pStyle w:val="Retraitcorpsdetexte3"/>
        <w:ind w:left="284"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w:t>
      </w:r>
      <w:proofErr w:type="gramStart"/>
      <w:r w:rsidRPr="00834271">
        <w:rPr>
          <w:rFonts w:ascii="Times New Roman" w:eastAsia="Times New Roman" w:hAnsi="Times New Roman" w:cs="Times New Roman"/>
          <w:kern w:val="0"/>
          <w:sz w:val="24"/>
          <w:szCs w:val="24"/>
          <w:lang w:eastAsia="fr-FR" w:bidi="ar-SA"/>
        </w:rPr>
        <w:t>d’éviter</w:t>
      </w:r>
      <w:proofErr w:type="gramEnd"/>
      <w:r w:rsidRPr="00834271">
        <w:rPr>
          <w:rFonts w:ascii="Times New Roman" w:eastAsia="Times New Roman" w:hAnsi="Times New Roman" w:cs="Times New Roman"/>
          <w:kern w:val="0"/>
          <w:sz w:val="24"/>
          <w:szCs w:val="24"/>
          <w:lang w:eastAsia="fr-FR" w:bidi="ar-SA"/>
        </w:rPr>
        <w:t xml:space="preserve"> les mauvaises surprises dans l’avenir.  </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Hiérarchiser  dans l’ordre  de  priorité  les  besoins  de  la  population   en matière </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de projets de développement. </w:t>
      </w:r>
    </w:p>
    <w:p w:rsidR="00834271" w:rsidRPr="00834271" w:rsidRDefault="00834271" w:rsidP="00F32C0B">
      <w:pPr>
        <w:pStyle w:val="Retraitcorpsdetexte3"/>
        <w:ind w:left="284"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 Définir      les    besoins     en      études      pour       chaque       périmètre, ce   qui  </w:t>
      </w:r>
    </w:p>
    <w:p w:rsidR="00834271" w:rsidRPr="00834271" w:rsidRDefault="00834271" w:rsidP="00F32C0B">
      <w:pPr>
        <w:pStyle w:val="Retraitcorpsdetexte3"/>
        <w:ind w:left="284"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permettrait  d’élaborer au moins deux types de termes de référence : un pour les périmètres qui ne nécessitent   que  le   diagnostic  du  réseau   et   la  réalisation des levés au sol, ( profils en long et plans côtés ) et l’avant métré destiné à l’établissement du DAO des travaux, l’autre pour les périmètres plus complexes qui     nécessitent    l’   étude   des  autres aspects qui seront justement identifiés.</w:t>
      </w:r>
    </w:p>
    <w:p w:rsidR="00834271" w:rsidRPr="00834271" w:rsidRDefault="00834271" w:rsidP="00834271">
      <w:pPr>
        <w:pStyle w:val="Retraitcorpsdetexte3"/>
        <w:ind w:right="-568"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 Arrêter définitivement, sur la base des critères  précités, la liste des   périmètres à  intégrer   dans    le   projet.</w:t>
      </w:r>
    </w:p>
    <w:p w:rsidR="00834271" w:rsidRPr="000E646E" w:rsidRDefault="00834271" w:rsidP="00834271">
      <w:pPr>
        <w:pStyle w:val="Retraitcorpsdetexte3"/>
        <w:rPr>
          <w:bCs/>
          <w:i/>
          <w:iCs/>
        </w:rPr>
      </w:pPr>
      <w:r w:rsidRPr="001850B9">
        <w:rPr>
          <w:bCs/>
        </w:rPr>
        <w:t xml:space="preserve"> </w:t>
      </w:r>
      <w:r w:rsidRPr="003A10FE">
        <w:rPr>
          <w:b/>
          <w:i/>
          <w:iCs/>
        </w:rPr>
        <w:t>2- Une étude d’exécution</w:t>
      </w:r>
      <w:r w:rsidRPr="000E646E">
        <w:rPr>
          <w:bCs/>
          <w:i/>
          <w:iCs/>
        </w:rPr>
        <w:t>.</w:t>
      </w:r>
    </w:p>
    <w:p w:rsidR="00834271" w:rsidRPr="001850B9" w:rsidRDefault="00834271" w:rsidP="00834271">
      <w:pPr>
        <w:pStyle w:val="Retraitcorpsdetexte3"/>
        <w:ind w:firstLine="425"/>
        <w:jc w:val="both"/>
        <w:rPr>
          <w:bCs/>
        </w:rPr>
      </w:pPr>
      <w:r w:rsidRPr="00834271">
        <w:rPr>
          <w:rFonts w:ascii="Times New Roman" w:eastAsia="Times New Roman" w:hAnsi="Times New Roman" w:cs="Times New Roman"/>
          <w:kern w:val="0"/>
          <w:sz w:val="24"/>
          <w:szCs w:val="24"/>
          <w:lang w:eastAsia="fr-FR" w:bidi="ar-SA"/>
        </w:rPr>
        <w:t xml:space="preserve">   Une étude d’exécution qui sera consacrée à </w:t>
      </w:r>
      <w:proofErr w:type="gramStart"/>
      <w:r w:rsidRPr="00834271">
        <w:rPr>
          <w:rFonts w:ascii="Times New Roman" w:eastAsia="Times New Roman" w:hAnsi="Times New Roman" w:cs="Times New Roman"/>
          <w:kern w:val="0"/>
          <w:sz w:val="24"/>
          <w:szCs w:val="24"/>
          <w:lang w:eastAsia="fr-FR" w:bidi="ar-SA"/>
        </w:rPr>
        <w:t>:</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Elaborer</w:t>
      </w:r>
      <w:proofErr w:type="gramEnd"/>
      <w:r w:rsidRPr="00834271">
        <w:rPr>
          <w:rFonts w:ascii="Times New Roman" w:eastAsia="Times New Roman" w:hAnsi="Times New Roman" w:cs="Times New Roman"/>
          <w:kern w:val="0"/>
          <w:sz w:val="24"/>
          <w:szCs w:val="24"/>
          <w:lang w:eastAsia="fr-FR" w:bidi="ar-SA"/>
        </w:rPr>
        <w:t xml:space="preserve"> le diagnostic du réseau</w:t>
      </w:r>
      <w:r>
        <w:rPr>
          <w:rFonts w:ascii="Times New Roman" w:eastAsia="Times New Roman" w:hAnsi="Times New Roman" w:cs="Times New Roman"/>
          <w:kern w:val="0"/>
          <w:sz w:val="24"/>
          <w:szCs w:val="24"/>
          <w:lang w:eastAsia="fr-FR" w:bidi="ar-SA"/>
        </w:rPr>
        <w:t xml:space="preserve"> ; </w:t>
      </w:r>
      <w:r w:rsidRPr="00834271">
        <w:rPr>
          <w:rFonts w:ascii="Times New Roman" w:eastAsia="Times New Roman" w:hAnsi="Times New Roman" w:cs="Times New Roman"/>
          <w:kern w:val="0"/>
          <w:sz w:val="24"/>
          <w:szCs w:val="24"/>
          <w:lang w:eastAsia="fr-FR" w:bidi="ar-SA"/>
        </w:rPr>
        <w:t xml:space="preserve"> La réalisation des travaux topographiques ( levé au sol)</w:t>
      </w:r>
      <w:r>
        <w:rPr>
          <w:rFonts w:ascii="Times New Roman" w:eastAsia="Times New Roman" w:hAnsi="Times New Roman" w:cs="Times New Roman"/>
          <w:kern w:val="0"/>
          <w:sz w:val="24"/>
          <w:szCs w:val="24"/>
          <w:lang w:eastAsia="fr-FR" w:bidi="ar-SA"/>
        </w:rPr>
        <w:t xml:space="preserve"> ; </w:t>
      </w:r>
      <w:r w:rsidRPr="00834271">
        <w:rPr>
          <w:rFonts w:ascii="Times New Roman" w:eastAsia="Times New Roman" w:hAnsi="Times New Roman" w:cs="Times New Roman"/>
          <w:kern w:val="0"/>
          <w:sz w:val="24"/>
          <w:szCs w:val="24"/>
          <w:lang w:eastAsia="fr-FR" w:bidi="ar-SA"/>
        </w:rPr>
        <w:t xml:space="preserve"> L’établissement des plans d’exécution des ouvrages</w:t>
      </w:r>
      <w:r>
        <w:rPr>
          <w:rFonts w:ascii="Times New Roman" w:eastAsia="Times New Roman" w:hAnsi="Times New Roman" w:cs="Times New Roman"/>
          <w:kern w:val="0"/>
          <w:sz w:val="24"/>
          <w:szCs w:val="24"/>
          <w:lang w:eastAsia="fr-FR" w:bidi="ar-SA"/>
        </w:rPr>
        <w:t xml:space="preserve"> ; </w:t>
      </w:r>
      <w:r w:rsidRPr="00834271">
        <w:rPr>
          <w:rFonts w:ascii="Times New Roman" w:eastAsia="Times New Roman" w:hAnsi="Times New Roman" w:cs="Times New Roman"/>
          <w:kern w:val="0"/>
          <w:sz w:val="24"/>
          <w:szCs w:val="24"/>
          <w:lang w:eastAsia="fr-FR" w:bidi="ar-SA"/>
        </w:rPr>
        <w:t xml:space="preserve">  Un mémoire explicatif et une note de calcul</w:t>
      </w:r>
      <w:r>
        <w:rPr>
          <w:rFonts w:ascii="Times New Roman" w:eastAsia="Times New Roman" w:hAnsi="Times New Roman" w:cs="Times New Roman"/>
          <w:kern w:val="0"/>
          <w:sz w:val="24"/>
          <w:szCs w:val="24"/>
          <w:lang w:eastAsia="fr-FR" w:bidi="ar-SA"/>
        </w:rPr>
        <w:t xml:space="preserve"> ; </w:t>
      </w:r>
      <w:r w:rsidRPr="00834271">
        <w:rPr>
          <w:rFonts w:ascii="Times New Roman" w:eastAsia="Times New Roman" w:hAnsi="Times New Roman" w:cs="Times New Roman"/>
          <w:kern w:val="0"/>
          <w:sz w:val="24"/>
          <w:szCs w:val="24"/>
          <w:lang w:eastAsia="fr-FR" w:bidi="ar-SA"/>
        </w:rPr>
        <w:t xml:space="preserve"> Une note sur les aspects spécifiques le cas échéant</w:t>
      </w:r>
      <w:r>
        <w:rPr>
          <w:rFonts w:ascii="Times New Roman" w:eastAsia="Times New Roman" w:hAnsi="Times New Roman" w:cs="Times New Roman"/>
          <w:kern w:val="0"/>
          <w:sz w:val="24"/>
          <w:szCs w:val="24"/>
          <w:lang w:eastAsia="fr-FR" w:bidi="ar-SA"/>
        </w:rPr>
        <w:t xml:space="preserve"> ; </w:t>
      </w:r>
      <w:r w:rsidRPr="00834271">
        <w:rPr>
          <w:rFonts w:ascii="Times New Roman" w:eastAsia="Times New Roman" w:hAnsi="Times New Roman" w:cs="Times New Roman"/>
          <w:kern w:val="0"/>
          <w:sz w:val="24"/>
          <w:szCs w:val="24"/>
          <w:lang w:eastAsia="fr-FR" w:bidi="ar-SA"/>
        </w:rPr>
        <w:t xml:space="preserve">  L’avant métré. </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En plus,   les  lieux d’approvisionnement en matériaux de construction. </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Ces    lieux    doivent      être  identifiés  </w:t>
      </w:r>
      <w:proofErr w:type="gramStart"/>
      <w:r w:rsidRPr="00834271">
        <w:rPr>
          <w:rFonts w:ascii="Times New Roman" w:eastAsia="Times New Roman" w:hAnsi="Times New Roman" w:cs="Times New Roman"/>
          <w:kern w:val="0"/>
          <w:sz w:val="24"/>
          <w:szCs w:val="24"/>
          <w:lang w:eastAsia="fr-FR" w:bidi="ar-SA"/>
        </w:rPr>
        <w:t>( à</w:t>
      </w:r>
      <w:proofErr w:type="gramEnd"/>
      <w:r w:rsidRPr="00834271">
        <w:rPr>
          <w:rFonts w:ascii="Times New Roman" w:eastAsia="Times New Roman" w:hAnsi="Times New Roman" w:cs="Times New Roman"/>
          <w:kern w:val="0"/>
          <w:sz w:val="24"/>
          <w:szCs w:val="24"/>
          <w:lang w:eastAsia="fr-FR" w:bidi="ar-SA"/>
        </w:rPr>
        <w:t xml:space="preserve"> titre indicatif ) dans le cadre de      ces </w:t>
      </w:r>
      <w:r>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études    en    vue   de bien estimer les coûts et aider les  entreprises    à    mettre    les     prix    plus  justes   et   raisonnables</w:t>
      </w:r>
      <w:r w:rsidRPr="001850B9">
        <w:rPr>
          <w:bCs/>
        </w:rPr>
        <w:t xml:space="preserve">. </w:t>
      </w:r>
    </w:p>
    <w:p w:rsidR="00834271" w:rsidRPr="001A4E99" w:rsidRDefault="00834271" w:rsidP="00F32C0B">
      <w:pPr>
        <w:pStyle w:val="Retraitcorpsdetexte3"/>
        <w:ind w:left="567" w:hanging="141"/>
        <w:rPr>
          <w:rFonts w:ascii="(Utiliser une police de caractè" w:hAnsi="(Utiliser une police de caractè"/>
          <w:b/>
          <w:bCs/>
          <w:i/>
          <w:sz w:val="26"/>
          <w:szCs w:val="26"/>
          <w:u w:val="single"/>
        </w:rPr>
      </w:pPr>
      <w:r w:rsidRPr="001850B9">
        <w:rPr>
          <w:bCs/>
        </w:rPr>
        <w:t xml:space="preserve">               </w:t>
      </w:r>
      <w:r w:rsidRPr="00F61C50">
        <w:rPr>
          <w:bCs/>
          <w:sz w:val="8"/>
          <w:szCs w:val="8"/>
        </w:rPr>
        <w:t xml:space="preserve">   </w:t>
      </w:r>
      <w:bookmarkStart w:id="10" w:name="_Toc77402288"/>
      <w:r w:rsidRPr="00F32C0B">
        <w:rPr>
          <w:rFonts w:ascii="Times New Roman" w:eastAsia="Times New Roman" w:hAnsi="Times New Roman" w:cs="Times New Roman"/>
          <w:noProof/>
          <w:kern w:val="0"/>
          <w:sz w:val="26"/>
          <w:szCs w:val="26"/>
          <w:u w:val="single"/>
          <w:lang w:eastAsia="de-DE" w:bidi="ar-SA"/>
        </w:rPr>
        <w:t>3. Les travaux :</w:t>
      </w:r>
      <w:bookmarkEnd w:id="10"/>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Elaborer     un     CPC     de      PMH   et   le CPS doit être réservé uniquement aux   descriptions spécifiques à chaque périmètres </w:t>
      </w:r>
      <w:proofErr w:type="gramStart"/>
      <w:r w:rsidRPr="00834271">
        <w:rPr>
          <w:rFonts w:ascii="Times New Roman" w:eastAsia="Times New Roman" w:hAnsi="Times New Roman" w:cs="Times New Roman"/>
          <w:kern w:val="0"/>
          <w:sz w:val="24"/>
          <w:szCs w:val="24"/>
          <w:lang w:eastAsia="fr-FR" w:bidi="ar-SA"/>
        </w:rPr>
        <w:t>( ou</w:t>
      </w:r>
      <w:proofErr w:type="gramEnd"/>
      <w:r w:rsidRPr="00834271">
        <w:rPr>
          <w:rFonts w:ascii="Times New Roman" w:eastAsia="Times New Roman" w:hAnsi="Times New Roman" w:cs="Times New Roman"/>
          <w:kern w:val="0"/>
          <w:sz w:val="24"/>
          <w:szCs w:val="24"/>
          <w:lang w:eastAsia="fr-FR" w:bidi="ar-SA"/>
        </w:rPr>
        <w:t xml:space="preserve"> type de périmètres ).</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Prévoir des délais raisonnables en fonction des difficultés que  </w:t>
      </w:r>
      <w:proofErr w:type="gramStart"/>
      <w:r w:rsidRPr="00834271">
        <w:rPr>
          <w:rFonts w:ascii="Times New Roman" w:eastAsia="Times New Roman" w:hAnsi="Times New Roman" w:cs="Times New Roman"/>
          <w:kern w:val="0"/>
          <w:sz w:val="24"/>
          <w:szCs w:val="24"/>
          <w:lang w:eastAsia="fr-FR" w:bidi="ar-SA"/>
        </w:rPr>
        <w:t>présentent</w:t>
      </w:r>
      <w:proofErr w:type="gramEnd"/>
      <w:r w:rsidRPr="00834271">
        <w:rPr>
          <w:rFonts w:ascii="Times New Roman" w:eastAsia="Times New Roman" w:hAnsi="Times New Roman" w:cs="Times New Roman"/>
          <w:kern w:val="0"/>
          <w:sz w:val="24"/>
          <w:szCs w:val="24"/>
          <w:lang w:eastAsia="fr-FR" w:bidi="ar-SA"/>
        </w:rPr>
        <w:t xml:space="preserve"> chaque   périmètre.</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Faire un bon choix des entreprises.  </w:t>
      </w:r>
    </w:p>
    <w:p w:rsidR="00834271" w:rsidRPr="00F32C0B" w:rsidRDefault="00834271" w:rsidP="00F32C0B">
      <w:pPr>
        <w:pStyle w:val="Titre2"/>
        <w:numPr>
          <w:ilvl w:val="0"/>
          <w:numId w:val="0"/>
        </w:numPr>
        <w:spacing w:line="240" w:lineRule="auto"/>
        <w:ind w:left="1273"/>
        <w:rPr>
          <w:b w:val="0"/>
          <w:sz w:val="26"/>
          <w:szCs w:val="26"/>
          <w:u w:val="single"/>
        </w:rPr>
      </w:pPr>
      <w:bookmarkStart w:id="11" w:name="_Toc77402289"/>
      <w:r w:rsidRPr="00F32C0B">
        <w:rPr>
          <w:b w:val="0"/>
          <w:sz w:val="26"/>
          <w:szCs w:val="26"/>
          <w:u w:val="single"/>
        </w:rPr>
        <w:t>4. L’approche participative.</w:t>
      </w:r>
      <w:bookmarkEnd w:id="11"/>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  approche   participative   doit être adoptée depuis le montage du projet entre tous les partenaires et à tous les niveaux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6357"/>
      </w:tblGrid>
      <w:tr w:rsidR="00834271" w:rsidRPr="00834271" w:rsidTr="00B51243">
        <w:tc>
          <w:tcPr>
            <w:tcW w:w="2693"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Partenaires</w:t>
            </w:r>
          </w:p>
        </w:tc>
        <w:tc>
          <w:tcPr>
            <w:tcW w:w="6357"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Objet de concertation</w:t>
            </w:r>
          </w:p>
        </w:tc>
      </w:tr>
      <w:tr w:rsidR="00834271" w:rsidRPr="00834271" w:rsidTr="00B51243">
        <w:tc>
          <w:tcPr>
            <w:tcW w:w="2693"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DAHA/Bailleur de fonds</w:t>
            </w:r>
          </w:p>
        </w:tc>
        <w:tc>
          <w:tcPr>
            <w:tcW w:w="6357"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Choix de la zone du projet</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composantes du projet.</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L’approche technique et sociale à adopter pour réaliser le projet.</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critères d’éligibilité.</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 délai d’exécution.</w:t>
            </w:r>
          </w:p>
        </w:tc>
      </w:tr>
      <w:tr w:rsidR="00834271" w:rsidRPr="00834271" w:rsidTr="00B51243">
        <w:tc>
          <w:tcPr>
            <w:tcW w:w="2693"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DAHA/DPA</w:t>
            </w:r>
          </w:p>
        </w:tc>
        <w:tc>
          <w:tcPr>
            <w:tcW w:w="6357"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 choix des périmètres.</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moyens à mettre en place.</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La capacité de la DPA à réaliser le projet.</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délais de réalisation.</w:t>
            </w:r>
          </w:p>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Les indicateurs de suivi et les plannings des réalisations.</w:t>
            </w:r>
          </w:p>
        </w:tc>
      </w:tr>
      <w:tr w:rsidR="00834271" w:rsidRPr="00834271" w:rsidTr="00B51243">
        <w:tc>
          <w:tcPr>
            <w:tcW w:w="2693"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DPA/Bénéficiaires</w:t>
            </w:r>
          </w:p>
        </w:tc>
        <w:tc>
          <w:tcPr>
            <w:tcW w:w="6357" w:type="dxa"/>
            <w:vAlign w:val="center"/>
          </w:tcPr>
          <w:p w:rsidR="00834271" w:rsidRPr="00834271" w:rsidRDefault="00834271" w:rsidP="00834271">
            <w:pPr>
              <w:pStyle w:val="Retraitcorpsdetexte3"/>
              <w:ind w:left="567" w:hanging="567"/>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 contenu du projet.</w:t>
            </w:r>
          </w:p>
          <w:p w:rsidR="00834271" w:rsidRPr="00834271" w:rsidRDefault="00834271" w:rsidP="00834271">
            <w:pPr>
              <w:pStyle w:val="Retraitcorpsdetexte3"/>
              <w:ind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L’organisation des Bénéficiaires en AUEA.</w:t>
            </w:r>
          </w:p>
          <w:p w:rsidR="00834271" w:rsidRPr="00834271" w:rsidRDefault="00834271" w:rsidP="00834271">
            <w:pPr>
              <w:pStyle w:val="Retraitcorpsdetexte3"/>
              <w:ind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 principe de la contribution à l’investissement.</w:t>
            </w:r>
          </w:p>
          <w:p w:rsidR="00834271" w:rsidRPr="00834271" w:rsidRDefault="00834271" w:rsidP="00834271">
            <w:pPr>
              <w:pStyle w:val="Retraitcorpsdetexte3"/>
              <w:ind w:firstLine="425"/>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Le taux et mode de contribution à l’investissement</w:t>
            </w:r>
          </w:p>
        </w:tc>
      </w:tr>
    </w:tbl>
    <w:p w:rsidR="00834271" w:rsidRPr="00F32C0B" w:rsidRDefault="00834271" w:rsidP="00F32C0B">
      <w:pPr>
        <w:pStyle w:val="Titre2"/>
        <w:numPr>
          <w:ilvl w:val="0"/>
          <w:numId w:val="0"/>
        </w:numPr>
        <w:spacing w:line="240" w:lineRule="auto"/>
        <w:ind w:left="1273"/>
        <w:rPr>
          <w:b w:val="0"/>
          <w:sz w:val="26"/>
          <w:szCs w:val="26"/>
          <w:u w:val="single"/>
        </w:rPr>
      </w:pPr>
      <w:bookmarkStart w:id="12" w:name="_Toc77402290"/>
      <w:r w:rsidRPr="00F32C0B">
        <w:rPr>
          <w:b w:val="0"/>
          <w:sz w:val="26"/>
          <w:szCs w:val="26"/>
          <w:u w:val="single"/>
        </w:rPr>
        <w:t>5. La constitution des AUEA.</w:t>
      </w:r>
      <w:bookmarkEnd w:id="12"/>
    </w:p>
    <w:p w:rsidR="00834271" w:rsidRPr="00834271" w:rsidRDefault="00834271" w:rsidP="00F32C0B">
      <w:pPr>
        <w:pStyle w:val="Retraitcorpsdetexte3"/>
        <w:ind w:left="-142" w:firstLine="425"/>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La constitution des AUEA doit se faire d’une manière participative et ne doit pas être une condition préalable au projet, c’est à dire, après avoir  </w:t>
      </w:r>
      <w:proofErr w:type="gramStart"/>
      <w:r w:rsidRPr="00834271">
        <w:rPr>
          <w:rFonts w:ascii="Times New Roman" w:eastAsia="Times New Roman" w:hAnsi="Times New Roman" w:cs="Times New Roman"/>
          <w:kern w:val="0"/>
          <w:sz w:val="24"/>
          <w:szCs w:val="24"/>
          <w:lang w:eastAsia="fr-FR" w:bidi="ar-SA"/>
        </w:rPr>
        <w:t>sensibiliser</w:t>
      </w:r>
      <w:proofErr w:type="gramEnd"/>
      <w:r w:rsidRPr="00834271">
        <w:rPr>
          <w:rFonts w:ascii="Times New Roman" w:eastAsia="Times New Roman" w:hAnsi="Times New Roman" w:cs="Times New Roman"/>
          <w:kern w:val="0"/>
          <w:sz w:val="24"/>
          <w:szCs w:val="24"/>
          <w:lang w:eastAsia="fr-FR" w:bidi="ar-SA"/>
        </w:rPr>
        <w:t xml:space="preserve"> les agriculteurs sur tous les aspects du projet et  de l’organisation en AUEA,  la liberté du choix devra leur être laissée. Et l’administration  prendra comme partenaire l’organisation traditionnelle  des agriculteurs  qui a déjà la charge de la gestion et de l’entretien du réseau et qui peut se transformer éventuellement en AUEA avec le temps. </w:t>
      </w:r>
    </w:p>
    <w:p w:rsidR="00834271" w:rsidRPr="00834271" w:rsidRDefault="00834271" w:rsidP="00F32C0B">
      <w:pPr>
        <w:pStyle w:val="Retraitcorpsdetexte3"/>
        <w:ind w:firstLine="425"/>
        <w:jc w:val="both"/>
        <w:rPr>
          <w:rFonts w:ascii="Times New Roman" w:eastAsia="Times New Roman" w:hAnsi="Times New Roman" w:cs="Times New Roman"/>
          <w:kern w:val="0"/>
          <w:sz w:val="24"/>
          <w:szCs w:val="24"/>
          <w:lang w:eastAsia="fr-FR" w:bidi="ar-SA"/>
        </w:rPr>
      </w:pPr>
    </w:p>
    <w:p w:rsidR="00834271" w:rsidRDefault="00834271" w:rsidP="00F32C0B">
      <w:pPr>
        <w:pStyle w:val="Retraitcorpsdetexte3"/>
        <w:ind w:firstLine="425"/>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Par ailleurs, pour surmonter les difficultés rencontrées au niveau de la condition de la contribution des AUEA à l’investissement, il est nécessaire de la leur annoncer au départ avec toute clarté et transparence  et leur  laisser la liberté du choix, mais encore faut il arrêter les modalités de cette contribution.</w:t>
      </w:r>
    </w:p>
    <w:p w:rsidR="00F32C0B" w:rsidRPr="00834271" w:rsidRDefault="00F32C0B" w:rsidP="00F32C0B">
      <w:pPr>
        <w:pStyle w:val="Retraitcorpsdetexte3"/>
        <w:ind w:firstLine="425"/>
        <w:jc w:val="both"/>
        <w:rPr>
          <w:rFonts w:ascii="Times New Roman" w:eastAsia="Times New Roman" w:hAnsi="Times New Roman" w:cs="Times New Roman"/>
          <w:kern w:val="0"/>
          <w:sz w:val="24"/>
          <w:szCs w:val="24"/>
          <w:lang w:eastAsia="fr-FR" w:bidi="ar-SA"/>
        </w:rPr>
      </w:pPr>
    </w:p>
    <w:p w:rsidR="00834271" w:rsidRPr="00F32C0B" w:rsidRDefault="00834271" w:rsidP="00F32C0B">
      <w:pPr>
        <w:pStyle w:val="Retraitcorpsdetexte3"/>
        <w:ind w:left="0"/>
        <w:jc w:val="both"/>
        <w:rPr>
          <w:rFonts w:ascii="Times New Roman" w:eastAsia="Times New Roman" w:hAnsi="Times New Roman" w:cs="Times New Roman"/>
          <w:noProof/>
          <w:kern w:val="0"/>
          <w:sz w:val="26"/>
          <w:szCs w:val="26"/>
          <w:u w:val="single"/>
          <w:lang w:eastAsia="de-DE" w:bidi="ar-SA"/>
        </w:rPr>
      </w:pPr>
      <w:r w:rsidRPr="00F32C0B">
        <w:rPr>
          <w:rFonts w:ascii="Times New Roman" w:eastAsia="Times New Roman" w:hAnsi="Times New Roman" w:cs="Times New Roman"/>
          <w:noProof/>
          <w:kern w:val="0"/>
          <w:sz w:val="26"/>
          <w:szCs w:val="26"/>
          <w:lang w:eastAsia="de-DE" w:bidi="ar-SA"/>
        </w:rPr>
        <w:t xml:space="preserve">            </w:t>
      </w:r>
      <w:r w:rsidRPr="00F32C0B">
        <w:rPr>
          <w:rFonts w:ascii="Times New Roman" w:eastAsia="Times New Roman" w:hAnsi="Times New Roman" w:cs="Times New Roman"/>
          <w:noProof/>
          <w:kern w:val="0"/>
          <w:sz w:val="26"/>
          <w:szCs w:val="26"/>
          <w:u w:val="single"/>
          <w:lang w:eastAsia="de-DE" w:bidi="ar-SA"/>
        </w:rPr>
        <w:t>6. La formation des AUEA.</w:t>
      </w:r>
    </w:p>
    <w:p w:rsidR="00834271" w:rsidRDefault="00834271" w:rsidP="00F32C0B">
      <w:pPr>
        <w:pStyle w:val="Retraitcorpsdetexte3"/>
        <w:tabs>
          <w:tab w:val="num" w:pos="1134"/>
        </w:tabs>
        <w:ind w:firstLine="425"/>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La formation des AUEA doit être montée sur la base d’une approche participative, et effectuer  en amont du projet c’est à dire :</w:t>
      </w:r>
      <w:r w:rsidR="00F32C0B">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(i)     n’intégrer dans le programme de formation, que les AUEA qui   le souhaitent.</w:t>
      </w:r>
      <w:r w:rsidR="00F32C0B">
        <w:rPr>
          <w:rFonts w:ascii="Times New Roman" w:eastAsia="Times New Roman" w:hAnsi="Times New Roman" w:cs="Times New Roman"/>
          <w:kern w:val="0"/>
          <w:sz w:val="24"/>
          <w:szCs w:val="24"/>
          <w:lang w:eastAsia="fr-FR" w:bidi="ar-SA"/>
        </w:rPr>
        <w:t xml:space="preserve"> </w:t>
      </w:r>
      <w:proofErr w:type="gramStart"/>
      <w:r w:rsidRPr="00834271">
        <w:rPr>
          <w:rFonts w:ascii="Times New Roman" w:eastAsia="Times New Roman" w:hAnsi="Times New Roman" w:cs="Times New Roman"/>
          <w:kern w:val="0"/>
          <w:sz w:val="24"/>
          <w:szCs w:val="24"/>
          <w:lang w:eastAsia="fr-FR" w:bidi="ar-SA"/>
        </w:rPr>
        <w:t>arrêter</w:t>
      </w:r>
      <w:proofErr w:type="gramEnd"/>
      <w:r w:rsidRPr="00834271">
        <w:rPr>
          <w:rFonts w:ascii="Times New Roman" w:eastAsia="Times New Roman" w:hAnsi="Times New Roman" w:cs="Times New Roman"/>
          <w:kern w:val="0"/>
          <w:sz w:val="24"/>
          <w:szCs w:val="24"/>
          <w:lang w:eastAsia="fr-FR" w:bidi="ar-SA"/>
        </w:rPr>
        <w:t xml:space="preserve"> en commun accord avec les AUEA le planning et les thèmes sur  lesquels elles veulent recevoir la formation.</w:t>
      </w:r>
      <w:r w:rsidR="00F32C0B">
        <w:rPr>
          <w:rFonts w:ascii="Times New Roman" w:eastAsia="Times New Roman" w:hAnsi="Times New Roman" w:cs="Times New Roman"/>
          <w:kern w:val="0"/>
          <w:sz w:val="24"/>
          <w:szCs w:val="24"/>
          <w:lang w:eastAsia="fr-FR" w:bidi="ar-SA"/>
        </w:rPr>
        <w:t xml:space="preserve"> </w:t>
      </w:r>
      <w:r w:rsidRPr="00834271">
        <w:rPr>
          <w:rFonts w:ascii="Times New Roman" w:eastAsia="Times New Roman" w:hAnsi="Times New Roman" w:cs="Times New Roman"/>
          <w:kern w:val="0"/>
          <w:sz w:val="24"/>
          <w:szCs w:val="24"/>
          <w:lang w:eastAsia="fr-FR" w:bidi="ar-SA"/>
        </w:rPr>
        <w:t xml:space="preserve"> Les cadres des DPA peuvent se charger de cette opération moyennant des motivations sous forme de frais de déplacement par exemple et leur formation au préalable.</w:t>
      </w:r>
    </w:p>
    <w:p w:rsidR="00F32C0B" w:rsidRPr="00834271" w:rsidRDefault="00F32C0B" w:rsidP="00F32C0B">
      <w:pPr>
        <w:pStyle w:val="Retraitcorpsdetexte3"/>
        <w:tabs>
          <w:tab w:val="num" w:pos="1134"/>
        </w:tabs>
        <w:ind w:firstLine="425"/>
        <w:jc w:val="both"/>
        <w:rPr>
          <w:rFonts w:ascii="Times New Roman" w:eastAsia="Times New Roman" w:hAnsi="Times New Roman" w:cs="Times New Roman"/>
          <w:kern w:val="0"/>
          <w:sz w:val="24"/>
          <w:szCs w:val="24"/>
          <w:lang w:eastAsia="fr-FR" w:bidi="ar-SA"/>
        </w:rPr>
      </w:pPr>
    </w:p>
    <w:p w:rsidR="00834271" w:rsidRPr="00F32C0B" w:rsidRDefault="00834271" w:rsidP="00F32C0B">
      <w:pPr>
        <w:pStyle w:val="Retraitcorpsdetexte3"/>
        <w:rPr>
          <w:rFonts w:ascii="Times New Roman" w:hAnsi="Times New Roman"/>
          <w:b/>
          <w:sz w:val="26"/>
          <w:szCs w:val="26"/>
          <w:u w:val="single"/>
        </w:rPr>
      </w:pPr>
      <w:r w:rsidRPr="001850B9">
        <w:rPr>
          <w:bCs/>
        </w:rPr>
        <w:t xml:space="preserve"> </w:t>
      </w:r>
      <w:bookmarkStart w:id="13" w:name="_Toc77402291"/>
      <w:r w:rsidRPr="00F32C0B">
        <w:rPr>
          <w:rFonts w:ascii="Times New Roman" w:hAnsi="Times New Roman"/>
          <w:b/>
          <w:sz w:val="26"/>
          <w:szCs w:val="26"/>
          <w:u w:val="single"/>
        </w:rPr>
        <w:t>7. Organisation et gestion du projet.</w:t>
      </w:r>
      <w:bookmarkEnd w:id="13"/>
    </w:p>
    <w:p w:rsidR="00834271" w:rsidRPr="001850B9" w:rsidRDefault="00834271" w:rsidP="00F32C0B">
      <w:pPr>
        <w:pStyle w:val="Retraitcorpsdetexte3"/>
        <w:ind w:left="0"/>
        <w:jc w:val="both"/>
        <w:rPr>
          <w:bCs/>
        </w:rPr>
      </w:pPr>
      <w:r w:rsidRPr="001850B9">
        <w:rPr>
          <w:bCs/>
        </w:rPr>
        <w:t xml:space="preserve">- </w:t>
      </w:r>
      <w:r w:rsidRPr="00834271">
        <w:rPr>
          <w:rFonts w:ascii="Times New Roman" w:eastAsia="Times New Roman" w:hAnsi="Times New Roman" w:cs="Times New Roman"/>
          <w:kern w:val="0"/>
          <w:sz w:val="24"/>
          <w:szCs w:val="24"/>
          <w:lang w:eastAsia="fr-FR" w:bidi="ar-SA"/>
        </w:rPr>
        <w:t>Pour   assurer   un   bon  déroulement des différentes composantes du projet, il y a lieu d’élaborer un chronogramme détaillé et de mettre en place un système de suivi sur la base des indicateurs précis, par exemple </w:t>
      </w:r>
      <w:proofErr w:type="gramStart"/>
      <w:r w:rsidRPr="00834271">
        <w:rPr>
          <w:rFonts w:ascii="Times New Roman" w:eastAsia="Times New Roman" w:hAnsi="Times New Roman" w:cs="Times New Roman"/>
          <w:kern w:val="0"/>
          <w:sz w:val="24"/>
          <w:szCs w:val="24"/>
          <w:lang w:eastAsia="fr-FR" w:bidi="ar-SA"/>
        </w:rPr>
        <w:t>:  taux</w:t>
      </w:r>
      <w:proofErr w:type="gramEnd"/>
      <w:r w:rsidRPr="00834271">
        <w:rPr>
          <w:rFonts w:ascii="Times New Roman" w:eastAsia="Times New Roman" w:hAnsi="Times New Roman" w:cs="Times New Roman"/>
          <w:kern w:val="0"/>
          <w:sz w:val="24"/>
          <w:szCs w:val="24"/>
          <w:lang w:eastAsia="fr-FR" w:bidi="ar-SA"/>
        </w:rPr>
        <w:t xml:space="preserve"> d’engagement, taux d’émission et taux de décaissement.</w:t>
      </w:r>
    </w:p>
    <w:p w:rsidR="00834271" w:rsidRPr="00834271" w:rsidRDefault="00834271" w:rsidP="00F32C0B">
      <w:pPr>
        <w:pStyle w:val="Retraitcorpsdetexte3"/>
        <w:ind w:left="567" w:hanging="567"/>
        <w:jc w:val="both"/>
        <w:rPr>
          <w:rFonts w:ascii="Times New Roman" w:eastAsia="Times New Roman" w:hAnsi="Times New Roman" w:cs="Times New Roman"/>
          <w:kern w:val="0"/>
          <w:sz w:val="24"/>
          <w:szCs w:val="24"/>
          <w:lang w:eastAsia="fr-FR" w:bidi="ar-SA"/>
        </w:rPr>
      </w:pPr>
      <w:r w:rsidRPr="001850B9">
        <w:rPr>
          <w:bCs/>
        </w:rPr>
        <w:t xml:space="preserve">- </w:t>
      </w:r>
      <w:r w:rsidRPr="00834271">
        <w:rPr>
          <w:rFonts w:ascii="Times New Roman" w:eastAsia="Times New Roman" w:hAnsi="Times New Roman" w:cs="Times New Roman"/>
          <w:kern w:val="0"/>
          <w:sz w:val="24"/>
          <w:szCs w:val="24"/>
          <w:lang w:eastAsia="fr-FR" w:bidi="ar-SA"/>
        </w:rPr>
        <w:t>Créer un comité local au niveau de la DPA qui se réunira périodiquement sous la présidence du DPA et composé de tous les chefs de services intervenants dans le projet pour examiner l’état d’avancement et trouver des solutions aux problèmes éventuellement rencontrés.    Ces réunions seront sanctionnées par un compte rendu   destiné à la DAHA.</w:t>
      </w:r>
    </w:p>
    <w:p w:rsidR="00834271" w:rsidRPr="00834271" w:rsidRDefault="00834271" w:rsidP="00F32C0B">
      <w:pPr>
        <w:pStyle w:val="Retraitcorpsdetexte3"/>
        <w:ind w:left="567" w:hanging="567"/>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xml:space="preserve">- créer un comité national  présidé  par le Directeur des Aménagements Hydro Agricoles   et  sera  composé,    en   plus des DPA, des représentants des bailleurs de fonds et du   ministère des finances, ce comité se réunira au moins une fois par an en vue d’évaluer   les résultats obtenus sur la base des indicateurs de suivi  et de prendre éventuellement   les mesures qui s’imposent pour résoudre les difficultés rencontrées.     </w:t>
      </w:r>
    </w:p>
    <w:p w:rsidR="00834271" w:rsidRPr="00834271" w:rsidRDefault="00834271" w:rsidP="00F32C0B">
      <w:pPr>
        <w:pStyle w:val="Retraitcorpsdetexte3"/>
        <w:ind w:left="567" w:hanging="567"/>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Définir   les   tâches   et   les   responsabilités de chaque intervenant et    veiller à leur respect.</w:t>
      </w:r>
    </w:p>
    <w:p w:rsidR="00834271" w:rsidRPr="00834271" w:rsidRDefault="00834271" w:rsidP="00F32C0B">
      <w:pPr>
        <w:pStyle w:val="Retraitcorpsdetexte3"/>
        <w:ind w:left="567" w:hanging="567"/>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Les Ordres de services doivent être notifiés en temps réel et doivent être transmis à la cellule et à la DAHA dans les 15 jours qui suivent leur notification pour permettre à la direction centrale d’assurer, au même temps que les entités d’exécution, le suivi de gestion des marchés et faciliter par la suite l’approbation, le cas échéant, des décomptes définitifs..</w:t>
      </w:r>
    </w:p>
    <w:p w:rsidR="00834271" w:rsidRPr="00834271" w:rsidRDefault="00834271" w:rsidP="00F32C0B">
      <w:pPr>
        <w:pStyle w:val="Retraitcorpsdetexte3"/>
        <w:ind w:left="567" w:hanging="567"/>
        <w:jc w:val="both"/>
        <w:rPr>
          <w:rFonts w:ascii="Times New Roman" w:eastAsia="Times New Roman" w:hAnsi="Times New Roman" w:cs="Times New Roman"/>
          <w:kern w:val="0"/>
          <w:sz w:val="24"/>
          <w:szCs w:val="24"/>
          <w:lang w:eastAsia="fr-FR" w:bidi="ar-SA"/>
        </w:rPr>
      </w:pPr>
      <w:r w:rsidRPr="00834271">
        <w:rPr>
          <w:rFonts w:ascii="Times New Roman" w:eastAsia="Times New Roman" w:hAnsi="Times New Roman" w:cs="Times New Roman"/>
          <w:kern w:val="0"/>
          <w:sz w:val="24"/>
          <w:szCs w:val="24"/>
          <w:lang w:eastAsia="fr-FR" w:bidi="ar-SA"/>
        </w:rPr>
        <w:t>- Transmettre à la cellule aux temps opportun les pièces comptables nécessaires à la procédure de décaissement.</w:t>
      </w:r>
    </w:p>
    <w:p w:rsidR="00834271" w:rsidRDefault="00834271" w:rsidP="00F32C0B">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p>
    <w:p w:rsidR="00834271" w:rsidRPr="00F32C0B" w:rsidRDefault="00834271" w:rsidP="00834271">
      <w:pPr>
        <w:jc w:val="both"/>
        <w:rPr>
          <w:rFonts w:ascii="Times New Roman" w:eastAsia="Times New Roman" w:hAnsi="Times New Roman" w:cs="Arial"/>
          <w:b/>
          <w:bCs/>
          <w:kern w:val="0"/>
          <w:sz w:val="28"/>
          <w:szCs w:val="32"/>
          <w:lang w:eastAsia="fr-FR" w:bidi="ar-SA"/>
        </w:rPr>
      </w:pPr>
    </w:p>
    <w:p w:rsidR="00834271" w:rsidRPr="00B12089" w:rsidRDefault="00F32C0B" w:rsidP="00834271">
      <w:pPr>
        <w:pStyle w:val="Titre1"/>
        <w:numPr>
          <w:ilvl w:val="0"/>
          <w:numId w:val="0"/>
        </w:numPr>
        <w:spacing w:before="0" w:line="240" w:lineRule="auto"/>
        <w:ind w:left="-11"/>
        <w:rPr>
          <w:rFonts w:cs="Arial"/>
          <w:bCs/>
          <w:sz w:val="28"/>
          <w:szCs w:val="32"/>
          <w:lang w:eastAsia="fr-FR"/>
        </w:rPr>
      </w:pPr>
      <w:r>
        <w:rPr>
          <w:rFonts w:cs="Arial"/>
          <w:bCs/>
          <w:sz w:val="28"/>
          <w:szCs w:val="32"/>
          <w:lang w:eastAsia="fr-FR"/>
        </w:rPr>
        <w:t xml:space="preserve">12. </w:t>
      </w:r>
      <w:r w:rsidR="00834271" w:rsidRPr="00B12089">
        <w:rPr>
          <w:rFonts w:cs="Arial"/>
          <w:bCs/>
          <w:sz w:val="28"/>
          <w:szCs w:val="32"/>
          <w:lang w:eastAsia="fr-FR"/>
        </w:rPr>
        <w:t>Références Bibliographiques :</w:t>
      </w:r>
    </w:p>
    <w:p w:rsidR="00834271" w:rsidRDefault="00834271" w:rsidP="00834271">
      <w:pPr>
        <w:jc w:val="both"/>
        <w:rPr>
          <w:rFonts w:ascii="Times New Roman" w:eastAsia="Times New Roman" w:hAnsi="Times New Roman" w:cs="Arial"/>
          <w:b/>
          <w:bCs/>
          <w:kern w:val="0"/>
          <w:sz w:val="28"/>
          <w:szCs w:val="32"/>
          <w:lang w:eastAsia="fr-FR" w:bidi="ar-SA"/>
        </w:rPr>
      </w:pPr>
    </w:p>
    <w:p w:rsidR="00834271" w:rsidRDefault="00834271" w:rsidP="00834271">
      <w:pPr>
        <w:jc w:val="both"/>
        <w:rPr>
          <w:rFonts w:ascii="Times New Roman" w:eastAsia="Times New Roman" w:hAnsi="Times New Roman" w:cs="Arial"/>
          <w:b/>
          <w:bCs/>
          <w:kern w:val="0"/>
          <w:sz w:val="28"/>
          <w:szCs w:val="32"/>
          <w:lang w:eastAsia="fr-FR" w:bidi="ar-SA"/>
        </w:rPr>
      </w:pPr>
    </w:p>
    <w:p w:rsidR="00834271" w:rsidRDefault="00834271" w:rsidP="00834271">
      <w:pPr>
        <w:jc w:val="both"/>
        <w:rPr>
          <w:rFonts w:ascii="Times New Roman" w:eastAsia="Times New Roman" w:hAnsi="Times New Roman" w:cs="Arial"/>
          <w:b/>
          <w:bCs/>
          <w:kern w:val="0"/>
          <w:sz w:val="28"/>
          <w:szCs w:val="32"/>
          <w:lang w:eastAsia="fr-FR" w:bidi="ar-SA"/>
        </w:rPr>
      </w:pPr>
    </w:p>
    <w:p w:rsidR="00834271" w:rsidRPr="00431264"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r w:rsidRPr="00DC320A">
        <w:rPr>
          <w:rFonts w:ascii="Times New Roman" w:eastAsia="Times New Roman" w:hAnsi="Times New Roman" w:cs="Times New Roman"/>
          <w:kern w:val="0"/>
          <w:lang w:eastAsia="fr-FR" w:bidi="ar-SA"/>
        </w:rPr>
        <w:t xml:space="preserve">- Actes d’atelier, agriculture et développement durable méditerranée, </w:t>
      </w:r>
      <w:proofErr w:type="spellStart"/>
      <w:r w:rsidRPr="00DC320A">
        <w:rPr>
          <w:rFonts w:ascii="Times New Roman" w:eastAsia="Times New Roman" w:hAnsi="Times New Roman" w:cs="Times New Roman"/>
          <w:kern w:val="0"/>
          <w:lang w:eastAsia="fr-FR" w:bidi="ar-SA"/>
        </w:rPr>
        <w:t>Agropolis</w:t>
      </w:r>
      <w:proofErr w:type="spellEnd"/>
      <w:r w:rsidRPr="00DC320A">
        <w:rPr>
          <w:rFonts w:ascii="Times New Roman" w:eastAsia="Times New Roman" w:hAnsi="Times New Roman" w:cs="Times New Roman"/>
          <w:kern w:val="0"/>
          <w:lang w:eastAsia="fr-FR" w:bidi="ar-SA"/>
        </w:rPr>
        <w:t>, CIHEAM de Bari, 1997 ;</w:t>
      </w:r>
    </w:p>
    <w:p w:rsidR="00834271" w:rsidRPr="00DC320A"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r w:rsidRPr="00DC320A">
        <w:rPr>
          <w:rFonts w:ascii="Times New Roman" w:eastAsia="Times New Roman" w:hAnsi="Times New Roman" w:cs="Times New Roman"/>
          <w:kern w:val="0"/>
          <w:lang w:eastAsia="fr-FR" w:bidi="ar-SA"/>
        </w:rPr>
        <w:t xml:space="preserve">- CIHEAM International, Master of science, aide à la décision au niveau d’un périmètre irrigué : essai de mise en œuvre des modèles multi agents, </w:t>
      </w:r>
      <w:proofErr w:type="spellStart"/>
      <w:r w:rsidRPr="00DC320A">
        <w:rPr>
          <w:rFonts w:ascii="Times New Roman" w:eastAsia="Times New Roman" w:hAnsi="Times New Roman" w:cs="Times New Roman"/>
          <w:kern w:val="0"/>
          <w:lang w:eastAsia="fr-FR" w:bidi="ar-SA"/>
        </w:rPr>
        <w:t>Fraj</w:t>
      </w:r>
      <w:proofErr w:type="spellEnd"/>
      <w:r w:rsidRPr="00DC320A">
        <w:rPr>
          <w:rFonts w:ascii="Times New Roman" w:eastAsia="Times New Roman" w:hAnsi="Times New Roman" w:cs="Times New Roman"/>
          <w:kern w:val="0"/>
          <w:lang w:eastAsia="fr-FR" w:bidi="ar-SA"/>
        </w:rPr>
        <w:t xml:space="preserve"> </w:t>
      </w:r>
      <w:proofErr w:type="spellStart"/>
      <w:r w:rsidRPr="00DC320A">
        <w:rPr>
          <w:rFonts w:ascii="Times New Roman" w:eastAsia="Times New Roman" w:hAnsi="Times New Roman" w:cs="Times New Roman"/>
          <w:kern w:val="0"/>
          <w:lang w:eastAsia="fr-FR" w:bidi="ar-SA"/>
        </w:rPr>
        <w:t>Chemak</w:t>
      </w:r>
      <w:proofErr w:type="spellEnd"/>
      <w:r w:rsidRPr="00DC320A">
        <w:rPr>
          <w:rFonts w:ascii="Times New Roman" w:eastAsia="Times New Roman" w:hAnsi="Times New Roman" w:cs="Times New Roman"/>
          <w:kern w:val="0"/>
          <w:lang w:eastAsia="fr-FR" w:bidi="ar-SA"/>
        </w:rPr>
        <w:t>, n° 50, 1999 ;</w:t>
      </w:r>
    </w:p>
    <w:p w:rsidR="00834271" w:rsidRPr="00DC320A" w:rsidRDefault="00834271" w:rsidP="00834271">
      <w:pPr>
        <w:jc w:val="both"/>
        <w:rPr>
          <w:rFonts w:ascii="Times New Roman" w:eastAsia="Times New Roman" w:hAnsi="Times New Roman" w:cs="Times New Roman"/>
          <w:kern w:val="0"/>
          <w:lang w:eastAsia="fr-FR" w:bidi="ar-SA"/>
        </w:rPr>
      </w:pPr>
    </w:p>
    <w:p w:rsidR="00834271" w:rsidRPr="006267BB" w:rsidRDefault="00834271" w:rsidP="00834271">
      <w:pPr>
        <w:jc w:val="both"/>
        <w:rPr>
          <w:rFonts w:ascii="Times New Roman" w:eastAsia="Times New Roman" w:hAnsi="Times New Roman" w:cs="Times New Roman"/>
          <w:kern w:val="0"/>
          <w:lang w:eastAsia="fr-FR" w:bidi="ar-SA"/>
        </w:rPr>
      </w:pPr>
      <w:r w:rsidRPr="006267BB">
        <w:rPr>
          <w:rFonts w:ascii="Times New Roman" w:eastAsia="Times New Roman" w:hAnsi="Times New Roman" w:cs="Times New Roman"/>
          <w:kern w:val="0"/>
          <w:lang w:eastAsia="fr-FR" w:bidi="ar-SA"/>
        </w:rPr>
        <w:t>- Institut allemand de développement, amélioration de la participation des associations</w:t>
      </w:r>
    </w:p>
    <w:p w:rsidR="00834271" w:rsidRDefault="00834271" w:rsidP="00834271">
      <w:pPr>
        <w:jc w:val="both"/>
        <w:rPr>
          <w:rFonts w:ascii="Times New Roman" w:eastAsia="Times New Roman" w:hAnsi="Times New Roman" w:cs="Times New Roman"/>
          <w:kern w:val="0"/>
          <w:lang w:eastAsia="fr-FR" w:bidi="ar-SA"/>
        </w:rPr>
      </w:pPr>
      <w:proofErr w:type="gramStart"/>
      <w:r w:rsidRPr="006267BB">
        <w:rPr>
          <w:rFonts w:ascii="Times New Roman" w:eastAsia="Times New Roman" w:hAnsi="Times New Roman" w:cs="Times New Roman"/>
          <w:kern w:val="0"/>
          <w:lang w:eastAsia="fr-FR" w:bidi="ar-SA"/>
        </w:rPr>
        <w:t>des</w:t>
      </w:r>
      <w:proofErr w:type="gramEnd"/>
      <w:r w:rsidRPr="006267BB">
        <w:rPr>
          <w:rFonts w:ascii="Times New Roman" w:eastAsia="Times New Roman" w:hAnsi="Times New Roman" w:cs="Times New Roman"/>
          <w:kern w:val="0"/>
          <w:lang w:eastAsia="fr-FR" w:bidi="ar-SA"/>
        </w:rPr>
        <w:t xml:space="preserve"> usagers des eaux d’eau dans les communes rurales du Maroc ; Bonn 2001 ;</w:t>
      </w:r>
    </w:p>
    <w:p w:rsidR="00834271" w:rsidRPr="006267BB"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 xml:space="preserve">- </w:t>
      </w:r>
      <w:proofErr w:type="spellStart"/>
      <w:r>
        <w:rPr>
          <w:rFonts w:ascii="Times New Roman" w:eastAsia="Times New Roman" w:hAnsi="Times New Roman" w:cs="Times New Roman"/>
          <w:kern w:val="0"/>
          <w:lang w:eastAsia="fr-FR" w:bidi="ar-SA"/>
        </w:rPr>
        <w:t>Patrich</w:t>
      </w:r>
      <w:proofErr w:type="spellEnd"/>
      <w:r>
        <w:rPr>
          <w:rFonts w:ascii="Times New Roman" w:eastAsia="Times New Roman" w:hAnsi="Times New Roman" w:cs="Times New Roman"/>
          <w:kern w:val="0"/>
          <w:lang w:eastAsia="fr-FR" w:bidi="ar-SA"/>
        </w:rPr>
        <w:t xml:space="preserve"> </w:t>
      </w:r>
      <w:proofErr w:type="spellStart"/>
      <w:r>
        <w:rPr>
          <w:rFonts w:ascii="Times New Roman" w:eastAsia="Times New Roman" w:hAnsi="Times New Roman" w:cs="Times New Roman"/>
          <w:kern w:val="0"/>
          <w:lang w:eastAsia="fr-FR" w:bidi="ar-SA"/>
        </w:rPr>
        <w:t>Rateau</w:t>
      </w:r>
      <w:proofErr w:type="spellEnd"/>
      <w:r>
        <w:rPr>
          <w:rFonts w:ascii="Times New Roman" w:eastAsia="Times New Roman" w:hAnsi="Times New Roman" w:cs="Times New Roman"/>
          <w:kern w:val="0"/>
          <w:lang w:eastAsia="fr-FR" w:bidi="ar-SA"/>
        </w:rPr>
        <w:t xml:space="preserve"> et al, Représentations sociales et processus sociocognitifs, presse universitaire de rennes, 2009 ;</w:t>
      </w: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 xml:space="preserve">- Philippe </w:t>
      </w:r>
      <w:proofErr w:type="spellStart"/>
      <w:r>
        <w:rPr>
          <w:rFonts w:ascii="Times New Roman" w:eastAsia="Times New Roman" w:hAnsi="Times New Roman" w:cs="Times New Roman"/>
          <w:kern w:val="0"/>
          <w:lang w:eastAsia="fr-FR" w:bidi="ar-SA"/>
        </w:rPr>
        <w:t>Bernoux</w:t>
      </w:r>
      <w:proofErr w:type="spellEnd"/>
      <w:r>
        <w:rPr>
          <w:rFonts w:ascii="Times New Roman" w:eastAsia="Times New Roman" w:hAnsi="Times New Roman" w:cs="Times New Roman"/>
          <w:kern w:val="0"/>
          <w:lang w:eastAsia="fr-FR" w:bidi="ar-SA"/>
        </w:rPr>
        <w:t>, la sociologie des organisations, Seuil 1985 ;</w:t>
      </w:r>
    </w:p>
    <w:p w:rsidR="00834271" w:rsidRDefault="00834271" w:rsidP="00834271">
      <w:pPr>
        <w:jc w:val="both"/>
        <w:rPr>
          <w:rFonts w:ascii="Times New Roman" w:eastAsia="Times New Roman" w:hAnsi="Times New Roman" w:cs="Times New Roman"/>
          <w:kern w:val="0"/>
          <w:lang w:eastAsia="fr-FR" w:bidi="ar-SA"/>
        </w:rPr>
      </w:pPr>
    </w:p>
    <w:p w:rsidR="00834271" w:rsidRDefault="00834271" w:rsidP="00834271">
      <w:pPr>
        <w:ind w:right="-285"/>
        <w:jc w:val="both"/>
        <w:rPr>
          <w:rFonts w:ascii="Times New Roman" w:eastAsia="Times New Roman" w:hAnsi="Times New Roman" w:cs="Times New Roman"/>
          <w:kern w:val="0"/>
          <w:lang w:eastAsia="fr-FR" w:bidi="ar-SA"/>
        </w:rPr>
      </w:pPr>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Ridouane</w:t>
      </w:r>
      <w:proofErr w:type="spellEnd"/>
      <w:r w:rsidRPr="006267BB">
        <w:rPr>
          <w:rFonts w:ascii="Times New Roman" w:eastAsia="Times New Roman" w:hAnsi="Times New Roman" w:cs="Times New Roman"/>
          <w:kern w:val="0"/>
          <w:lang w:eastAsia="fr-FR" w:bidi="ar-SA"/>
        </w:rPr>
        <w:t xml:space="preserve"> BERRHAZI, changement climatique et gestion intégrée de l’eau pour une</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agriculture durable et réduction des écarts de connaissance ;</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Afrique du sud</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Johannesburg ; 22 au 26 novembre 2010.</w:t>
      </w:r>
    </w:p>
    <w:p w:rsidR="00834271" w:rsidRPr="006267BB" w:rsidRDefault="00834271" w:rsidP="00834271">
      <w:pPr>
        <w:jc w:val="both"/>
        <w:rPr>
          <w:rFonts w:ascii="Times New Roman" w:eastAsia="Times New Roman" w:hAnsi="Times New Roman" w:cs="Times New Roman"/>
          <w:kern w:val="0"/>
          <w:lang w:eastAsia="fr-FR" w:bidi="ar-SA"/>
        </w:rPr>
      </w:pPr>
    </w:p>
    <w:p w:rsidR="00834271" w:rsidRDefault="00834271" w:rsidP="00834271">
      <w:pPr>
        <w:jc w:val="both"/>
        <w:rPr>
          <w:rFonts w:ascii="Times New Roman" w:eastAsia="Times New Roman" w:hAnsi="Times New Roman" w:cs="Times New Roman"/>
          <w:kern w:val="0"/>
          <w:lang w:eastAsia="fr-FR" w:bidi="ar-SA"/>
        </w:rPr>
      </w:pPr>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Ridouane</w:t>
      </w:r>
      <w:proofErr w:type="spellEnd"/>
      <w:r w:rsidRPr="006267BB">
        <w:rPr>
          <w:rFonts w:ascii="Times New Roman" w:eastAsia="Times New Roman" w:hAnsi="Times New Roman" w:cs="Times New Roman"/>
          <w:kern w:val="0"/>
          <w:lang w:eastAsia="fr-FR" w:bidi="ar-SA"/>
        </w:rPr>
        <w:t xml:space="preserve"> BERRHAZI, communication présentée sur la participation des associations</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des usagers des eaux agricoles dans les aménagements hydro agricoles – ces des</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provinces du nord marocain- ; revue hommes terres et eaux ;</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numéro 143/144</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septembre 2009 à Rabat Maroc.</w:t>
      </w:r>
    </w:p>
    <w:p w:rsidR="00834271" w:rsidRPr="006267BB" w:rsidRDefault="00834271" w:rsidP="00834271">
      <w:pPr>
        <w:jc w:val="both"/>
        <w:rPr>
          <w:rFonts w:ascii="Times New Roman" w:eastAsia="Times New Roman" w:hAnsi="Times New Roman" w:cs="Times New Roman"/>
          <w:kern w:val="0"/>
          <w:lang w:eastAsia="fr-FR" w:bidi="ar-SA"/>
        </w:rPr>
      </w:pPr>
    </w:p>
    <w:p w:rsidR="00834271" w:rsidRPr="006267BB" w:rsidRDefault="00834271" w:rsidP="00834271">
      <w:pPr>
        <w:jc w:val="both"/>
        <w:rPr>
          <w:rFonts w:ascii="Times New Roman" w:eastAsia="Times New Roman" w:hAnsi="Times New Roman" w:cs="Times New Roman"/>
          <w:kern w:val="0"/>
          <w:lang w:eastAsia="fr-FR" w:bidi="ar-SA"/>
        </w:rPr>
      </w:pPr>
      <w:r w:rsidRPr="006267BB">
        <w:rPr>
          <w:rFonts w:ascii="Times New Roman" w:eastAsia="Times New Roman" w:hAnsi="Times New Roman" w:cs="Times New Roman"/>
          <w:kern w:val="0"/>
          <w:lang w:eastAsia="fr-FR" w:bidi="ar-SA"/>
        </w:rPr>
        <w:t>- Science et technologie ;</w:t>
      </w:r>
      <w:r>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indigenous</w:t>
      </w:r>
      <w:proofErr w:type="spellEnd"/>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knowledge</w:t>
      </w:r>
      <w:proofErr w:type="spellEnd"/>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systems</w:t>
      </w:r>
      <w:proofErr w:type="spellEnd"/>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policy</w:t>
      </w:r>
      <w:proofErr w:type="spellEnd"/>
      <w:r w:rsidRPr="006267BB">
        <w:rPr>
          <w:rFonts w:ascii="Times New Roman" w:eastAsia="Times New Roman" w:hAnsi="Times New Roman" w:cs="Times New Roman"/>
          <w:kern w:val="0"/>
          <w:lang w:eastAsia="fr-FR" w:bidi="ar-SA"/>
        </w:rPr>
        <w:t xml:space="preserve"> ;</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département</w:t>
      </w:r>
      <w:r>
        <w:rPr>
          <w:rFonts w:ascii="Times New Roman" w:eastAsia="Times New Roman" w:hAnsi="Times New Roman" w:cs="Times New Roman"/>
          <w:kern w:val="0"/>
          <w:lang w:eastAsia="fr-FR" w:bidi="ar-SA"/>
        </w:rPr>
        <w:t xml:space="preserve"> </w:t>
      </w:r>
      <w:r w:rsidRPr="006267BB">
        <w:rPr>
          <w:rFonts w:ascii="Times New Roman" w:eastAsia="Times New Roman" w:hAnsi="Times New Roman" w:cs="Times New Roman"/>
          <w:kern w:val="0"/>
          <w:lang w:eastAsia="fr-FR" w:bidi="ar-SA"/>
        </w:rPr>
        <w:t>science and</w:t>
      </w:r>
      <w:r>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technology</w:t>
      </w:r>
      <w:proofErr w:type="spellEnd"/>
      <w:r w:rsidRPr="006267BB">
        <w:rPr>
          <w:rFonts w:ascii="Times New Roman" w:eastAsia="Times New Roman" w:hAnsi="Times New Roman" w:cs="Times New Roman"/>
          <w:kern w:val="0"/>
          <w:lang w:eastAsia="fr-FR" w:bidi="ar-SA"/>
        </w:rPr>
        <w:t xml:space="preserve"> ; </w:t>
      </w:r>
      <w:proofErr w:type="spellStart"/>
      <w:r w:rsidRPr="006267BB">
        <w:rPr>
          <w:rFonts w:ascii="Times New Roman" w:eastAsia="Times New Roman" w:hAnsi="Times New Roman" w:cs="Times New Roman"/>
          <w:kern w:val="0"/>
          <w:lang w:eastAsia="fr-FR" w:bidi="ar-SA"/>
        </w:rPr>
        <w:t>republic</w:t>
      </w:r>
      <w:proofErr w:type="spellEnd"/>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south</w:t>
      </w:r>
      <w:proofErr w:type="spellEnd"/>
      <w:r w:rsidRPr="006267BB">
        <w:rPr>
          <w:rFonts w:ascii="Times New Roman" w:eastAsia="Times New Roman" w:hAnsi="Times New Roman" w:cs="Times New Roman"/>
          <w:kern w:val="0"/>
          <w:lang w:eastAsia="fr-FR" w:bidi="ar-SA"/>
        </w:rPr>
        <w:t xml:space="preserve"> </w:t>
      </w:r>
      <w:proofErr w:type="spellStart"/>
      <w:r w:rsidRPr="006267BB">
        <w:rPr>
          <w:rFonts w:ascii="Times New Roman" w:eastAsia="Times New Roman" w:hAnsi="Times New Roman" w:cs="Times New Roman"/>
          <w:kern w:val="0"/>
          <w:lang w:eastAsia="fr-FR" w:bidi="ar-SA"/>
        </w:rPr>
        <w:t>africa</w:t>
      </w:r>
      <w:proofErr w:type="spellEnd"/>
      <w:r w:rsidRPr="006267BB">
        <w:rPr>
          <w:rFonts w:ascii="Times New Roman" w:eastAsia="Times New Roman" w:hAnsi="Times New Roman" w:cs="Times New Roman"/>
          <w:kern w:val="0"/>
          <w:lang w:eastAsia="fr-FR" w:bidi="ar-SA"/>
        </w:rPr>
        <w:t xml:space="preserve"> ; Pretoria ; novembre 2010.</w:t>
      </w:r>
    </w:p>
    <w:p w:rsidR="00834271" w:rsidRDefault="00834271" w:rsidP="00834271">
      <w:pPr>
        <w:jc w:val="both"/>
        <w:rPr>
          <w:rFonts w:ascii="Times New Roman" w:eastAsia="Times New Roman" w:hAnsi="Times New Roman" w:cs="Times New Roman"/>
          <w:kern w:val="0"/>
          <w:lang w:eastAsia="fr-FR" w:bidi="ar-SA"/>
        </w:rPr>
      </w:pPr>
    </w:p>
    <w:p w:rsidR="00834271" w:rsidRPr="006267BB" w:rsidRDefault="00834271" w:rsidP="00834271">
      <w:pPr>
        <w:jc w:val="both"/>
        <w:rPr>
          <w:rFonts w:ascii="Times New Roman" w:eastAsia="Times New Roman" w:hAnsi="Times New Roman" w:cs="Times New Roman"/>
          <w:kern w:val="0"/>
          <w:lang w:eastAsia="fr-FR" w:bidi="ar-SA"/>
        </w:rPr>
      </w:pPr>
    </w:p>
    <w:sectPr w:rsidR="00834271" w:rsidRPr="006267BB" w:rsidSect="002431A8">
      <w:pgSz w:w="11906" w:h="16838"/>
      <w:pgMar w:top="737" w:right="1134" w:bottom="96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D6" w:rsidRDefault="009E33D6" w:rsidP="00801CC5">
      <w:r>
        <w:separator/>
      </w:r>
    </w:p>
  </w:endnote>
  <w:endnote w:type="continuationSeparator" w:id="0">
    <w:p w:rsidR="009E33D6" w:rsidRDefault="009E33D6" w:rsidP="00801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altName w:val="Arial"/>
    <w:panose1 w:val="020B0603030804020204"/>
    <w:charset w:val="00"/>
    <w:family w:val="swiss"/>
    <w:pitch w:val="variable"/>
    <w:sig w:usb0="E7002EFF" w:usb1="D200FDFF" w:usb2="0A046029" w:usb3="00000000" w:csb0="000001FF" w:csb1="00000000"/>
  </w:font>
  <w:font w:name="Liberation Sans">
    <w:altName w:val="Arial Unicode MS"/>
    <w:charset w:val="8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D6" w:rsidRDefault="009E33D6" w:rsidP="00801CC5">
      <w:r>
        <w:separator/>
      </w:r>
    </w:p>
  </w:footnote>
  <w:footnote w:type="continuationSeparator" w:id="0">
    <w:p w:rsidR="009E33D6" w:rsidRDefault="009E33D6" w:rsidP="00801CC5">
      <w:r>
        <w:continuationSeparator/>
      </w:r>
    </w:p>
  </w:footnote>
  <w:footnote w:id="1">
    <w:p w:rsidR="00591F8A" w:rsidRDefault="00591F8A" w:rsidP="00B57EAE">
      <w:pPr>
        <w:pStyle w:val="Notedebasdepage"/>
      </w:pPr>
      <w:r w:rsidRPr="00EA1CB5">
        <w:rPr>
          <w:rStyle w:val="Appelnotedebasdep"/>
          <w:b/>
          <w:bCs/>
          <w:sz w:val="16"/>
          <w:szCs w:val="16"/>
        </w:rPr>
        <w:footnoteRef/>
      </w:r>
      <w:r w:rsidR="00DB25CE" w:rsidRPr="00EA1CB5">
        <w:rPr>
          <w:b/>
          <w:bCs/>
          <w:sz w:val="16"/>
          <w:szCs w:val="16"/>
        </w:rPr>
        <w:t xml:space="preserve"> </w:t>
      </w:r>
      <w:r w:rsidR="00B57EAE">
        <w:rPr>
          <w:b/>
          <w:bCs/>
          <w:sz w:val="16"/>
          <w:szCs w:val="16"/>
        </w:rPr>
        <w:t>I</w:t>
      </w:r>
      <w:r w:rsidR="00DB25CE" w:rsidRPr="00EA1CB5">
        <w:rPr>
          <w:b/>
          <w:bCs/>
          <w:sz w:val="16"/>
          <w:szCs w:val="16"/>
        </w:rPr>
        <w:t>ngénieur, chef de</w:t>
      </w:r>
      <w:r w:rsidR="00FF4BCE">
        <w:rPr>
          <w:b/>
          <w:bCs/>
          <w:sz w:val="16"/>
          <w:szCs w:val="16"/>
        </w:rPr>
        <w:t xml:space="preserve"> division </w:t>
      </w:r>
      <w:r w:rsidR="00EA1CB5" w:rsidRPr="00EA1CB5">
        <w:rPr>
          <w:b/>
          <w:bCs/>
          <w:sz w:val="16"/>
          <w:szCs w:val="16"/>
        </w:rPr>
        <w:t xml:space="preserve">  au sein de la DRA </w:t>
      </w:r>
      <w:r w:rsidR="00FF4BCE">
        <w:rPr>
          <w:b/>
          <w:bCs/>
          <w:sz w:val="16"/>
          <w:szCs w:val="16"/>
        </w:rPr>
        <w:t xml:space="preserve">de </w:t>
      </w:r>
      <w:proofErr w:type="spellStart"/>
      <w:proofErr w:type="gramStart"/>
      <w:r w:rsidR="00FF4BCE">
        <w:rPr>
          <w:b/>
          <w:bCs/>
          <w:sz w:val="16"/>
          <w:szCs w:val="16"/>
        </w:rPr>
        <w:t>casablanca</w:t>
      </w:r>
      <w:proofErr w:type="spellEnd"/>
      <w:r w:rsidR="00EA1CB5">
        <w:t xml:space="preserve"> </w:t>
      </w:r>
      <w:r w:rsidR="00DB25CE">
        <w:t>.</w:t>
      </w:r>
      <w:proofErr w:type="gramEnd"/>
    </w:p>
  </w:footnote>
  <w:footnote w:id="2">
    <w:p w:rsidR="00D97BC6" w:rsidRDefault="00D97BC6" w:rsidP="004E7B60">
      <w:pPr>
        <w:pStyle w:val="Notedebasdepage"/>
      </w:pPr>
      <w:r>
        <w:rPr>
          <w:rStyle w:val="Appelnotedebasdep"/>
        </w:rPr>
        <w:footnoteRef/>
      </w:r>
      <w:r>
        <w:tab/>
      </w:r>
      <w:proofErr w:type="spellStart"/>
      <w:r w:rsidRPr="00DB25CE">
        <w:rPr>
          <w:sz w:val="16"/>
          <w:szCs w:val="16"/>
        </w:rPr>
        <w:t>Habous</w:t>
      </w:r>
      <w:proofErr w:type="spellEnd"/>
      <w:r w:rsidRPr="00DB25CE">
        <w:rPr>
          <w:sz w:val="16"/>
          <w:szCs w:val="16"/>
        </w:rPr>
        <w:t>: terre ou immeuble dont la dévolution successorale est arrêtée et l’usufruit affecté éternellement à une institution religieuse ou à l’indivision des descendants</w:t>
      </w:r>
      <w:r>
        <w:t>.</w:t>
      </w:r>
    </w:p>
  </w:footnote>
  <w:footnote w:id="3">
    <w:p w:rsidR="00D97BC6" w:rsidRDefault="00D97BC6" w:rsidP="004E7B60">
      <w:pPr>
        <w:pStyle w:val="Notedebasdepage"/>
      </w:pPr>
      <w:r>
        <w:rPr>
          <w:rStyle w:val="Appelnotedebasdep"/>
        </w:rPr>
        <w:footnoteRef/>
      </w:r>
      <w:r>
        <w:tab/>
      </w:r>
      <w:proofErr w:type="spellStart"/>
      <w:r w:rsidRPr="00DB25CE">
        <w:rPr>
          <w:sz w:val="16"/>
          <w:szCs w:val="16"/>
        </w:rPr>
        <w:t>Guich</w:t>
      </w:r>
      <w:proofErr w:type="spellEnd"/>
      <w:r w:rsidRPr="00DB25CE">
        <w:rPr>
          <w:sz w:val="16"/>
          <w:szCs w:val="16"/>
        </w:rPr>
        <w:t xml:space="preserve">: terres exploitées par les tribus dont les </w:t>
      </w:r>
      <w:proofErr w:type="spellStart"/>
      <w:r w:rsidRPr="00DB25CE">
        <w:rPr>
          <w:sz w:val="16"/>
          <w:szCs w:val="16"/>
        </w:rPr>
        <w:t>ailleux</w:t>
      </w:r>
      <w:proofErr w:type="spellEnd"/>
      <w:r w:rsidRPr="00DB25CE">
        <w:rPr>
          <w:sz w:val="16"/>
          <w:szCs w:val="16"/>
        </w:rPr>
        <w:t xml:space="preserve"> servaient dans l’armée du sultan Moulay Ismaïl au 14</w:t>
      </w:r>
      <w:r w:rsidRPr="00DB25CE">
        <w:rPr>
          <w:sz w:val="16"/>
          <w:szCs w:val="16"/>
          <w:vertAlign w:val="superscript"/>
        </w:rPr>
        <w:t>e</w:t>
      </w:r>
      <w:r w:rsidRPr="00DB25CE">
        <w:rPr>
          <w:sz w:val="16"/>
          <w:szCs w:val="16"/>
        </w:rPr>
        <w:t xml:space="preserve"> siècle.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271"/>
    <w:multiLevelType w:val="hybridMultilevel"/>
    <w:tmpl w:val="72C45BA8"/>
    <w:lvl w:ilvl="0" w:tplc="C19033F4">
      <w:start w:val="1"/>
      <w:numFmt w:val="bullet"/>
      <w:lvlText w:val=""/>
      <w:lvlJc w:val="left"/>
      <w:pPr>
        <w:tabs>
          <w:tab w:val="num" w:pos="420"/>
        </w:tabs>
        <w:ind w:left="420" w:hanging="360"/>
      </w:pPr>
      <w:rPr>
        <w:rFonts w:ascii="Symbol" w:hAnsi="Symbol" w:hint="default"/>
        <w:b/>
        <w:bCs w:val="0"/>
        <w:color w:val="auto"/>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
    <w:nsid w:val="09A93A13"/>
    <w:multiLevelType w:val="hybridMultilevel"/>
    <w:tmpl w:val="7EAE6B84"/>
    <w:lvl w:ilvl="0" w:tplc="B53E96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92BB7"/>
    <w:multiLevelType w:val="multilevel"/>
    <w:tmpl w:val="8B747A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8B4A57"/>
    <w:multiLevelType w:val="multilevel"/>
    <w:tmpl w:val="02DAA4F6"/>
    <w:lvl w:ilvl="0">
      <w:start w:val="1"/>
      <w:numFmt w:val="decimal"/>
      <w:pStyle w:val="Titre1"/>
      <w:lvlText w:val="%1"/>
      <w:lvlJc w:val="left"/>
      <w:pPr>
        <w:tabs>
          <w:tab w:val="num" w:pos="421"/>
        </w:tabs>
        <w:ind w:left="421" w:hanging="432"/>
      </w:pPr>
      <w:rPr>
        <w:rFonts w:hint="default"/>
      </w:rPr>
    </w:lvl>
    <w:lvl w:ilvl="1">
      <w:start w:val="1"/>
      <w:numFmt w:val="decimal"/>
      <w:pStyle w:val="Titre2"/>
      <w:lvlText w:val="%1.%2"/>
      <w:lvlJc w:val="left"/>
      <w:pPr>
        <w:tabs>
          <w:tab w:val="num" w:pos="565"/>
        </w:tabs>
        <w:ind w:left="565" w:hanging="576"/>
      </w:pPr>
      <w:rPr>
        <w:rFonts w:hint="default"/>
      </w:rPr>
    </w:lvl>
    <w:lvl w:ilvl="2">
      <w:start w:val="1"/>
      <w:numFmt w:val="decimal"/>
      <w:pStyle w:val="Titre3"/>
      <w:lvlText w:val="%1.%2.%3"/>
      <w:lvlJc w:val="left"/>
      <w:pPr>
        <w:tabs>
          <w:tab w:val="num" w:pos="709"/>
        </w:tabs>
        <w:ind w:left="709" w:hanging="720"/>
      </w:pPr>
      <w:rPr>
        <w:rFonts w:hint="default"/>
      </w:rPr>
    </w:lvl>
    <w:lvl w:ilvl="3">
      <w:start w:val="1"/>
      <w:numFmt w:val="decimal"/>
      <w:pStyle w:val="Titre4"/>
      <w:lvlText w:val="%1.%2.%3.%4"/>
      <w:lvlJc w:val="left"/>
      <w:pPr>
        <w:tabs>
          <w:tab w:val="num" w:pos="853"/>
        </w:tabs>
        <w:ind w:left="853" w:hanging="864"/>
      </w:pPr>
      <w:rPr>
        <w:rFonts w:hint="default"/>
      </w:rPr>
    </w:lvl>
    <w:lvl w:ilvl="4">
      <w:start w:val="1"/>
      <w:numFmt w:val="decimal"/>
      <w:pStyle w:val="Titre5"/>
      <w:lvlText w:val="%1.%2.%3.%4.%5"/>
      <w:lvlJc w:val="left"/>
      <w:pPr>
        <w:tabs>
          <w:tab w:val="num" w:pos="997"/>
        </w:tabs>
        <w:ind w:left="997" w:hanging="1008"/>
      </w:pPr>
      <w:rPr>
        <w:rFonts w:hint="default"/>
      </w:rPr>
    </w:lvl>
    <w:lvl w:ilvl="5">
      <w:start w:val="1"/>
      <w:numFmt w:val="decimal"/>
      <w:pStyle w:val="Titre6"/>
      <w:lvlText w:val="%1.%2.%3.%4.%5.%6"/>
      <w:lvlJc w:val="left"/>
      <w:pPr>
        <w:tabs>
          <w:tab w:val="num" w:pos="1141"/>
        </w:tabs>
        <w:ind w:left="1141" w:hanging="1152"/>
      </w:pPr>
      <w:rPr>
        <w:rFonts w:hint="default"/>
      </w:rPr>
    </w:lvl>
    <w:lvl w:ilvl="6">
      <w:start w:val="1"/>
      <w:numFmt w:val="decimal"/>
      <w:pStyle w:val="Titre7"/>
      <w:lvlText w:val="%1.%2.%3.%4.%5.%6.%7"/>
      <w:lvlJc w:val="left"/>
      <w:pPr>
        <w:tabs>
          <w:tab w:val="num" w:pos="1285"/>
        </w:tabs>
        <w:ind w:left="1285" w:hanging="1296"/>
      </w:pPr>
      <w:rPr>
        <w:rFonts w:hint="default"/>
      </w:rPr>
    </w:lvl>
    <w:lvl w:ilvl="7">
      <w:start w:val="1"/>
      <w:numFmt w:val="decimal"/>
      <w:pStyle w:val="Titre8"/>
      <w:lvlText w:val="%1.%2.%3.%4.%5.%6.%7.%8"/>
      <w:lvlJc w:val="left"/>
      <w:pPr>
        <w:tabs>
          <w:tab w:val="num" w:pos="1429"/>
        </w:tabs>
        <w:ind w:left="1429" w:hanging="1440"/>
      </w:pPr>
      <w:rPr>
        <w:rFonts w:hint="default"/>
      </w:rPr>
    </w:lvl>
    <w:lvl w:ilvl="8">
      <w:start w:val="1"/>
      <w:numFmt w:val="decimal"/>
      <w:pStyle w:val="Titre9"/>
      <w:lvlText w:val="%1.%2.%3.%4.%5.%6.%7.%8.%9"/>
      <w:lvlJc w:val="left"/>
      <w:pPr>
        <w:tabs>
          <w:tab w:val="num" w:pos="1573"/>
        </w:tabs>
        <w:ind w:left="1573" w:hanging="1584"/>
      </w:pPr>
      <w:rPr>
        <w:rFonts w:hint="default"/>
      </w:rPr>
    </w:lvl>
  </w:abstractNum>
  <w:abstractNum w:abstractNumId="4">
    <w:nsid w:val="17D57345"/>
    <w:multiLevelType w:val="singleLevel"/>
    <w:tmpl w:val="D090C386"/>
    <w:lvl w:ilvl="0">
      <w:start w:val="2"/>
      <w:numFmt w:val="lowerRoman"/>
      <w:lvlText w:val="(%1)"/>
      <w:lvlJc w:val="left"/>
      <w:pPr>
        <w:tabs>
          <w:tab w:val="num" w:pos="1341"/>
        </w:tabs>
        <w:ind w:left="1341" w:hanging="720"/>
      </w:pPr>
      <w:rPr>
        <w:rFonts w:hint="default"/>
        <w:i/>
      </w:rPr>
    </w:lvl>
  </w:abstractNum>
  <w:abstractNum w:abstractNumId="5">
    <w:nsid w:val="24E94739"/>
    <w:multiLevelType w:val="hybridMultilevel"/>
    <w:tmpl w:val="35509AB2"/>
    <w:lvl w:ilvl="0" w:tplc="AF3E92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BD4A5C"/>
    <w:multiLevelType w:val="hybridMultilevel"/>
    <w:tmpl w:val="43766DE6"/>
    <w:lvl w:ilvl="0" w:tplc="64BE418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9663C3"/>
    <w:multiLevelType w:val="hybridMultilevel"/>
    <w:tmpl w:val="AC6AD99C"/>
    <w:lvl w:ilvl="0" w:tplc="AF3E92F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7F4C12"/>
    <w:multiLevelType w:val="singleLevel"/>
    <w:tmpl w:val="0846A6DC"/>
    <w:lvl w:ilvl="0">
      <w:start w:val="2"/>
      <w:numFmt w:val="bullet"/>
      <w:lvlText w:val="-"/>
      <w:lvlJc w:val="left"/>
      <w:pPr>
        <w:tabs>
          <w:tab w:val="num" w:pos="786"/>
        </w:tabs>
        <w:ind w:left="786" w:hanging="360"/>
      </w:pPr>
      <w:rPr>
        <w:rFonts w:ascii="Times New Roman" w:hAnsi="Times New Roman" w:hint="default"/>
      </w:rPr>
    </w:lvl>
  </w:abstractNum>
  <w:abstractNum w:abstractNumId="9">
    <w:nsid w:val="5A262523"/>
    <w:multiLevelType w:val="hybridMultilevel"/>
    <w:tmpl w:val="E3F83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7D2E27"/>
    <w:multiLevelType w:val="hybridMultilevel"/>
    <w:tmpl w:val="7076D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0A259E"/>
    <w:multiLevelType w:val="hybridMultilevel"/>
    <w:tmpl w:val="D05AA954"/>
    <w:lvl w:ilvl="0" w:tplc="A838E690">
      <w:start w:val="1"/>
      <w:numFmt w:val="decimal"/>
      <w:lvlText w:val="%1."/>
      <w:lvlJc w:val="left"/>
      <w:pPr>
        <w:ind w:left="870" w:hanging="36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2">
    <w:nsid w:val="783B4B34"/>
    <w:multiLevelType w:val="singleLevel"/>
    <w:tmpl w:val="040C000F"/>
    <w:lvl w:ilvl="0">
      <w:start w:val="1"/>
      <w:numFmt w:val="decimal"/>
      <w:lvlText w:val="%1."/>
      <w:lvlJc w:val="left"/>
      <w:pPr>
        <w:tabs>
          <w:tab w:val="num" w:pos="360"/>
        </w:tabs>
        <w:ind w:left="360" w:hanging="360"/>
      </w:pPr>
      <w:rPr>
        <w:rFonts w:hint="default"/>
      </w:rPr>
    </w:lvl>
  </w:abstractNum>
  <w:abstractNum w:abstractNumId="13">
    <w:nsid w:val="7FE36942"/>
    <w:multiLevelType w:val="hybridMultilevel"/>
    <w:tmpl w:val="9856C53E"/>
    <w:lvl w:ilvl="0" w:tplc="B53E96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6"/>
  </w:num>
  <w:num w:numId="5">
    <w:abstractNumId w:val="7"/>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5"/>
  </w:num>
  <w:num w:numId="17">
    <w:abstractNumId w:val="9"/>
  </w:num>
  <w:num w:numId="18">
    <w:abstractNumId w:val="1"/>
  </w:num>
  <w:num w:numId="19">
    <w:abstractNumId w:val="13"/>
  </w:num>
  <w:num w:numId="20">
    <w:abstractNumId w:val="12"/>
  </w:num>
  <w:num w:numId="21">
    <w:abstractNumId w:val="8"/>
  </w:num>
  <w:num w:numId="22">
    <w:abstractNumId w:val="4"/>
  </w:num>
  <w:num w:numId="23">
    <w:abstractNumId w:val="0"/>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E61E7D"/>
    <w:rsid w:val="0002252B"/>
    <w:rsid w:val="00045ECC"/>
    <w:rsid w:val="000C6E6D"/>
    <w:rsid w:val="00110CD0"/>
    <w:rsid w:val="0012632E"/>
    <w:rsid w:val="0012728E"/>
    <w:rsid w:val="00143E50"/>
    <w:rsid w:val="00152F08"/>
    <w:rsid w:val="001A1F23"/>
    <w:rsid w:val="001C69F5"/>
    <w:rsid w:val="001F2E1A"/>
    <w:rsid w:val="00200683"/>
    <w:rsid w:val="00211097"/>
    <w:rsid w:val="002431A8"/>
    <w:rsid w:val="00282A00"/>
    <w:rsid w:val="002B683E"/>
    <w:rsid w:val="002E1AE3"/>
    <w:rsid w:val="002F4381"/>
    <w:rsid w:val="002F7336"/>
    <w:rsid w:val="00364D53"/>
    <w:rsid w:val="003711C9"/>
    <w:rsid w:val="00373C10"/>
    <w:rsid w:val="003756DB"/>
    <w:rsid w:val="003A5679"/>
    <w:rsid w:val="003E6FA8"/>
    <w:rsid w:val="0041259F"/>
    <w:rsid w:val="00417AF6"/>
    <w:rsid w:val="00431264"/>
    <w:rsid w:val="00450AC6"/>
    <w:rsid w:val="004B35AF"/>
    <w:rsid w:val="004E269D"/>
    <w:rsid w:val="004E7B60"/>
    <w:rsid w:val="004F054B"/>
    <w:rsid w:val="004F4795"/>
    <w:rsid w:val="00530260"/>
    <w:rsid w:val="00591F8A"/>
    <w:rsid w:val="005D084D"/>
    <w:rsid w:val="005F7302"/>
    <w:rsid w:val="00622F3C"/>
    <w:rsid w:val="006267BB"/>
    <w:rsid w:val="00645547"/>
    <w:rsid w:val="006867CE"/>
    <w:rsid w:val="006D4CF9"/>
    <w:rsid w:val="007265A9"/>
    <w:rsid w:val="00794DE7"/>
    <w:rsid w:val="00801CC5"/>
    <w:rsid w:val="00807AB8"/>
    <w:rsid w:val="00823E11"/>
    <w:rsid w:val="00834271"/>
    <w:rsid w:val="00837BD5"/>
    <w:rsid w:val="0088585F"/>
    <w:rsid w:val="008B1BCE"/>
    <w:rsid w:val="008F76C6"/>
    <w:rsid w:val="0090157B"/>
    <w:rsid w:val="00937D84"/>
    <w:rsid w:val="009402D3"/>
    <w:rsid w:val="00940842"/>
    <w:rsid w:val="009450CE"/>
    <w:rsid w:val="0094757E"/>
    <w:rsid w:val="00964D48"/>
    <w:rsid w:val="00984A01"/>
    <w:rsid w:val="009C1A75"/>
    <w:rsid w:val="009D1108"/>
    <w:rsid w:val="009E33D6"/>
    <w:rsid w:val="00A268D8"/>
    <w:rsid w:val="00AB7E14"/>
    <w:rsid w:val="00B12089"/>
    <w:rsid w:val="00B33F97"/>
    <w:rsid w:val="00B3581B"/>
    <w:rsid w:val="00B4793A"/>
    <w:rsid w:val="00B532F8"/>
    <w:rsid w:val="00B5747F"/>
    <w:rsid w:val="00B57EAE"/>
    <w:rsid w:val="00B60D8D"/>
    <w:rsid w:val="00BC755F"/>
    <w:rsid w:val="00BE1C3B"/>
    <w:rsid w:val="00BE67B9"/>
    <w:rsid w:val="00BF0D5A"/>
    <w:rsid w:val="00C160FF"/>
    <w:rsid w:val="00C35439"/>
    <w:rsid w:val="00C40928"/>
    <w:rsid w:val="00CC76AE"/>
    <w:rsid w:val="00D459D0"/>
    <w:rsid w:val="00D476F7"/>
    <w:rsid w:val="00D52E66"/>
    <w:rsid w:val="00D555A8"/>
    <w:rsid w:val="00D73E9F"/>
    <w:rsid w:val="00D97BC6"/>
    <w:rsid w:val="00DB25CE"/>
    <w:rsid w:val="00DC320A"/>
    <w:rsid w:val="00DD611F"/>
    <w:rsid w:val="00DE0A39"/>
    <w:rsid w:val="00DE6F98"/>
    <w:rsid w:val="00DF0872"/>
    <w:rsid w:val="00E25F75"/>
    <w:rsid w:val="00E40C61"/>
    <w:rsid w:val="00E61E7D"/>
    <w:rsid w:val="00EA1CB5"/>
    <w:rsid w:val="00EB28C5"/>
    <w:rsid w:val="00EC52EE"/>
    <w:rsid w:val="00EE3A09"/>
    <w:rsid w:val="00EF6223"/>
    <w:rsid w:val="00F02DCB"/>
    <w:rsid w:val="00F32C0B"/>
    <w:rsid w:val="00F343C0"/>
    <w:rsid w:val="00F81280"/>
    <w:rsid w:val="00FD64ED"/>
    <w:rsid w:val="00FE3757"/>
    <w:rsid w:val="00FE7A10"/>
    <w:rsid w:val="00FF4B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3C"/>
    <w:pPr>
      <w:widowControl w:val="0"/>
      <w:suppressAutoHyphens/>
    </w:pPr>
    <w:rPr>
      <w:rFonts w:ascii="Liberation Serif" w:eastAsia="DejaVu Sans" w:hAnsi="Liberation Serif" w:cs="DejaVu Sans"/>
      <w:kern w:val="1"/>
      <w:sz w:val="24"/>
      <w:szCs w:val="24"/>
      <w:lang w:eastAsia="hi-IN" w:bidi="hi-IN"/>
    </w:rPr>
  </w:style>
  <w:style w:type="paragraph" w:styleId="Titre1">
    <w:name w:val="heading 1"/>
    <w:aliases w:val="Titre 1 Car"/>
    <w:basedOn w:val="Normal"/>
    <w:next w:val="Normal"/>
    <w:link w:val="Titre1Car1"/>
    <w:qFormat/>
    <w:rsid w:val="00BE67B9"/>
    <w:pPr>
      <w:keepNext/>
      <w:keepLines/>
      <w:widowControl/>
      <w:numPr>
        <w:numId w:val="2"/>
      </w:numPr>
      <w:tabs>
        <w:tab w:val="left" w:pos="567"/>
      </w:tabs>
      <w:spacing w:before="1080" w:line="300" w:lineRule="exact"/>
      <w:outlineLvl w:val="0"/>
    </w:pPr>
    <w:rPr>
      <w:rFonts w:ascii="Times New Roman" w:eastAsia="Times New Roman" w:hAnsi="Times New Roman" w:cs="Times New Roman"/>
      <w:b/>
      <w:kern w:val="0"/>
      <w:szCs w:val="20"/>
      <w:lang w:eastAsia="de-DE" w:bidi="ar-SA"/>
    </w:rPr>
  </w:style>
  <w:style w:type="paragraph" w:styleId="Titre2">
    <w:name w:val="heading 2"/>
    <w:aliases w:val="Titre 2 Car"/>
    <w:basedOn w:val="Normal"/>
    <w:next w:val="Normal"/>
    <w:link w:val="Titre2Car1"/>
    <w:qFormat/>
    <w:rsid w:val="00BE67B9"/>
    <w:pPr>
      <w:keepNext/>
      <w:keepLines/>
      <w:widowControl/>
      <w:numPr>
        <w:ilvl w:val="1"/>
        <w:numId w:val="2"/>
      </w:numPr>
      <w:spacing w:before="360" w:line="300" w:lineRule="exact"/>
      <w:outlineLvl w:val="1"/>
    </w:pPr>
    <w:rPr>
      <w:rFonts w:ascii="Times New Roman" w:eastAsia="Times New Roman" w:hAnsi="Times New Roman" w:cs="Times New Roman"/>
      <w:b/>
      <w:noProof/>
      <w:kern w:val="0"/>
      <w:szCs w:val="20"/>
      <w:lang w:eastAsia="de-DE" w:bidi="ar-SA"/>
    </w:rPr>
  </w:style>
  <w:style w:type="paragraph" w:styleId="Titre3">
    <w:name w:val="heading 3"/>
    <w:basedOn w:val="Normal"/>
    <w:next w:val="Normal"/>
    <w:qFormat/>
    <w:rsid w:val="00BE67B9"/>
    <w:pPr>
      <w:keepNext/>
      <w:keepLines/>
      <w:widowControl/>
      <w:numPr>
        <w:ilvl w:val="2"/>
        <w:numId w:val="2"/>
      </w:numPr>
      <w:tabs>
        <w:tab w:val="left" w:pos="907"/>
      </w:tabs>
      <w:spacing w:before="600" w:line="300" w:lineRule="exact"/>
      <w:outlineLvl w:val="2"/>
    </w:pPr>
    <w:rPr>
      <w:rFonts w:ascii="Times New Roman" w:eastAsia="Times New Roman" w:hAnsi="Times New Roman" w:cs="Times New Roman"/>
      <w:b/>
      <w:kern w:val="0"/>
      <w:szCs w:val="20"/>
      <w:lang w:eastAsia="de-DE" w:bidi="ar-SA"/>
    </w:rPr>
  </w:style>
  <w:style w:type="paragraph" w:styleId="Titre4">
    <w:name w:val="heading 4"/>
    <w:basedOn w:val="Normal"/>
    <w:next w:val="Normal"/>
    <w:qFormat/>
    <w:rsid w:val="00BE67B9"/>
    <w:pPr>
      <w:keepNext/>
      <w:keepLines/>
      <w:widowControl/>
      <w:numPr>
        <w:ilvl w:val="3"/>
        <w:numId w:val="2"/>
      </w:numPr>
      <w:tabs>
        <w:tab w:val="left" w:pos="1077"/>
      </w:tabs>
      <w:spacing w:before="600" w:line="300" w:lineRule="exact"/>
      <w:outlineLvl w:val="3"/>
    </w:pPr>
    <w:rPr>
      <w:rFonts w:ascii="Times New Roman" w:eastAsia="Times New Roman" w:hAnsi="Times New Roman" w:cs="Times New Roman"/>
      <w:b/>
      <w:kern w:val="0"/>
      <w:szCs w:val="20"/>
      <w:lang w:val="de-DE" w:eastAsia="de-DE" w:bidi="ar-SA"/>
    </w:rPr>
  </w:style>
  <w:style w:type="paragraph" w:styleId="Titre5">
    <w:name w:val="heading 5"/>
    <w:basedOn w:val="Normal"/>
    <w:next w:val="Normal"/>
    <w:qFormat/>
    <w:rsid w:val="00BE67B9"/>
    <w:pPr>
      <w:keepNext/>
      <w:keepLines/>
      <w:widowControl/>
      <w:numPr>
        <w:ilvl w:val="4"/>
        <w:numId w:val="2"/>
      </w:numPr>
      <w:tabs>
        <w:tab w:val="left" w:pos="1247"/>
      </w:tabs>
      <w:spacing w:before="600" w:line="300" w:lineRule="exact"/>
      <w:outlineLvl w:val="4"/>
    </w:pPr>
    <w:rPr>
      <w:rFonts w:ascii="Times New Roman" w:eastAsia="Times New Roman" w:hAnsi="Times New Roman" w:cs="Times New Roman"/>
      <w:b/>
      <w:kern w:val="0"/>
      <w:szCs w:val="20"/>
      <w:lang w:val="de-DE" w:eastAsia="de-DE" w:bidi="ar-SA"/>
    </w:rPr>
  </w:style>
  <w:style w:type="paragraph" w:styleId="Titre6">
    <w:name w:val="heading 6"/>
    <w:basedOn w:val="Normal"/>
    <w:next w:val="Normal"/>
    <w:qFormat/>
    <w:rsid w:val="00BE67B9"/>
    <w:pPr>
      <w:keepNext/>
      <w:keepLines/>
      <w:widowControl/>
      <w:numPr>
        <w:ilvl w:val="5"/>
        <w:numId w:val="2"/>
      </w:numPr>
      <w:tabs>
        <w:tab w:val="left" w:pos="1418"/>
      </w:tabs>
      <w:spacing w:before="600" w:line="300" w:lineRule="exact"/>
      <w:outlineLvl w:val="5"/>
    </w:pPr>
    <w:rPr>
      <w:rFonts w:ascii="Times New Roman" w:eastAsia="Times New Roman" w:hAnsi="Times New Roman" w:cs="Times New Roman"/>
      <w:b/>
      <w:kern w:val="0"/>
      <w:szCs w:val="20"/>
      <w:lang w:val="de-DE" w:eastAsia="de-DE" w:bidi="ar-SA"/>
    </w:rPr>
  </w:style>
  <w:style w:type="paragraph" w:styleId="Titre7">
    <w:name w:val="heading 7"/>
    <w:basedOn w:val="Normal"/>
    <w:next w:val="Normal"/>
    <w:qFormat/>
    <w:rsid w:val="00BE67B9"/>
    <w:pPr>
      <w:widowControl/>
      <w:numPr>
        <w:ilvl w:val="6"/>
        <w:numId w:val="2"/>
      </w:numPr>
      <w:tabs>
        <w:tab w:val="left" w:pos="1134"/>
        <w:tab w:val="left" w:pos="1701"/>
        <w:tab w:val="left" w:pos="3402"/>
      </w:tabs>
      <w:suppressAutoHyphens w:val="0"/>
      <w:spacing w:before="240" w:after="60" w:line="300" w:lineRule="exact"/>
      <w:jc w:val="both"/>
      <w:outlineLvl w:val="6"/>
    </w:pPr>
    <w:rPr>
      <w:rFonts w:ascii="Arial" w:eastAsia="Times New Roman" w:hAnsi="Arial" w:cs="Times New Roman"/>
      <w:kern w:val="0"/>
      <w:sz w:val="20"/>
      <w:szCs w:val="20"/>
      <w:lang w:val="de-DE" w:eastAsia="de-DE" w:bidi="ar-SA"/>
    </w:rPr>
  </w:style>
  <w:style w:type="paragraph" w:styleId="Titre8">
    <w:name w:val="heading 8"/>
    <w:basedOn w:val="Normal"/>
    <w:next w:val="Normal"/>
    <w:qFormat/>
    <w:rsid w:val="00BE67B9"/>
    <w:pPr>
      <w:widowControl/>
      <w:numPr>
        <w:ilvl w:val="7"/>
        <w:numId w:val="2"/>
      </w:numPr>
      <w:tabs>
        <w:tab w:val="left" w:pos="1134"/>
        <w:tab w:val="left" w:pos="1701"/>
        <w:tab w:val="left" w:pos="3402"/>
      </w:tabs>
      <w:suppressAutoHyphens w:val="0"/>
      <w:spacing w:before="240" w:after="60" w:line="300" w:lineRule="exact"/>
      <w:jc w:val="both"/>
      <w:outlineLvl w:val="7"/>
    </w:pPr>
    <w:rPr>
      <w:rFonts w:ascii="Arial" w:eastAsia="Times New Roman" w:hAnsi="Arial" w:cs="Times New Roman"/>
      <w:i/>
      <w:kern w:val="0"/>
      <w:sz w:val="20"/>
      <w:szCs w:val="20"/>
      <w:lang w:val="de-DE" w:eastAsia="de-DE" w:bidi="ar-SA"/>
    </w:rPr>
  </w:style>
  <w:style w:type="paragraph" w:styleId="Titre9">
    <w:name w:val="heading 9"/>
    <w:basedOn w:val="Normal"/>
    <w:next w:val="Normal"/>
    <w:qFormat/>
    <w:rsid w:val="00BE67B9"/>
    <w:pPr>
      <w:widowControl/>
      <w:numPr>
        <w:ilvl w:val="8"/>
        <w:numId w:val="2"/>
      </w:numPr>
      <w:tabs>
        <w:tab w:val="left" w:pos="1134"/>
        <w:tab w:val="left" w:pos="1701"/>
        <w:tab w:val="left" w:pos="3402"/>
      </w:tabs>
      <w:suppressAutoHyphens w:val="0"/>
      <w:spacing w:before="240" w:after="60" w:line="300" w:lineRule="exact"/>
      <w:jc w:val="both"/>
      <w:outlineLvl w:val="8"/>
    </w:pPr>
    <w:rPr>
      <w:rFonts w:ascii="Arial" w:eastAsia="Times New Roman" w:hAnsi="Arial" w:cs="Times New Roman"/>
      <w:i/>
      <w:kern w:val="0"/>
      <w:sz w:val="18"/>
      <w:szCs w:val="20"/>
      <w:lang w:val="de-DE" w:eastAsia="de-D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rsid w:val="00622F3C"/>
    <w:pPr>
      <w:keepNext/>
      <w:spacing w:before="240" w:after="120"/>
    </w:pPr>
    <w:rPr>
      <w:rFonts w:ascii="Liberation Sans" w:hAnsi="Liberation Sans"/>
      <w:sz w:val="28"/>
      <w:szCs w:val="28"/>
    </w:rPr>
  </w:style>
  <w:style w:type="paragraph" w:styleId="Corpsdetexte">
    <w:name w:val="Body Text"/>
    <w:basedOn w:val="Normal"/>
    <w:rsid w:val="00622F3C"/>
    <w:pPr>
      <w:spacing w:after="120"/>
    </w:pPr>
  </w:style>
  <w:style w:type="paragraph" w:styleId="Liste">
    <w:name w:val="List"/>
    <w:basedOn w:val="Corpsdetexte"/>
    <w:rsid w:val="00622F3C"/>
  </w:style>
  <w:style w:type="paragraph" w:customStyle="1" w:styleId="Caption">
    <w:name w:val="Caption"/>
    <w:basedOn w:val="Normal"/>
    <w:rsid w:val="00622F3C"/>
    <w:pPr>
      <w:suppressLineNumbers/>
      <w:spacing w:before="120" w:after="120"/>
    </w:pPr>
    <w:rPr>
      <w:i/>
      <w:iCs/>
    </w:rPr>
  </w:style>
  <w:style w:type="paragraph" w:customStyle="1" w:styleId="Index">
    <w:name w:val="Index"/>
    <w:basedOn w:val="Normal"/>
    <w:rsid w:val="00622F3C"/>
    <w:pPr>
      <w:suppressLineNumbers/>
    </w:pPr>
  </w:style>
  <w:style w:type="paragraph" w:customStyle="1" w:styleId="quae-titre-chapitre">
    <w:name w:val="quae-titre-chapitre"/>
    <w:basedOn w:val="Normal"/>
    <w:next w:val="Normal"/>
    <w:rsid w:val="00801CC5"/>
    <w:pPr>
      <w:suppressLineNumbers/>
      <w:suppressAutoHyphens w:val="0"/>
      <w:spacing w:before="120" w:after="240"/>
      <w:jc w:val="center"/>
    </w:pPr>
    <w:rPr>
      <w:rFonts w:ascii="Times New Roman" w:eastAsia="Times New Roman" w:hAnsi="Times New Roman" w:cs="Times New Roman"/>
      <w:i/>
      <w:kern w:val="0"/>
      <w:sz w:val="36"/>
      <w:lang w:eastAsia="fr-FR" w:bidi="ar-SA"/>
    </w:rPr>
  </w:style>
  <w:style w:type="paragraph" w:styleId="Notedebasdepage">
    <w:name w:val="footnote text"/>
    <w:basedOn w:val="Normal"/>
    <w:link w:val="NotedebasdepageCar"/>
    <w:unhideWhenUsed/>
    <w:rsid w:val="00801CC5"/>
    <w:pPr>
      <w:widowControl/>
      <w:suppressAutoHyphens w:val="0"/>
      <w:spacing w:after="200" w:line="276" w:lineRule="auto"/>
    </w:pPr>
    <w:rPr>
      <w:rFonts w:ascii="Calibri" w:eastAsia="Calibri" w:hAnsi="Calibri" w:cs="Times New Roman"/>
      <w:kern w:val="0"/>
      <w:sz w:val="20"/>
      <w:szCs w:val="20"/>
      <w:lang w:eastAsia="en-US" w:bidi="ar-SA"/>
    </w:rPr>
  </w:style>
  <w:style w:type="character" w:customStyle="1" w:styleId="NotedebasdepageCar">
    <w:name w:val="Note de bas de page Car"/>
    <w:basedOn w:val="Policepardfaut"/>
    <w:link w:val="Notedebasdepage"/>
    <w:rsid w:val="00801CC5"/>
    <w:rPr>
      <w:rFonts w:ascii="Calibri" w:eastAsia="Calibri" w:hAnsi="Calibri"/>
      <w:lang w:eastAsia="en-US"/>
    </w:rPr>
  </w:style>
  <w:style w:type="character" w:styleId="Appelnotedebasdep">
    <w:name w:val="footnote reference"/>
    <w:basedOn w:val="Policepardfaut"/>
    <w:unhideWhenUsed/>
    <w:rsid w:val="00801CC5"/>
    <w:rPr>
      <w:vertAlign w:val="superscript"/>
    </w:rPr>
  </w:style>
  <w:style w:type="paragraph" w:customStyle="1" w:styleId="soustitrechapitre">
    <w:name w:val="sous titre chapitre"/>
    <w:basedOn w:val="Normal"/>
    <w:link w:val="soustitrechapitreCar"/>
    <w:qFormat/>
    <w:rsid w:val="00801CC5"/>
    <w:pPr>
      <w:suppressLineNumbers/>
      <w:suppressAutoHyphens w:val="0"/>
      <w:spacing w:before="120"/>
      <w:jc w:val="center"/>
    </w:pPr>
    <w:rPr>
      <w:rFonts w:ascii="Times New Roman" w:eastAsia="Times New Roman" w:hAnsi="Times New Roman" w:cs="Times New Roman"/>
      <w:i/>
      <w:kern w:val="0"/>
      <w:sz w:val="32"/>
      <w:szCs w:val="32"/>
      <w:lang w:eastAsia="fr-FR" w:bidi="ar-SA"/>
    </w:rPr>
  </w:style>
  <w:style w:type="paragraph" w:customStyle="1" w:styleId="Nomdauteur">
    <w:name w:val="Nom d'auteur"/>
    <w:basedOn w:val="Normal"/>
    <w:link w:val="NomdauteurCar"/>
    <w:qFormat/>
    <w:rsid w:val="00801CC5"/>
    <w:pPr>
      <w:suppressLineNumbers/>
      <w:suppressAutoHyphens w:val="0"/>
      <w:spacing w:before="120" w:line="360" w:lineRule="auto"/>
      <w:jc w:val="center"/>
    </w:pPr>
    <w:rPr>
      <w:rFonts w:ascii="Times New Roman" w:eastAsia="Times New Roman" w:hAnsi="Times New Roman" w:cs="Times New Roman"/>
      <w:b/>
      <w:kern w:val="0"/>
      <w:lang w:eastAsia="fr-FR" w:bidi="ar-SA"/>
    </w:rPr>
  </w:style>
  <w:style w:type="character" w:customStyle="1" w:styleId="soustitrechapitreCar">
    <w:name w:val="sous titre chapitre Car"/>
    <w:basedOn w:val="Policepardfaut"/>
    <w:link w:val="soustitrechapitre"/>
    <w:rsid w:val="00801CC5"/>
    <w:rPr>
      <w:i/>
      <w:sz w:val="32"/>
      <w:szCs w:val="32"/>
    </w:rPr>
  </w:style>
  <w:style w:type="character" w:customStyle="1" w:styleId="NomdauteurCar">
    <w:name w:val="Nom d'auteur Car"/>
    <w:basedOn w:val="Policepardfaut"/>
    <w:link w:val="Nomdauteur"/>
    <w:rsid w:val="00801CC5"/>
    <w:rPr>
      <w:b/>
      <w:sz w:val="24"/>
      <w:szCs w:val="24"/>
    </w:rPr>
  </w:style>
  <w:style w:type="character" w:customStyle="1" w:styleId="Titre1Car1">
    <w:name w:val="Titre 1 Car1"/>
    <w:aliases w:val="Titre 1 Car Car"/>
    <w:basedOn w:val="Policepardfaut"/>
    <w:link w:val="Titre1"/>
    <w:rsid w:val="00BE67B9"/>
    <w:rPr>
      <w:b/>
      <w:sz w:val="24"/>
      <w:lang w:eastAsia="de-DE"/>
    </w:rPr>
  </w:style>
  <w:style w:type="character" w:customStyle="1" w:styleId="Titre2Car1">
    <w:name w:val="Titre 2 Car1"/>
    <w:aliases w:val="Titre 2 Car Car"/>
    <w:basedOn w:val="Policepardfaut"/>
    <w:link w:val="Titre2"/>
    <w:rsid w:val="00BE67B9"/>
    <w:rPr>
      <w:b/>
      <w:noProof/>
      <w:sz w:val="24"/>
      <w:lang w:val="fr-FR" w:eastAsia="de-DE" w:bidi="ar-SA"/>
    </w:rPr>
  </w:style>
  <w:style w:type="paragraph" w:styleId="En-tte">
    <w:name w:val="header"/>
    <w:basedOn w:val="Normal"/>
    <w:rsid w:val="004E7B60"/>
    <w:pPr>
      <w:tabs>
        <w:tab w:val="center" w:pos="4536"/>
        <w:tab w:val="right" w:pos="9072"/>
      </w:tabs>
    </w:pPr>
  </w:style>
  <w:style w:type="paragraph" w:styleId="Pieddepage">
    <w:name w:val="footer"/>
    <w:basedOn w:val="Normal"/>
    <w:link w:val="PieddepageCar"/>
    <w:uiPriority w:val="99"/>
    <w:rsid w:val="004E7B60"/>
    <w:pPr>
      <w:tabs>
        <w:tab w:val="center" w:pos="4536"/>
        <w:tab w:val="right" w:pos="9072"/>
      </w:tabs>
    </w:pPr>
  </w:style>
  <w:style w:type="paragraph" w:styleId="Retraitcorpsdetexte3">
    <w:name w:val="Body Text Indent 3"/>
    <w:basedOn w:val="Normal"/>
    <w:rsid w:val="005F7302"/>
    <w:pPr>
      <w:spacing w:after="120"/>
      <w:ind w:left="283"/>
    </w:pPr>
    <w:rPr>
      <w:sz w:val="16"/>
      <w:szCs w:val="16"/>
    </w:rPr>
  </w:style>
  <w:style w:type="table" w:styleId="Grilledutableau">
    <w:name w:val="Table Grid"/>
    <w:basedOn w:val="TableauNormal"/>
    <w:rsid w:val="0024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794DE7"/>
    <w:rPr>
      <w:rFonts w:ascii="Liberation Serif" w:eastAsia="DejaVu Sans" w:hAnsi="Liberation Serif" w:cs="DejaVu Sans"/>
      <w:kern w:val="1"/>
      <w:sz w:val="24"/>
      <w:szCs w:val="24"/>
      <w:lang w:eastAsia="hi-IN" w:bidi="hi-IN"/>
    </w:rPr>
  </w:style>
  <w:style w:type="character" w:styleId="Marquedecommentaire">
    <w:name w:val="annotation reference"/>
    <w:basedOn w:val="Policepardfaut"/>
    <w:semiHidden/>
    <w:rsid w:val="00591F8A"/>
    <w:rPr>
      <w:sz w:val="16"/>
      <w:szCs w:val="16"/>
    </w:rPr>
  </w:style>
  <w:style w:type="paragraph" w:styleId="Commentaire">
    <w:name w:val="annotation text"/>
    <w:basedOn w:val="Normal"/>
    <w:semiHidden/>
    <w:rsid w:val="00591F8A"/>
    <w:rPr>
      <w:sz w:val="20"/>
      <w:szCs w:val="20"/>
    </w:rPr>
  </w:style>
  <w:style w:type="paragraph" w:styleId="Objetducommentaire">
    <w:name w:val="annotation subject"/>
    <w:basedOn w:val="Commentaire"/>
    <w:next w:val="Commentaire"/>
    <w:semiHidden/>
    <w:rsid w:val="00591F8A"/>
    <w:rPr>
      <w:b/>
      <w:bCs/>
    </w:rPr>
  </w:style>
  <w:style w:type="paragraph" w:styleId="Textedebulles">
    <w:name w:val="Balloon Text"/>
    <w:basedOn w:val="Normal"/>
    <w:semiHidden/>
    <w:rsid w:val="00591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1130-33D7-41D9-A85A-D6C7CF71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7438</Words>
  <Characters>40911</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EVALUATION DE L’IMPACT DE LA PARTICIPATION</vt:lpstr>
    </vt:vector>
  </TitlesOfParts>
  <Company/>
  <LinksUpToDate>false</LinksUpToDate>
  <CharactersWithSpaces>48253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DE L’IMPACT DE LA PARTICIPATION</dc:title>
  <dc:creator>Win</dc:creator>
  <cp:lastModifiedBy>MAHE</cp:lastModifiedBy>
  <cp:revision>2</cp:revision>
  <cp:lastPrinted>1601-01-01T00:00:00Z</cp:lastPrinted>
  <dcterms:created xsi:type="dcterms:W3CDTF">2015-03-28T17:39:00Z</dcterms:created>
  <dcterms:modified xsi:type="dcterms:W3CDTF">2015-03-28T17:39:00Z</dcterms:modified>
</cp:coreProperties>
</file>