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E9" w:rsidRPr="005C0C01" w:rsidRDefault="00B002E9" w:rsidP="00B002E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Caractérisation </w:t>
      </w:r>
      <w:r w:rsidRPr="002D75C8">
        <w:rPr>
          <w:rFonts w:asciiTheme="majorBidi" w:hAnsiTheme="majorBidi" w:cstheme="majorBidi"/>
          <w:b/>
          <w:bCs/>
          <w:sz w:val="28"/>
          <w:szCs w:val="28"/>
        </w:rPr>
        <w:t xml:space="preserve"> de la qualité des eaux de la nappe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de Sminja </w:t>
      </w:r>
      <w:r w:rsidRPr="002D75C8">
        <w:rPr>
          <w:rFonts w:asciiTheme="majorBidi" w:hAnsiTheme="majorBidi" w:cstheme="majorBidi"/>
          <w:b/>
          <w:bCs/>
          <w:sz w:val="28"/>
          <w:szCs w:val="28"/>
        </w:rPr>
        <w:t>dans la région de Zaghouan (Nord-est de la Tunisie)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par les</w:t>
      </w:r>
      <w:r w:rsidRPr="002D75C8">
        <w:rPr>
          <w:rFonts w:asciiTheme="majorBidi" w:hAnsiTheme="majorBidi" w:cstheme="majorBidi"/>
          <w:b/>
          <w:bCs/>
          <w:sz w:val="28"/>
          <w:szCs w:val="28"/>
        </w:rPr>
        <w:t xml:space="preserve"> méthodes statistiques </w:t>
      </w:r>
      <w:r w:rsidRPr="00886CB4">
        <w:rPr>
          <w:rFonts w:asciiTheme="majorBidi" w:hAnsiTheme="majorBidi" w:cstheme="majorBidi"/>
          <w:b/>
          <w:bCs/>
          <w:sz w:val="28"/>
          <w:szCs w:val="28"/>
        </w:rPr>
        <w:t>multivariées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002E9" w:rsidRDefault="00B002E9" w:rsidP="00B002E9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C0C01">
        <w:rPr>
          <w:rFonts w:asciiTheme="majorBidi" w:hAnsiTheme="majorBidi" w:cstheme="majorBidi"/>
          <w:b/>
          <w:bCs/>
          <w:sz w:val="20"/>
          <w:szCs w:val="20"/>
        </w:rPr>
        <w:t>Meriem AMEUR,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Doctorante, Faculté des Sciences de Tunis</w:t>
      </w:r>
    </w:p>
    <w:p w:rsidR="00B002E9" w:rsidRPr="005C0C01" w:rsidRDefault="00B002E9" w:rsidP="00B002E9">
      <w:pPr>
        <w:spacing w:line="240" w:lineRule="auto"/>
        <w:jc w:val="center"/>
        <w:rPr>
          <w:rFonts w:asciiTheme="majorBidi" w:hAnsiTheme="majorBidi" w:cstheme="majorBidi"/>
          <w:b/>
          <w:bCs/>
          <w:color w:val="0563C1" w:themeColor="hyperlink"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5C0C01">
        <w:rPr>
          <w:rFonts w:asciiTheme="majorBidi" w:hAnsiTheme="majorBidi" w:cstheme="majorBidi"/>
          <w:b/>
          <w:bCs/>
          <w:sz w:val="20"/>
          <w:szCs w:val="20"/>
        </w:rPr>
        <w:t>Fadoua HAMZAOUI-AZAZA,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Maitre Assistante,</w:t>
      </w:r>
      <w:r w:rsidRPr="005C0C0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Faculté des Sciences de Tunis</w:t>
      </w:r>
    </w:p>
    <w:p w:rsidR="00B002E9" w:rsidRDefault="00B002E9" w:rsidP="00B002E9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C0C01">
        <w:rPr>
          <w:rFonts w:asciiTheme="majorBidi" w:hAnsiTheme="majorBidi" w:cstheme="majorBidi"/>
          <w:b/>
          <w:bCs/>
          <w:sz w:val="20"/>
          <w:szCs w:val="20"/>
        </w:rPr>
        <w:t>Moncef GUEDDARI</w:t>
      </w:r>
      <w:r>
        <w:rPr>
          <w:rFonts w:asciiTheme="majorBidi" w:hAnsiTheme="majorBidi" w:cstheme="majorBidi"/>
          <w:b/>
          <w:bCs/>
          <w:sz w:val="20"/>
          <w:szCs w:val="20"/>
        </w:rPr>
        <w:t>, Professeur,</w:t>
      </w:r>
      <w:r w:rsidRPr="005C0C0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Faculté des Sciences de Tunis</w:t>
      </w:r>
    </w:p>
    <w:p w:rsidR="00B002E9" w:rsidRPr="00115A6D" w:rsidRDefault="00282E29" w:rsidP="00B002E9">
      <w:pPr>
        <w:spacing w:line="240" w:lineRule="auto"/>
        <w:jc w:val="center"/>
        <w:rPr>
          <w:rStyle w:val="Lienhypertexte"/>
          <w:rFonts w:asciiTheme="majorBidi" w:hAnsiTheme="majorBidi" w:cstheme="majorBidi"/>
          <w:b/>
          <w:bCs/>
          <w:sz w:val="20"/>
          <w:szCs w:val="20"/>
        </w:rPr>
      </w:pPr>
      <w:hyperlink r:id="rId4" w:history="1">
        <w:r w:rsidR="00B002E9" w:rsidRPr="00DA07DA">
          <w:rPr>
            <w:rStyle w:val="Lienhypertexte"/>
            <w:rFonts w:asciiTheme="majorBidi" w:hAnsiTheme="majorBidi" w:cstheme="majorBidi"/>
            <w:b/>
            <w:bCs/>
            <w:sz w:val="20"/>
            <w:szCs w:val="20"/>
          </w:rPr>
          <w:t>meriem_ameur@yahoo.fr</w:t>
        </w:r>
      </w:hyperlink>
    </w:p>
    <w:p w:rsidR="00B002E9" w:rsidRPr="007E3DB7" w:rsidRDefault="00B002E9" w:rsidP="00B002E9">
      <w:pPr>
        <w:jc w:val="center"/>
        <w:rPr>
          <w:rFonts w:asciiTheme="majorBidi" w:eastAsia="SimSun" w:hAnsiTheme="majorBidi" w:cstheme="majorBidi"/>
          <w:sz w:val="24"/>
          <w:szCs w:val="24"/>
        </w:rPr>
      </w:pPr>
      <w:r w:rsidRPr="004E7ACC">
        <w:rPr>
          <w:rFonts w:asciiTheme="majorBidi" w:eastAsia="SimSun" w:hAnsiTheme="majorBidi" w:cstheme="majorBidi"/>
          <w:sz w:val="24"/>
          <w:szCs w:val="24"/>
        </w:rPr>
        <w:t xml:space="preserve">UR. Géochimie et Géologie de l’Environnement, Département de Géologie, F.S.T, Université </w:t>
      </w:r>
      <w:r>
        <w:rPr>
          <w:rFonts w:asciiTheme="majorBidi" w:eastAsia="SimSun" w:hAnsiTheme="majorBidi" w:cstheme="majorBidi"/>
          <w:sz w:val="24"/>
          <w:szCs w:val="24"/>
        </w:rPr>
        <w:t xml:space="preserve">Farhat Hached </w:t>
      </w:r>
      <w:r w:rsidRPr="004E7ACC">
        <w:rPr>
          <w:rFonts w:asciiTheme="majorBidi" w:eastAsia="SimSun" w:hAnsiTheme="majorBidi" w:cstheme="majorBidi"/>
          <w:sz w:val="24"/>
          <w:szCs w:val="24"/>
        </w:rPr>
        <w:t>Tunis El Manar, Campus Universitaire, 2092, Tunis El Manar.</w:t>
      </w:r>
    </w:p>
    <w:p w:rsidR="00B002E9" w:rsidRDefault="00B002E9" w:rsidP="00B002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Résumé </w:t>
      </w:r>
    </w:p>
    <w:p w:rsidR="00B002E9" w:rsidRPr="00327B59" w:rsidRDefault="00B002E9" w:rsidP="00B002E9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7B59">
        <w:rPr>
          <w:rFonts w:asciiTheme="majorBidi" w:hAnsiTheme="majorBidi" w:cstheme="majorBidi"/>
          <w:sz w:val="24"/>
          <w:szCs w:val="24"/>
        </w:rPr>
        <w:t xml:space="preserve">Dans les régions à climat aride </w:t>
      </w:r>
      <w:r>
        <w:rPr>
          <w:rFonts w:asciiTheme="majorBidi" w:hAnsiTheme="majorBidi" w:cstheme="majorBidi"/>
          <w:sz w:val="24"/>
          <w:szCs w:val="24"/>
        </w:rPr>
        <w:t>à</w:t>
      </w:r>
      <w:r w:rsidRPr="00327B59">
        <w:rPr>
          <w:rFonts w:asciiTheme="majorBidi" w:hAnsiTheme="majorBidi" w:cstheme="majorBidi"/>
          <w:sz w:val="24"/>
          <w:szCs w:val="24"/>
        </w:rPr>
        <w:t xml:space="preserve"> semi-aride et ou le bilan hydrique est déficitaire, les ressources en eau sont limitées et leur renouvellement se fait avec lenteur. </w:t>
      </w:r>
      <w:r>
        <w:rPr>
          <w:rFonts w:asciiTheme="majorBidi" w:hAnsiTheme="majorBidi" w:cstheme="majorBidi"/>
          <w:sz w:val="24"/>
          <w:szCs w:val="24"/>
        </w:rPr>
        <w:t>Ces conditions nécessitent une bonne gestion qualitative et quantitative des ressources en eau.</w:t>
      </w:r>
    </w:p>
    <w:p w:rsidR="00B002E9" w:rsidRPr="00327B59" w:rsidRDefault="00B002E9" w:rsidP="00B002E9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7B59">
        <w:rPr>
          <w:rFonts w:asciiTheme="majorBidi" w:hAnsiTheme="majorBidi" w:cstheme="majorBidi"/>
          <w:sz w:val="24"/>
          <w:szCs w:val="24"/>
        </w:rPr>
        <w:t xml:space="preserve">En Tunisie, </w:t>
      </w:r>
      <w:r>
        <w:rPr>
          <w:rFonts w:asciiTheme="majorBidi" w:hAnsiTheme="majorBidi" w:cstheme="majorBidi"/>
          <w:sz w:val="24"/>
          <w:szCs w:val="24"/>
        </w:rPr>
        <w:t xml:space="preserve">devant </w:t>
      </w:r>
      <w:r w:rsidRPr="00327B59">
        <w:rPr>
          <w:rFonts w:asciiTheme="majorBidi" w:hAnsiTheme="majorBidi" w:cstheme="majorBidi"/>
          <w:sz w:val="24"/>
          <w:szCs w:val="24"/>
        </w:rPr>
        <w:t xml:space="preserve">le développement socio-économique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 w:rsidRPr="00327B59">
        <w:rPr>
          <w:rFonts w:asciiTheme="majorBidi" w:hAnsiTheme="majorBidi" w:cstheme="majorBidi"/>
          <w:sz w:val="24"/>
          <w:szCs w:val="24"/>
        </w:rPr>
        <w:t xml:space="preserve">les besoins croissants en eau, on a recourt à l'exploitation des eaux souterraines. </w:t>
      </w:r>
    </w:p>
    <w:p w:rsidR="00B002E9" w:rsidRPr="00327B59" w:rsidRDefault="00B002E9" w:rsidP="00B002E9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7B59">
        <w:rPr>
          <w:rFonts w:asciiTheme="majorBidi" w:hAnsiTheme="majorBidi" w:cstheme="majorBidi"/>
          <w:sz w:val="24"/>
          <w:szCs w:val="24"/>
        </w:rPr>
        <w:t>L'objectif de cette étude  est d'identifier le</w:t>
      </w:r>
      <w:r>
        <w:rPr>
          <w:rFonts w:asciiTheme="majorBidi" w:hAnsiTheme="majorBidi" w:cstheme="majorBidi"/>
          <w:sz w:val="24"/>
          <w:szCs w:val="24"/>
        </w:rPr>
        <w:t xml:space="preserve">s principaux </w:t>
      </w:r>
      <w:r w:rsidRPr="00327B59">
        <w:rPr>
          <w:rFonts w:asciiTheme="majorBidi" w:hAnsiTheme="majorBidi" w:cstheme="majorBidi"/>
          <w:sz w:val="24"/>
          <w:szCs w:val="24"/>
        </w:rPr>
        <w:t xml:space="preserve"> processus </w:t>
      </w:r>
      <w:r>
        <w:rPr>
          <w:rFonts w:asciiTheme="majorBidi" w:hAnsiTheme="majorBidi" w:cstheme="majorBidi"/>
          <w:sz w:val="24"/>
          <w:szCs w:val="24"/>
        </w:rPr>
        <w:t xml:space="preserve">géochimiques </w:t>
      </w:r>
      <w:r w:rsidRPr="00327B59">
        <w:rPr>
          <w:rFonts w:asciiTheme="majorBidi" w:hAnsiTheme="majorBidi" w:cstheme="majorBidi"/>
          <w:sz w:val="24"/>
          <w:szCs w:val="24"/>
        </w:rPr>
        <w:t>qui contrôle</w:t>
      </w:r>
      <w:r>
        <w:rPr>
          <w:rFonts w:asciiTheme="majorBidi" w:hAnsiTheme="majorBidi" w:cstheme="majorBidi"/>
          <w:sz w:val="24"/>
          <w:szCs w:val="24"/>
        </w:rPr>
        <w:t>nt</w:t>
      </w:r>
      <w:r w:rsidRPr="00327B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l'évolution de la qualité </w:t>
      </w:r>
      <w:r w:rsidRPr="00327B59">
        <w:rPr>
          <w:rFonts w:asciiTheme="majorBidi" w:hAnsiTheme="majorBidi" w:cstheme="majorBidi"/>
          <w:sz w:val="24"/>
          <w:szCs w:val="24"/>
        </w:rPr>
        <w:t>des eaux de la nappe de Sminja, situé</w:t>
      </w:r>
      <w:r>
        <w:rPr>
          <w:rFonts w:asciiTheme="majorBidi" w:hAnsiTheme="majorBidi" w:cstheme="majorBidi"/>
          <w:sz w:val="24"/>
          <w:szCs w:val="24"/>
        </w:rPr>
        <w:t>e</w:t>
      </w:r>
      <w:r w:rsidRPr="00327B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au</w:t>
      </w:r>
      <w:r w:rsidRPr="00327B59">
        <w:rPr>
          <w:rFonts w:asciiTheme="majorBidi" w:hAnsiTheme="majorBidi" w:cstheme="majorBidi"/>
          <w:sz w:val="24"/>
          <w:szCs w:val="24"/>
        </w:rPr>
        <w:t xml:space="preserve"> le Nord-est de la Tunisie</w:t>
      </w:r>
      <w:r>
        <w:rPr>
          <w:rFonts w:asciiTheme="majorBidi" w:hAnsiTheme="majorBidi" w:cstheme="majorBidi"/>
          <w:sz w:val="24"/>
          <w:szCs w:val="24"/>
        </w:rPr>
        <w:t>.</w:t>
      </w:r>
      <w:r w:rsidRPr="00327B59">
        <w:rPr>
          <w:rFonts w:asciiTheme="majorBidi" w:hAnsiTheme="majorBidi" w:cstheme="majorBidi"/>
          <w:sz w:val="24"/>
          <w:szCs w:val="24"/>
        </w:rPr>
        <w:t xml:space="preserve">  Pour atteindre </w:t>
      </w:r>
      <w:r>
        <w:rPr>
          <w:rFonts w:asciiTheme="majorBidi" w:hAnsiTheme="majorBidi" w:cstheme="majorBidi"/>
          <w:sz w:val="24"/>
          <w:szCs w:val="24"/>
        </w:rPr>
        <w:t>cet objectif</w:t>
      </w:r>
      <w:r w:rsidRPr="00327B59">
        <w:rPr>
          <w:rFonts w:asciiTheme="majorBidi" w:hAnsiTheme="majorBidi" w:cstheme="majorBidi"/>
          <w:sz w:val="24"/>
          <w:szCs w:val="24"/>
        </w:rPr>
        <w:t>, 23 points d’eau  qui captent la nappe ont fait l’objet d</w:t>
      </w:r>
      <w:r>
        <w:rPr>
          <w:rFonts w:asciiTheme="majorBidi" w:hAnsiTheme="majorBidi" w:cstheme="majorBidi"/>
          <w:sz w:val="24"/>
          <w:szCs w:val="24"/>
        </w:rPr>
        <w:t>'un  prélèvement</w:t>
      </w:r>
      <w:r w:rsidRPr="00327B59">
        <w:rPr>
          <w:rFonts w:asciiTheme="majorBidi" w:hAnsiTheme="majorBidi" w:cstheme="majorBidi"/>
          <w:sz w:val="24"/>
          <w:szCs w:val="24"/>
        </w:rPr>
        <w:t xml:space="preserve"> en Hiver 2013. Les analyses de ces eaux ont concerné quelques paramètres physico-chimiques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B59">
        <w:rPr>
          <w:rFonts w:asciiTheme="majorBidi" w:hAnsiTheme="majorBidi" w:cstheme="majorBidi"/>
          <w:sz w:val="24"/>
          <w:szCs w:val="24"/>
        </w:rPr>
        <w:t xml:space="preserve">(T, pH et salinité) et les éléments majeurs. </w:t>
      </w:r>
    </w:p>
    <w:p w:rsidR="00B002E9" w:rsidRPr="00327B59" w:rsidRDefault="00B002E9" w:rsidP="00B002E9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327B59">
        <w:rPr>
          <w:rFonts w:asciiTheme="majorBidi" w:hAnsiTheme="majorBidi" w:cstheme="majorBidi"/>
          <w:sz w:val="24"/>
          <w:szCs w:val="24"/>
        </w:rPr>
        <w:t xml:space="preserve">es méthodes statistiques multivariées telles que la matrice de corrélation, </w:t>
      </w:r>
      <w:r>
        <w:rPr>
          <w:rFonts w:asciiTheme="majorBidi" w:hAnsiTheme="majorBidi" w:cstheme="majorBidi"/>
          <w:sz w:val="24"/>
          <w:szCs w:val="24"/>
        </w:rPr>
        <w:t xml:space="preserve">l’Analyse </w:t>
      </w:r>
      <w:r w:rsidRPr="00327B59">
        <w:rPr>
          <w:rFonts w:asciiTheme="majorBidi" w:hAnsiTheme="majorBidi" w:cstheme="majorBidi"/>
          <w:sz w:val="24"/>
          <w:szCs w:val="24"/>
        </w:rPr>
        <w:t>en Composantes Principales (ACP) et la Classification Ascendante Hiérarchique (CAH)</w:t>
      </w:r>
      <w:r>
        <w:rPr>
          <w:rFonts w:asciiTheme="majorBidi" w:hAnsiTheme="majorBidi" w:cstheme="majorBidi"/>
          <w:sz w:val="24"/>
          <w:szCs w:val="24"/>
        </w:rPr>
        <w:t xml:space="preserve"> ont été utilisées dans cette étude.</w:t>
      </w:r>
      <w:r w:rsidRPr="00327B59">
        <w:rPr>
          <w:rFonts w:asciiTheme="majorBidi" w:hAnsiTheme="majorBidi" w:cstheme="majorBidi"/>
          <w:sz w:val="24"/>
          <w:szCs w:val="24"/>
        </w:rPr>
        <w:t xml:space="preserve">  </w:t>
      </w:r>
    </w:p>
    <w:p w:rsidR="00B002E9" w:rsidRPr="00327B59" w:rsidRDefault="00B002E9" w:rsidP="00B002E9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7B59">
        <w:rPr>
          <w:rFonts w:asciiTheme="majorBidi" w:hAnsiTheme="majorBidi" w:cstheme="majorBidi"/>
          <w:sz w:val="24"/>
          <w:szCs w:val="24"/>
        </w:rPr>
        <w:t>L’aquifère capté d</w:t>
      </w:r>
      <w:r>
        <w:rPr>
          <w:rFonts w:asciiTheme="majorBidi" w:hAnsiTheme="majorBidi" w:cstheme="majorBidi"/>
          <w:sz w:val="24"/>
          <w:szCs w:val="24"/>
        </w:rPr>
        <w:t>ans</w:t>
      </w:r>
      <w:r w:rsidRPr="00327B59">
        <w:rPr>
          <w:rFonts w:asciiTheme="majorBidi" w:hAnsiTheme="majorBidi" w:cstheme="majorBidi"/>
          <w:sz w:val="24"/>
          <w:szCs w:val="24"/>
        </w:rPr>
        <w:t xml:space="preserve"> la zone d’étude est </w:t>
      </w:r>
      <w:r>
        <w:rPr>
          <w:rFonts w:asciiTheme="majorBidi" w:hAnsiTheme="majorBidi" w:cstheme="majorBidi"/>
          <w:sz w:val="24"/>
          <w:szCs w:val="24"/>
        </w:rPr>
        <w:t xml:space="preserve">formé essentiellement </w:t>
      </w:r>
      <w:r w:rsidRPr="00327B59">
        <w:rPr>
          <w:rFonts w:asciiTheme="majorBidi" w:hAnsiTheme="majorBidi" w:cstheme="majorBidi"/>
          <w:sz w:val="24"/>
          <w:szCs w:val="24"/>
        </w:rPr>
        <w:t xml:space="preserve"> par des dépôts quaternaires de nature lithologique très variées.  La salinité des eaux de la nappe de Sminja  augmente de l’amont (1g/L) vers l’aval (10g/l). La zone amont, captée à des faibles profondeurs profite d’une importante recharge à partir des lits des oueds de Djebel Zaghouan (1293 m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B002E9" w:rsidRPr="00327B59" w:rsidRDefault="00B002E9" w:rsidP="00B002E9">
      <w:pPr>
        <w:spacing w:line="276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327B59">
        <w:rPr>
          <w:rFonts w:asciiTheme="majorBidi" w:hAnsiTheme="majorBidi" w:cstheme="majorBidi"/>
          <w:sz w:val="24"/>
          <w:szCs w:val="24"/>
        </w:rPr>
        <w:t xml:space="preserve">L'analyse en composantes principales (ACP) a été réalisée avec 10 variables (pH, température, salinité et </w:t>
      </w:r>
      <w:r w:rsidRPr="007E3DB7">
        <w:rPr>
          <w:rFonts w:asciiTheme="majorBidi" w:hAnsiTheme="majorBidi" w:cstheme="majorBidi"/>
          <w:sz w:val="24"/>
          <w:szCs w:val="24"/>
        </w:rPr>
        <w:t>d’analyses des éléments majeures</w:t>
      </w:r>
      <w:r w:rsidRPr="00327B59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 w:rsidRPr="00327B59">
        <w:rPr>
          <w:rFonts w:asciiTheme="majorBidi" w:hAnsiTheme="majorBidi" w:cstheme="majorBidi"/>
          <w:sz w:val="24"/>
          <w:szCs w:val="24"/>
        </w:rPr>
        <w:t xml:space="preserve"> 23 échantillons d'eau. Les pourcentages de </w:t>
      </w:r>
      <w:r>
        <w:rPr>
          <w:rFonts w:asciiTheme="majorBidi" w:hAnsiTheme="majorBidi" w:cstheme="majorBidi"/>
          <w:sz w:val="24"/>
          <w:szCs w:val="24"/>
        </w:rPr>
        <w:t xml:space="preserve">variance </w:t>
      </w:r>
      <w:r w:rsidRPr="00327B59">
        <w:rPr>
          <w:rFonts w:asciiTheme="majorBidi" w:hAnsiTheme="majorBidi" w:cstheme="majorBidi"/>
          <w:sz w:val="24"/>
          <w:szCs w:val="24"/>
        </w:rPr>
        <w:t>sont établis de manière inégale selon plusieurs axes  F1, F2 et F3. Les deux premiers axes  F1 et F2 renferment 64 % de la variance totale et sont fournis par la combinaison de la salinité et les concentrations de Na, Cl, Ca et SO</w:t>
      </w:r>
      <w:r w:rsidRPr="00327B59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27B59">
        <w:rPr>
          <w:rFonts w:asciiTheme="majorBidi" w:hAnsiTheme="majorBidi" w:cstheme="majorBidi"/>
          <w:sz w:val="24"/>
          <w:szCs w:val="24"/>
        </w:rPr>
        <w:t>. L'axe F3</w:t>
      </w:r>
      <w:r>
        <w:rPr>
          <w:rFonts w:asciiTheme="majorBidi" w:hAnsiTheme="majorBidi" w:cstheme="majorBidi"/>
          <w:sz w:val="24"/>
          <w:szCs w:val="24"/>
        </w:rPr>
        <w:t>,</w:t>
      </w:r>
      <w:r w:rsidRPr="00327B59">
        <w:rPr>
          <w:rFonts w:asciiTheme="majorBidi" w:hAnsiTheme="majorBidi" w:cstheme="majorBidi"/>
          <w:sz w:val="24"/>
          <w:szCs w:val="24"/>
        </w:rPr>
        <w:t xml:space="preserve"> avec 15%</w:t>
      </w:r>
      <w:r>
        <w:rPr>
          <w:rFonts w:asciiTheme="majorBidi" w:hAnsiTheme="majorBidi" w:cstheme="majorBidi"/>
          <w:sz w:val="24"/>
          <w:szCs w:val="24"/>
        </w:rPr>
        <w:t>,</w:t>
      </w:r>
      <w:r w:rsidRPr="00327B59">
        <w:rPr>
          <w:rFonts w:asciiTheme="majorBidi" w:hAnsiTheme="majorBidi" w:cstheme="majorBidi"/>
          <w:sz w:val="24"/>
          <w:szCs w:val="24"/>
        </w:rPr>
        <w:t xml:space="preserve"> de la variance totale est suggéré par le</w:t>
      </w:r>
      <w:r>
        <w:rPr>
          <w:rFonts w:asciiTheme="majorBidi" w:hAnsiTheme="majorBidi" w:cstheme="majorBidi"/>
          <w:sz w:val="24"/>
          <w:szCs w:val="24"/>
        </w:rPr>
        <w:t>s</w:t>
      </w:r>
      <w:r w:rsidRPr="00327B59">
        <w:rPr>
          <w:rFonts w:asciiTheme="majorBidi" w:hAnsiTheme="majorBidi" w:cstheme="majorBidi"/>
          <w:sz w:val="24"/>
          <w:szCs w:val="24"/>
        </w:rPr>
        <w:t xml:space="preserve"> bicarbonate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327B59">
        <w:rPr>
          <w:rFonts w:asciiTheme="majorBidi" w:hAnsiTheme="majorBidi" w:cstheme="majorBidi"/>
          <w:sz w:val="24"/>
          <w:szCs w:val="24"/>
        </w:rPr>
        <w:t xml:space="preserve"> (HCO</w:t>
      </w:r>
      <w:r w:rsidRPr="00327B59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27B59">
        <w:rPr>
          <w:rFonts w:asciiTheme="majorBidi" w:hAnsiTheme="majorBidi" w:cstheme="majorBidi"/>
          <w:sz w:val="24"/>
          <w:szCs w:val="24"/>
        </w:rPr>
        <w:t>) et le potassium (K).</w:t>
      </w:r>
      <w:r w:rsidRPr="00327B5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</w:t>
      </w:r>
    </w:p>
    <w:p w:rsidR="00B002E9" w:rsidRPr="00E810E6" w:rsidRDefault="00B002E9" w:rsidP="00B002E9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E810E6">
        <w:rPr>
          <w:rFonts w:asciiTheme="majorBidi" w:hAnsiTheme="majorBidi" w:cstheme="majorBidi"/>
          <w:sz w:val="24"/>
          <w:szCs w:val="24"/>
        </w:rPr>
        <w:t>a Classification hiérarchique</w:t>
      </w:r>
      <w:r>
        <w:rPr>
          <w:rFonts w:asciiTheme="majorBidi" w:hAnsiTheme="majorBidi" w:cstheme="majorBidi"/>
          <w:sz w:val="24"/>
          <w:szCs w:val="24"/>
        </w:rPr>
        <w:t xml:space="preserve"> (CH)</w:t>
      </w:r>
      <w:r w:rsidRPr="00E810E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E810E6">
        <w:rPr>
          <w:rFonts w:asciiTheme="majorBidi" w:hAnsiTheme="majorBidi" w:cstheme="majorBidi"/>
          <w:sz w:val="24"/>
          <w:szCs w:val="24"/>
        </w:rPr>
        <w:t>perm</w:t>
      </w:r>
      <w:r>
        <w:rPr>
          <w:rFonts w:asciiTheme="majorBidi" w:hAnsiTheme="majorBidi" w:cstheme="majorBidi"/>
          <w:sz w:val="24"/>
          <w:szCs w:val="24"/>
        </w:rPr>
        <w:t>is</w:t>
      </w:r>
      <w:r w:rsidRPr="00E810E6">
        <w:rPr>
          <w:rFonts w:asciiTheme="majorBidi" w:hAnsiTheme="majorBidi" w:cstheme="majorBidi"/>
          <w:sz w:val="24"/>
          <w:szCs w:val="24"/>
        </w:rPr>
        <w:t xml:space="preserve"> de distinguer quatre </w:t>
      </w:r>
      <w:r>
        <w:rPr>
          <w:rFonts w:asciiTheme="majorBidi" w:hAnsiTheme="majorBidi" w:cstheme="majorBidi"/>
          <w:sz w:val="24"/>
          <w:szCs w:val="24"/>
        </w:rPr>
        <w:t xml:space="preserve">zones </w:t>
      </w:r>
      <w:r w:rsidRPr="00E810E6">
        <w:rPr>
          <w:rFonts w:asciiTheme="majorBidi" w:hAnsiTheme="majorBidi" w:cstheme="majorBidi"/>
          <w:sz w:val="24"/>
          <w:szCs w:val="24"/>
        </w:rPr>
        <w:t>en rapport avec la salinité et les éléments majeurs</w:t>
      </w:r>
      <w:r>
        <w:rPr>
          <w:rFonts w:asciiTheme="majorBidi" w:hAnsiTheme="majorBidi" w:cstheme="majorBidi"/>
          <w:sz w:val="24"/>
          <w:szCs w:val="24"/>
        </w:rPr>
        <w:t> ;</w:t>
      </w:r>
      <w:r w:rsidRPr="00E810E6">
        <w:rPr>
          <w:rFonts w:asciiTheme="majorBidi" w:hAnsiTheme="majorBidi" w:cstheme="majorBidi"/>
          <w:sz w:val="24"/>
          <w:szCs w:val="24"/>
        </w:rPr>
        <w:t xml:space="preserve"> faiblement, modérément, fortement et très fortement minéralisées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002E9" w:rsidRDefault="00B002E9" w:rsidP="00B002E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810E6">
        <w:rPr>
          <w:rFonts w:asciiTheme="majorBidi" w:hAnsiTheme="majorBidi" w:cstheme="majorBidi"/>
          <w:b/>
          <w:bCs/>
          <w:sz w:val="24"/>
          <w:szCs w:val="24"/>
        </w:rPr>
        <w:t>Mots clé :</w:t>
      </w:r>
      <w:r>
        <w:rPr>
          <w:rFonts w:asciiTheme="majorBidi" w:hAnsiTheme="majorBidi" w:cstheme="majorBidi"/>
          <w:sz w:val="24"/>
          <w:szCs w:val="24"/>
        </w:rPr>
        <w:t xml:space="preserve"> Etude statistique, Processus géochimique, ACP, ACH, Nappe de Sminja, Tunisie</w:t>
      </w:r>
    </w:p>
    <w:p w:rsidR="00B002E9" w:rsidRDefault="00B002E9" w:rsidP="00B002E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002E9" w:rsidRDefault="00282E29" w:rsidP="00B002E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82E29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group id="_x0000_s1026" style="position:absolute;margin-left:17.9pt;margin-top:106.35pt;width:404.35pt;height:183.35pt;z-index:251660288" coordorigin="1775,4002" coordsize="8087,36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75;top:4002;width:4286;height:3667;flip:x" o:connectortype="straight" strokecolor="black [3200]" strokeweight="1pt">
              <v:stroke dashstyle="dash" endarrow="block"/>
              <v:shadow color="#868686"/>
            </v:shape>
            <v:shape id="_x0000_s1028" type="#_x0000_t32" style="position:absolute;left:7218;top:4002;width:2644;height:3667" o:connectortype="straight" strokecolor="black [3200]" strokeweight="1pt">
              <v:stroke dashstyle="dash" endarrow="block"/>
              <v:shadow color="#868686"/>
            </v:shape>
          </v:group>
        </w:pict>
      </w:r>
      <w:r w:rsidRPr="00282E29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9" type="#_x0000_t105" style="position:absolute;margin-left:105.8pt;margin-top:60pt;width:49.4pt;height:15.1pt;z-index:251661312" adj="12964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 w:rsidR="00B002E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905375" cy="3409950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E9" w:rsidRDefault="00B002E9" w:rsidP="00B002E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516569" cy="4464000"/>
            <wp:effectExtent l="19050" t="0" r="7931" b="0"/>
            <wp:docPr id="7" name="Image 6" descr="emplacemnt localis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acemnt localisation.jpg"/>
                    <pic:cNvPicPr/>
                  </pic:nvPicPr>
                  <pic:blipFill>
                    <a:blip r:embed="rId6" cstate="print"/>
                    <a:srcRect l="5387" t="3582" r="6045" b="3537"/>
                    <a:stretch>
                      <a:fillRect/>
                    </a:stretch>
                  </pic:blipFill>
                  <pic:spPr>
                    <a:xfrm>
                      <a:off x="0" y="0"/>
                      <a:ext cx="5516569" cy="44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31" w:rsidRPr="00B002E9" w:rsidRDefault="00B002E9" w:rsidP="00B002E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A25BA">
        <w:rPr>
          <w:rFonts w:asciiTheme="majorBidi" w:hAnsiTheme="majorBidi" w:cstheme="majorBidi"/>
          <w:b/>
          <w:bCs/>
          <w:sz w:val="24"/>
          <w:szCs w:val="24"/>
        </w:rPr>
        <w:t>Fig1.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A25BA">
        <w:rPr>
          <w:rFonts w:asciiTheme="majorBidi" w:hAnsiTheme="majorBidi" w:cstheme="majorBidi"/>
          <w:sz w:val="24"/>
          <w:szCs w:val="24"/>
        </w:rPr>
        <w:t xml:space="preserve">Carte 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 w:rsidRPr="00BA25BA">
        <w:rPr>
          <w:rFonts w:asciiTheme="majorBidi" w:hAnsiTheme="majorBidi" w:cstheme="majorBidi"/>
          <w:sz w:val="24"/>
          <w:szCs w:val="24"/>
        </w:rPr>
        <w:t xml:space="preserve">localisation de la nappe </w:t>
      </w:r>
      <w:r>
        <w:rPr>
          <w:rFonts w:asciiTheme="majorBidi" w:hAnsiTheme="majorBidi" w:cstheme="majorBidi"/>
          <w:sz w:val="24"/>
          <w:szCs w:val="24"/>
        </w:rPr>
        <w:t xml:space="preserve">de Sminja </w:t>
      </w:r>
      <w:r w:rsidRPr="00BA25BA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8B1D31" w:rsidRPr="00B002E9" w:rsidSect="00A0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02E9"/>
    <w:rsid w:val="001B7DC2"/>
    <w:rsid w:val="00282E29"/>
    <w:rsid w:val="008B1D31"/>
    <w:rsid w:val="00B0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02E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meriem_ameur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2424</Characters>
  <Application>Microsoft Office Word</Application>
  <DocSecurity>0</DocSecurity>
  <Lines>20</Lines>
  <Paragraphs>5</Paragraphs>
  <ScaleCrop>false</ScaleCrop>
  <Company>IRD Montpellier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Meriam</dc:creator>
  <cp:lastModifiedBy>Chercheur</cp:lastModifiedBy>
  <cp:revision>2</cp:revision>
  <dcterms:created xsi:type="dcterms:W3CDTF">2015-04-01T16:35:00Z</dcterms:created>
  <dcterms:modified xsi:type="dcterms:W3CDTF">2015-04-01T16:35:00Z</dcterms:modified>
</cp:coreProperties>
</file>