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05E" w:rsidRPr="00D84A7E" w:rsidRDefault="0025105E" w:rsidP="0025105E">
      <w:pPr>
        <w:spacing w:after="0" w:line="240" w:lineRule="auto"/>
        <w:rPr>
          <w:rFonts w:ascii="Arial" w:hAnsi="Arial" w:cs="Arial"/>
          <w:b/>
          <w:smallCaps/>
          <w:sz w:val="24"/>
          <w:szCs w:val="24"/>
          <w:lang w:val="fr-FR"/>
        </w:rPr>
      </w:pPr>
      <w:r w:rsidRPr="00D84A7E">
        <w:rPr>
          <w:rFonts w:ascii="Arial" w:hAnsi="Arial" w:cs="Arial"/>
          <w:b/>
          <w:smallCaps/>
          <w:noProof/>
          <w:sz w:val="24"/>
          <w:szCs w:val="24"/>
          <w:lang w:val="fr-FR" w:eastAsia="fr-FR"/>
        </w:rPr>
        <w:drawing>
          <wp:inline distT="0" distB="0" distL="0" distR="0">
            <wp:extent cx="952500" cy="942021"/>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956227" cy="945707"/>
                    </a:xfrm>
                    <a:prstGeom prst="rect">
                      <a:avLst/>
                    </a:prstGeom>
                    <a:noFill/>
                    <a:ln w="9525">
                      <a:noFill/>
                      <a:miter lim="800000"/>
                      <a:headEnd/>
                      <a:tailEnd/>
                    </a:ln>
                    <a:effectLst/>
                  </pic:spPr>
                </pic:pic>
              </a:graphicData>
            </a:graphic>
          </wp:inline>
        </w:drawing>
      </w:r>
      <w:r w:rsidRPr="00D84A7E">
        <w:rPr>
          <w:rFonts w:ascii="Arial" w:hAnsi="Arial" w:cs="Arial"/>
          <w:b/>
          <w:smallCaps/>
          <w:sz w:val="24"/>
          <w:szCs w:val="24"/>
          <w:lang w:val="fr-FR"/>
        </w:rPr>
        <w:t xml:space="preserve">        </w:t>
      </w:r>
      <w:r w:rsidRPr="00D84A7E">
        <w:rPr>
          <w:rFonts w:ascii="Arial" w:hAnsi="Arial" w:cs="Arial"/>
          <w:b/>
          <w:smallCaps/>
          <w:noProof/>
          <w:sz w:val="24"/>
          <w:szCs w:val="24"/>
          <w:lang w:val="fr-FR" w:eastAsia="fr-FR"/>
        </w:rPr>
        <w:drawing>
          <wp:inline distT="0" distB="0" distL="0" distR="0">
            <wp:extent cx="1000125" cy="933450"/>
            <wp:effectExtent l="19050" t="0" r="9525" b="0"/>
            <wp:docPr id="5"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srcRect/>
                    <a:stretch>
                      <a:fillRect/>
                    </a:stretch>
                  </pic:blipFill>
                  <pic:spPr bwMode="auto">
                    <a:xfrm>
                      <a:off x="0" y="0"/>
                      <a:ext cx="1001964" cy="935166"/>
                    </a:xfrm>
                    <a:prstGeom prst="rect">
                      <a:avLst/>
                    </a:prstGeom>
                    <a:noFill/>
                    <a:ln w="9525">
                      <a:noFill/>
                      <a:miter lim="800000"/>
                      <a:headEnd/>
                      <a:tailEnd/>
                    </a:ln>
                    <a:effectLst/>
                  </pic:spPr>
                </pic:pic>
              </a:graphicData>
            </a:graphic>
          </wp:inline>
        </w:drawing>
      </w:r>
      <w:r w:rsidRPr="00D84A7E">
        <w:rPr>
          <w:rFonts w:ascii="Arial" w:hAnsi="Arial" w:cs="Arial"/>
          <w:b/>
          <w:smallCaps/>
          <w:sz w:val="24"/>
          <w:szCs w:val="24"/>
          <w:lang w:val="fr-FR"/>
        </w:rPr>
        <w:t xml:space="preserve">   </w:t>
      </w:r>
      <w:r w:rsidRPr="00D84A7E">
        <w:rPr>
          <w:rFonts w:ascii="Arial" w:hAnsi="Arial" w:cs="Arial"/>
          <w:b/>
          <w:smallCaps/>
          <w:noProof/>
          <w:sz w:val="24"/>
          <w:szCs w:val="24"/>
          <w:lang w:val="fr-FR" w:eastAsia="fr-FR"/>
        </w:rPr>
        <w:drawing>
          <wp:inline distT="0" distB="0" distL="0" distR="0">
            <wp:extent cx="1085850" cy="933450"/>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cstate="print"/>
                    <a:srcRect/>
                    <a:stretch>
                      <a:fillRect/>
                    </a:stretch>
                  </pic:blipFill>
                  <pic:spPr bwMode="auto">
                    <a:xfrm>
                      <a:off x="0" y="0"/>
                      <a:ext cx="1089662" cy="936727"/>
                    </a:xfrm>
                    <a:prstGeom prst="rect">
                      <a:avLst/>
                    </a:prstGeom>
                    <a:noFill/>
                    <a:ln w="9525">
                      <a:noFill/>
                      <a:miter lim="800000"/>
                      <a:headEnd/>
                      <a:tailEnd/>
                    </a:ln>
                    <a:effectLst/>
                  </pic:spPr>
                </pic:pic>
              </a:graphicData>
            </a:graphic>
          </wp:inline>
        </w:drawing>
      </w:r>
      <w:r w:rsidRPr="00D84A7E">
        <w:rPr>
          <w:rFonts w:ascii="Arial" w:hAnsi="Arial" w:cs="Arial"/>
          <w:b/>
          <w:smallCaps/>
          <w:sz w:val="24"/>
          <w:szCs w:val="24"/>
          <w:lang w:val="fr-FR"/>
        </w:rPr>
        <w:t xml:space="preserve">  </w:t>
      </w:r>
      <w:r w:rsidRPr="00D84A7E">
        <w:rPr>
          <w:rFonts w:ascii="Arial" w:hAnsi="Arial" w:cs="Arial"/>
          <w:b/>
          <w:smallCaps/>
          <w:noProof/>
          <w:sz w:val="24"/>
          <w:szCs w:val="24"/>
          <w:lang w:val="fr-FR" w:eastAsia="fr-FR"/>
        </w:rPr>
        <w:drawing>
          <wp:inline distT="0" distB="0" distL="0" distR="0">
            <wp:extent cx="1428750" cy="933450"/>
            <wp:effectExtent l="19050" t="0" r="0" b="0"/>
            <wp:docPr id="10"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cstate="print"/>
                    <a:srcRect/>
                    <a:stretch>
                      <a:fillRect/>
                    </a:stretch>
                  </pic:blipFill>
                  <pic:spPr bwMode="auto">
                    <a:xfrm>
                      <a:off x="0" y="0"/>
                      <a:ext cx="1428750" cy="933450"/>
                    </a:xfrm>
                    <a:prstGeom prst="rect">
                      <a:avLst/>
                    </a:prstGeom>
                    <a:noFill/>
                    <a:ln w="9525">
                      <a:noFill/>
                      <a:miter lim="800000"/>
                      <a:headEnd/>
                      <a:tailEnd/>
                    </a:ln>
                    <a:effectLst/>
                  </pic:spPr>
                </pic:pic>
              </a:graphicData>
            </a:graphic>
          </wp:inline>
        </w:drawing>
      </w:r>
      <w:r w:rsidRPr="00D84A7E">
        <w:rPr>
          <w:rFonts w:ascii="Arial" w:hAnsi="Arial" w:cs="Arial"/>
          <w:b/>
          <w:smallCaps/>
          <w:sz w:val="24"/>
          <w:szCs w:val="24"/>
          <w:lang w:val="fr-FR"/>
        </w:rPr>
        <w:t xml:space="preserve">  </w:t>
      </w:r>
      <w:r w:rsidRPr="00D84A7E">
        <w:rPr>
          <w:rFonts w:ascii="Arial" w:hAnsi="Arial" w:cs="Arial"/>
          <w:b/>
          <w:smallCaps/>
          <w:noProof/>
          <w:sz w:val="24"/>
          <w:szCs w:val="24"/>
          <w:lang w:val="fr-FR" w:eastAsia="fr-FR"/>
        </w:rPr>
        <w:drawing>
          <wp:inline distT="0" distB="0" distL="0" distR="0">
            <wp:extent cx="885825" cy="933450"/>
            <wp:effectExtent l="19050" t="0" r="9525" b="0"/>
            <wp:docPr id="12" name="Picture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1" cstate="print"/>
                    <a:srcRect/>
                    <a:stretch>
                      <a:fillRect/>
                    </a:stretch>
                  </pic:blipFill>
                  <pic:spPr bwMode="auto">
                    <a:xfrm>
                      <a:off x="0" y="0"/>
                      <a:ext cx="890724" cy="938612"/>
                    </a:xfrm>
                    <a:prstGeom prst="rect">
                      <a:avLst/>
                    </a:prstGeom>
                    <a:noFill/>
                    <a:ln w="9525">
                      <a:noFill/>
                      <a:miter lim="800000"/>
                      <a:headEnd/>
                      <a:tailEnd/>
                    </a:ln>
                    <a:effectLst/>
                  </pic:spPr>
                </pic:pic>
              </a:graphicData>
            </a:graphic>
          </wp:inline>
        </w:drawing>
      </w:r>
    </w:p>
    <w:p w:rsidR="0025105E" w:rsidRPr="00D84A7E" w:rsidRDefault="0025105E" w:rsidP="00D469E9">
      <w:pPr>
        <w:spacing w:after="0" w:line="240" w:lineRule="auto"/>
        <w:ind w:left="-567"/>
        <w:jc w:val="center"/>
        <w:rPr>
          <w:rFonts w:ascii="Arial" w:hAnsi="Arial" w:cs="Arial"/>
          <w:b/>
          <w:smallCaps/>
          <w:sz w:val="24"/>
          <w:szCs w:val="24"/>
          <w:lang w:val="fr-FR"/>
        </w:rPr>
      </w:pPr>
    </w:p>
    <w:p w:rsidR="008C4E12" w:rsidRPr="00D84A7E" w:rsidRDefault="008C4E12" w:rsidP="00D469E9">
      <w:pPr>
        <w:spacing w:after="0" w:line="240" w:lineRule="auto"/>
        <w:ind w:left="-567"/>
        <w:jc w:val="center"/>
        <w:rPr>
          <w:rFonts w:ascii="Arial" w:hAnsi="Arial" w:cs="Arial"/>
          <w:b/>
          <w:smallCaps/>
          <w:sz w:val="24"/>
          <w:szCs w:val="24"/>
          <w:lang w:val="fr-FR"/>
        </w:rPr>
      </w:pPr>
    </w:p>
    <w:p w:rsidR="00D469E9" w:rsidRPr="00D84A7E" w:rsidRDefault="00D469E9" w:rsidP="00D469E9">
      <w:pPr>
        <w:spacing w:after="0" w:line="240" w:lineRule="auto"/>
        <w:ind w:left="-567"/>
        <w:jc w:val="center"/>
        <w:rPr>
          <w:rFonts w:ascii="Arial" w:hAnsi="Arial" w:cs="Arial"/>
          <w:b/>
          <w:smallCaps/>
          <w:sz w:val="24"/>
          <w:szCs w:val="24"/>
          <w:lang w:val="fr-FR"/>
        </w:rPr>
      </w:pPr>
      <w:r w:rsidRPr="00D84A7E">
        <w:rPr>
          <w:rFonts w:ascii="Arial" w:hAnsi="Arial" w:cs="Arial"/>
          <w:b/>
          <w:smallCaps/>
          <w:sz w:val="24"/>
          <w:szCs w:val="24"/>
          <w:lang w:val="fr-FR"/>
        </w:rPr>
        <w:t>Conference Internationale FRIEND/UNESCO/</w:t>
      </w:r>
      <w:r w:rsidR="00BA573E" w:rsidRPr="00D84A7E">
        <w:rPr>
          <w:rFonts w:ascii="Arial" w:hAnsi="Arial" w:cs="Arial"/>
          <w:b/>
          <w:smallCaps/>
          <w:sz w:val="24"/>
          <w:szCs w:val="24"/>
          <w:lang w:val="fr-FR"/>
        </w:rPr>
        <w:t xml:space="preserve"> </w:t>
      </w:r>
      <w:r w:rsidRPr="00D84A7E">
        <w:rPr>
          <w:rFonts w:ascii="Arial" w:hAnsi="Arial" w:cs="Arial"/>
          <w:b/>
          <w:smallCaps/>
          <w:sz w:val="24"/>
          <w:szCs w:val="24"/>
          <w:lang w:val="fr-FR"/>
        </w:rPr>
        <w:t>Programme Hydrologique International</w:t>
      </w:r>
    </w:p>
    <w:p w:rsidR="00D469E9" w:rsidRPr="00D84A7E" w:rsidRDefault="00D469E9" w:rsidP="00D469E9">
      <w:pPr>
        <w:spacing w:after="0" w:line="240" w:lineRule="auto"/>
        <w:ind w:left="-567"/>
        <w:jc w:val="center"/>
        <w:rPr>
          <w:rFonts w:ascii="Arial" w:hAnsi="Arial" w:cs="Arial"/>
          <w:b/>
          <w:smallCaps/>
          <w:sz w:val="24"/>
          <w:szCs w:val="24"/>
          <w:lang w:val="fr-FR"/>
        </w:rPr>
      </w:pPr>
      <w:r w:rsidRPr="00D84A7E">
        <w:rPr>
          <w:rFonts w:ascii="Arial" w:hAnsi="Arial" w:cs="Arial"/>
          <w:b/>
          <w:smallCaps/>
          <w:sz w:val="24"/>
          <w:szCs w:val="24"/>
          <w:lang w:val="fr-FR"/>
        </w:rPr>
        <w:t>sur l’Hydrologie des Grands Bassins Africains</w:t>
      </w:r>
    </w:p>
    <w:p w:rsidR="00D469E9" w:rsidRPr="00D84A7E" w:rsidRDefault="00D469E9" w:rsidP="00D469E9">
      <w:pPr>
        <w:spacing w:after="0" w:line="240" w:lineRule="auto"/>
        <w:jc w:val="center"/>
        <w:rPr>
          <w:rFonts w:ascii="Arial" w:hAnsi="Arial" w:cs="Arial"/>
          <w:b/>
          <w:color w:val="0033CC"/>
          <w:sz w:val="24"/>
          <w:szCs w:val="24"/>
          <w:lang w:val="fr-FR"/>
        </w:rPr>
      </w:pPr>
      <w:r w:rsidRPr="00D84A7E">
        <w:rPr>
          <w:rFonts w:ascii="Arial" w:hAnsi="Arial" w:cs="Arial"/>
          <w:b/>
          <w:smallCaps/>
          <w:sz w:val="24"/>
          <w:szCs w:val="24"/>
          <w:lang w:val="fr-FR"/>
        </w:rPr>
        <w:t>Hammamet, Tunisie       26-30 octobre 2015</w:t>
      </w:r>
    </w:p>
    <w:p w:rsidR="00D469E9" w:rsidRPr="00D84A7E" w:rsidRDefault="00D469E9" w:rsidP="00D82D25">
      <w:pPr>
        <w:spacing w:after="0" w:line="240" w:lineRule="auto"/>
        <w:jc w:val="both"/>
        <w:rPr>
          <w:rFonts w:ascii="Arial" w:hAnsi="Arial" w:cs="Arial"/>
          <w:b/>
          <w:color w:val="0033CC"/>
          <w:sz w:val="24"/>
          <w:szCs w:val="24"/>
          <w:lang w:val="fr-FR"/>
        </w:rPr>
      </w:pPr>
    </w:p>
    <w:p w:rsidR="00D82D25" w:rsidRPr="00D84A7E" w:rsidRDefault="008C4E12" w:rsidP="008C4E12">
      <w:pPr>
        <w:spacing w:after="0" w:line="240" w:lineRule="auto"/>
        <w:jc w:val="both"/>
        <w:rPr>
          <w:rFonts w:ascii="Arial" w:hAnsi="Arial" w:cs="Arial"/>
          <w:b/>
          <w:color w:val="0033CC"/>
          <w:sz w:val="24"/>
          <w:szCs w:val="24"/>
          <w:lang w:val="fr-FR"/>
        </w:rPr>
      </w:pPr>
      <w:r w:rsidRPr="00D84A7E">
        <w:rPr>
          <w:rFonts w:ascii="Arial" w:hAnsi="Arial" w:cs="Arial"/>
          <w:b/>
          <w:color w:val="0033CC"/>
          <w:sz w:val="24"/>
          <w:szCs w:val="24"/>
          <w:lang w:val="fr-FR"/>
        </w:rPr>
        <w:t>RESULTATS 2010-2015 DE LA QUANTIFICATION DES DYNAMIQUES SEDIMENTAIRES LIEES A L’EVOLUTION D’UNE BRECHE  SUR LE FRONT DELTA DU FLEUVE SENEGAL</w:t>
      </w:r>
    </w:p>
    <w:p w:rsidR="00D82D25" w:rsidRPr="00D84A7E" w:rsidRDefault="00D82D25" w:rsidP="00D82D25">
      <w:pPr>
        <w:spacing w:after="0"/>
        <w:jc w:val="center"/>
        <w:rPr>
          <w:rFonts w:ascii="Arial" w:hAnsi="Arial" w:cs="Arial"/>
          <w:b/>
          <w:sz w:val="24"/>
          <w:szCs w:val="24"/>
          <w:lang w:val="fr-FR"/>
        </w:rPr>
      </w:pPr>
    </w:p>
    <w:p w:rsidR="00D82D25" w:rsidRPr="00D84A7E" w:rsidRDefault="00D82D25" w:rsidP="00D82D25">
      <w:pPr>
        <w:spacing w:after="0"/>
        <w:jc w:val="center"/>
        <w:rPr>
          <w:rFonts w:ascii="Arial" w:hAnsi="Arial" w:cs="Arial"/>
          <w:sz w:val="24"/>
          <w:szCs w:val="24"/>
        </w:rPr>
      </w:pPr>
      <w:r w:rsidRPr="00D84A7E">
        <w:rPr>
          <w:rFonts w:ascii="Arial" w:hAnsi="Arial" w:cs="Arial"/>
          <w:sz w:val="24"/>
          <w:szCs w:val="24"/>
        </w:rPr>
        <w:t>Amadou Abou SY</w:t>
      </w:r>
      <w:r w:rsidRPr="00D84A7E">
        <w:rPr>
          <w:rStyle w:val="Appelnotedebasdep"/>
          <w:rFonts w:ascii="Arial" w:hAnsi="Arial" w:cs="Arial"/>
          <w:sz w:val="24"/>
          <w:szCs w:val="24"/>
          <w:lang w:val="fr-FR"/>
        </w:rPr>
        <w:footnoteReference w:id="1"/>
      </w:r>
      <w:r w:rsidRPr="00D84A7E">
        <w:rPr>
          <w:rFonts w:ascii="Arial" w:hAnsi="Arial" w:cs="Arial"/>
          <w:sz w:val="24"/>
          <w:szCs w:val="24"/>
        </w:rPr>
        <w:t>, Boubou Aldiouma SY</w:t>
      </w:r>
      <w:r w:rsidRPr="00D84A7E">
        <w:rPr>
          <w:rStyle w:val="Appelnotedebasdep"/>
          <w:rFonts w:ascii="Arial" w:hAnsi="Arial" w:cs="Arial"/>
          <w:sz w:val="24"/>
          <w:szCs w:val="24"/>
        </w:rPr>
        <w:footnoteReference w:id="2"/>
      </w:r>
      <w:r w:rsidRPr="00D84A7E">
        <w:rPr>
          <w:rFonts w:ascii="Arial" w:hAnsi="Arial" w:cs="Arial"/>
          <w:sz w:val="24"/>
          <w:szCs w:val="24"/>
        </w:rPr>
        <w:t>, Ansoumana BODIAN</w:t>
      </w:r>
      <w:r w:rsidRPr="00D84A7E">
        <w:rPr>
          <w:rStyle w:val="Appelnotedebasdep"/>
          <w:rFonts w:ascii="Arial" w:hAnsi="Arial" w:cs="Arial"/>
          <w:sz w:val="24"/>
          <w:szCs w:val="24"/>
        </w:rPr>
        <w:footnoteReference w:id="3"/>
      </w:r>
      <w:r w:rsidRPr="00D84A7E">
        <w:rPr>
          <w:rFonts w:ascii="Arial" w:hAnsi="Arial" w:cs="Arial"/>
          <w:sz w:val="24"/>
          <w:szCs w:val="24"/>
        </w:rPr>
        <w:t>, Souleymane NIANG</w:t>
      </w:r>
      <w:r w:rsidRPr="00D84A7E">
        <w:rPr>
          <w:rStyle w:val="Appelnotedebasdep"/>
          <w:rFonts w:ascii="Arial" w:hAnsi="Arial" w:cs="Arial"/>
          <w:sz w:val="24"/>
          <w:szCs w:val="24"/>
        </w:rPr>
        <w:footnoteReference w:id="4"/>
      </w:r>
      <w:r w:rsidRPr="00D84A7E">
        <w:rPr>
          <w:rFonts w:ascii="Arial" w:hAnsi="Arial" w:cs="Arial"/>
          <w:sz w:val="24"/>
          <w:szCs w:val="24"/>
        </w:rPr>
        <w:t>, Cheikh Ahmed Tidiane FAYE</w:t>
      </w:r>
      <w:r w:rsidRPr="00D84A7E">
        <w:rPr>
          <w:rStyle w:val="Appelnotedebasdep"/>
          <w:rFonts w:ascii="Arial" w:hAnsi="Arial" w:cs="Arial"/>
          <w:sz w:val="24"/>
          <w:szCs w:val="24"/>
        </w:rPr>
        <w:footnoteReference w:id="5"/>
      </w:r>
    </w:p>
    <w:p w:rsidR="00516F2D" w:rsidRPr="00D84A7E" w:rsidRDefault="00516F2D" w:rsidP="00D82D25">
      <w:pPr>
        <w:autoSpaceDE w:val="0"/>
        <w:autoSpaceDN w:val="0"/>
        <w:adjustRightInd w:val="0"/>
        <w:spacing w:after="0" w:line="240" w:lineRule="auto"/>
        <w:jc w:val="both"/>
        <w:rPr>
          <w:rFonts w:cstheme="minorHAnsi"/>
          <w:sz w:val="24"/>
          <w:szCs w:val="24"/>
        </w:rPr>
      </w:pPr>
    </w:p>
    <w:p w:rsidR="00D22BBC" w:rsidRPr="00D84A7E" w:rsidRDefault="006C05A5" w:rsidP="007C77F4">
      <w:pPr>
        <w:autoSpaceDE w:val="0"/>
        <w:autoSpaceDN w:val="0"/>
        <w:adjustRightInd w:val="0"/>
        <w:spacing w:after="0" w:line="240" w:lineRule="auto"/>
        <w:jc w:val="both"/>
        <w:rPr>
          <w:rFonts w:ascii="Arial" w:hAnsi="Arial" w:cs="Arial"/>
          <w:sz w:val="24"/>
          <w:szCs w:val="24"/>
          <w:lang w:val="fr-FR"/>
        </w:rPr>
      </w:pPr>
      <w:r w:rsidRPr="00D84A7E">
        <w:rPr>
          <w:rFonts w:ascii="Arial" w:hAnsi="Arial" w:cs="Arial"/>
          <w:sz w:val="24"/>
          <w:szCs w:val="24"/>
          <w:lang w:val="fr-FR"/>
        </w:rPr>
        <w:t>En octobre 2003, la ville de Saint Louis allait être engloutie par la montée des eaux du fleuve Sénégal. C’est ainsi que les autorités ont pris la décision de créer un canal de délestage sur la Langue de Barbarie</w:t>
      </w:r>
      <w:r w:rsidR="00D74E47" w:rsidRPr="00D84A7E">
        <w:rPr>
          <w:rFonts w:ascii="Arial" w:hAnsi="Arial" w:cs="Arial"/>
          <w:sz w:val="24"/>
          <w:szCs w:val="24"/>
          <w:lang w:val="fr-FR"/>
        </w:rPr>
        <w:t xml:space="preserve"> qui constitue le front delta du fleuve Sénégal</w:t>
      </w:r>
      <w:r w:rsidRPr="00D84A7E">
        <w:rPr>
          <w:rFonts w:ascii="Arial" w:hAnsi="Arial" w:cs="Arial"/>
          <w:sz w:val="24"/>
          <w:szCs w:val="24"/>
          <w:lang w:val="fr-FR"/>
        </w:rPr>
        <w:t xml:space="preserve">. Cette brèche </w:t>
      </w:r>
      <w:r w:rsidR="00F41A30" w:rsidRPr="00D84A7E">
        <w:rPr>
          <w:rFonts w:ascii="Arial" w:hAnsi="Arial" w:cs="Arial"/>
          <w:sz w:val="24"/>
          <w:szCs w:val="24"/>
          <w:lang w:val="fr-FR"/>
        </w:rPr>
        <w:t xml:space="preserve">qui mesurait </w:t>
      </w:r>
      <w:r w:rsidR="009A1E6A" w:rsidRPr="00D84A7E">
        <w:rPr>
          <w:rFonts w:ascii="Arial" w:hAnsi="Arial" w:cs="Arial"/>
          <w:sz w:val="24"/>
          <w:szCs w:val="24"/>
          <w:lang w:val="fr-FR"/>
        </w:rPr>
        <w:t xml:space="preserve">initialement </w:t>
      </w:r>
      <w:r w:rsidR="00F41A30" w:rsidRPr="00D84A7E">
        <w:rPr>
          <w:rFonts w:ascii="Arial" w:hAnsi="Arial" w:cs="Arial"/>
          <w:sz w:val="24"/>
          <w:szCs w:val="24"/>
          <w:lang w:val="fr-FR"/>
        </w:rPr>
        <w:t>0</w:t>
      </w:r>
      <w:r w:rsidRPr="00D84A7E">
        <w:rPr>
          <w:rFonts w:ascii="Arial" w:hAnsi="Arial" w:cs="Arial"/>
          <w:sz w:val="24"/>
          <w:szCs w:val="24"/>
          <w:lang w:val="fr-FR"/>
        </w:rPr>
        <w:t xml:space="preserve">4 </w:t>
      </w:r>
      <w:r w:rsidR="009A1E6A" w:rsidRPr="00D84A7E">
        <w:rPr>
          <w:rFonts w:ascii="Arial" w:hAnsi="Arial" w:cs="Arial"/>
          <w:sz w:val="24"/>
          <w:szCs w:val="24"/>
          <w:lang w:val="fr-FR"/>
        </w:rPr>
        <w:t>m</w:t>
      </w:r>
      <w:r w:rsidR="00F41A30" w:rsidRPr="00D84A7E">
        <w:rPr>
          <w:rFonts w:ascii="Arial" w:hAnsi="Arial" w:cs="Arial"/>
          <w:sz w:val="24"/>
          <w:szCs w:val="24"/>
          <w:lang w:val="fr-FR"/>
        </w:rPr>
        <w:t xml:space="preserve">, a </w:t>
      </w:r>
      <w:r w:rsidRPr="00D84A7E">
        <w:rPr>
          <w:rFonts w:ascii="Arial" w:hAnsi="Arial" w:cs="Arial"/>
          <w:sz w:val="24"/>
          <w:szCs w:val="24"/>
          <w:lang w:val="fr-FR"/>
        </w:rPr>
        <w:t xml:space="preserve">atteint plus de </w:t>
      </w:r>
      <w:r w:rsidR="00B62C7F" w:rsidRPr="00D84A7E">
        <w:rPr>
          <w:rFonts w:ascii="Arial" w:hAnsi="Arial" w:cs="Arial"/>
          <w:sz w:val="24"/>
          <w:szCs w:val="24"/>
          <w:lang w:val="fr-FR"/>
        </w:rPr>
        <w:t>5</w:t>
      </w:r>
      <w:r w:rsidRPr="00D84A7E">
        <w:rPr>
          <w:rFonts w:ascii="Arial" w:hAnsi="Arial" w:cs="Arial"/>
          <w:sz w:val="24"/>
          <w:szCs w:val="24"/>
          <w:lang w:val="fr-FR"/>
        </w:rPr>
        <w:t>km de large aujourd’hui, changeant l</w:t>
      </w:r>
      <w:r w:rsidR="00E56723" w:rsidRPr="00D84A7E">
        <w:rPr>
          <w:rFonts w:ascii="Arial" w:hAnsi="Arial" w:cs="Arial"/>
          <w:sz w:val="24"/>
          <w:szCs w:val="24"/>
          <w:lang w:val="fr-FR"/>
        </w:rPr>
        <w:t>es caractéristiques hydrosédimentaires</w:t>
      </w:r>
      <w:r w:rsidRPr="00D84A7E">
        <w:rPr>
          <w:rFonts w:ascii="Arial" w:hAnsi="Arial" w:cs="Arial"/>
          <w:sz w:val="24"/>
          <w:szCs w:val="24"/>
          <w:lang w:val="fr-FR"/>
        </w:rPr>
        <w:t xml:space="preserve"> de la zone</w:t>
      </w:r>
      <w:r w:rsidR="00F41A30" w:rsidRPr="00D84A7E">
        <w:rPr>
          <w:rFonts w:ascii="Arial" w:hAnsi="Arial" w:cs="Arial"/>
          <w:sz w:val="24"/>
          <w:szCs w:val="24"/>
          <w:lang w:val="fr-FR"/>
        </w:rPr>
        <w:t xml:space="preserve"> en question</w:t>
      </w:r>
      <w:r w:rsidRPr="00D84A7E">
        <w:rPr>
          <w:rFonts w:ascii="Arial" w:hAnsi="Arial" w:cs="Arial"/>
          <w:sz w:val="24"/>
          <w:szCs w:val="24"/>
          <w:lang w:val="fr-FR"/>
        </w:rPr>
        <w:t xml:space="preserve">. </w:t>
      </w:r>
      <w:r w:rsidR="00C02B4D" w:rsidRPr="00D84A7E">
        <w:rPr>
          <w:rFonts w:ascii="Arial" w:hAnsi="Arial" w:cs="Arial"/>
          <w:sz w:val="24"/>
          <w:szCs w:val="24"/>
          <w:lang w:val="fr-FR"/>
        </w:rPr>
        <w:t>Ainsi, c</w:t>
      </w:r>
      <w:r w:rsidR="00B62C7F" w:rsidRPr="00D84A7E">
        <w:rPr>
          <w:rFonts w:ascii="Arial" w:hAnsi="Arial" w:cs="Arial"/>
          <w:sz w:val="24"/>
          <w:szCs w:val="24"/>
          <w:lang w:val="fr-FR"/>
        </w:rPr>
        <w:t xml:space="preserve">ette contribution se situe dans </w:t>
      </w:r>
      <w:r w:rsidR="00C02B4D" w:rsidRPr="00D84A7E">
        <w:rPr>
          <w:rFonts w:ascii="Arial" w:hAnsi="Arial" w:cs="Arial"/>
          <w:sz w:val="24"/>
          <w:szCs w:val="24"/>
          <w:lang w:val="fr-FR"/>
        </w:rPr>
        <w:t>un</w:t>
      </w:r>
      <w:r w:rsidR="00B62C7F" w:rsidRPr="00D84A7E">
        <w:rPr>
          <w:rFonts w:ascii="Arial" w:hAnsi="Arial" w:cs="Arial"/>
          <w:sz w:val="24"/>
          <w:szCs w:val="24"/>
          <w:lang w:val="fr-FR"/>
        </w:rPr>
        <w:t xml:space="preserve"> contexte</w:t>
      </w:r>
      <w:r w:rsidR="00F41A30" w:rsidRPr="00D84A7E">
        <w:rPr>
          <w:rFonts w:ascii="Arial" w:hAnsi="Arial" w:cs="Arial"/>
          <w:sz w:val="24"/>
          <w:szCs w:val="24"/>
          <w:lang w:val="fr-FR"/>
        </w:rPr>
        <w:t xml:space="preserve"> d’érosion-sédimentation,</w:t>
      </w:r>
      <w:r w:rsidR="00B62C7F" w:rsidRPr="00D84A7E">
        <w:rPr>
          <w:rFonts w:ascii="Arial" w:hAnsi="Arial" w:cs="Arial"/>
          <w:sz w:val="24"/>
          <w:szCs w:val="24"/>
          <w:lang w:val="fr-FR"/>
        </w:rPr>
        <w:t xml:space="preserve"> en perspective </w:t>
      </w:r>
      <w:r w:rsidRPr="00D84A7E">
        <w:rPr>
          <w:rFonts w:ascii="Arial" w:hAnsi="Arial" w:cs="Arial"/>
          <w:sz w:val="24"/>
          <w:szCs w:val="24"/>
          <w:lang w:val="fr-FR"/>
        </w:rPr>
        <w:t xml:space="preserve">de </w:t>
      </w:r>
      <w:r w:rsidRPr="00D84A7E">
        <w:rPr>
          <w:rFonts w:ascii="Arial" w:hAnsi="Arial" w:cs="Arial"/>
          <w:i/>
          <w:sz w:val="24"/>
          <w:szCs w:val="24"/>
          <w:lang w:val="fr-FR"/>
        </w:rPr>
        <w:t>«</w:t>
      </w:r>
      <w:r w:rsidRPr="00D84A7E">
        <w:rPr>
          <w:rFonts w:ascii="Arial" w:hAnsi="Arial" w:cs="Arial"/>
          <w:bCs/>
          <w:i/>
          <w:sz w:val="24"/>
          <w:szCs w:val="24"/>
          <w:lang w:val="fr-FR"/>
        </w:rPr>
        <w:t>International Conference on African Large River Basins Hydrology</w:t>
      </w:r>
      <w:r w:rsidRPr="00D84A7E">
        <w:rPr>
          <w:rFonts w:ascii="Arial" w:hAnsi="Arial" w:cs="Arial"/>
          <w:bCs/>
          <w:i/>
          <w:color w:val="FFFFFF"/>
          <w:sz w:val="24"/>
          <w:szCs w:val="24"/>
          <w:lang w:val="fr-FR"/>
        </w:rPr>
        <w:t xml:space="preserve"> </w:t>
      </w:r>
      <w:r w:rsidRPr="00D84A7E">
        <w:rPr>
          <w:rFonts w:ascii="Arial" w:hAnsi="Arial" w:cs="Arial"/>
          <w:bCs/>
          <w:i/>
          <w:sz w:val="24"/>
          <w:szCs w:val="24"/>
          <w:lang w:val="fr-FR"/>
        </w:rPr>
        <w:t>Hammamet</w:t>
      </w:r>
      <w:r w:rsidR="00C02B4D" w:rsidRPr="00D84A7E">
        <w:rPr>
          <w:rFonts w:ascii="Arial" w:hAnsi="Arial" w:cs="Arial"/>
          <w:bCs/>
          <w:i/>
          <w:sz w:val="24"/>
          <w:szCs w:val="24"/>
          <w:lang w:val="fr-FR"/>
        </w:rPr>
        <w:t>, Tunis</w:t>
      </w:r>
      <w:r w:rsidRPr="00D84A7E">
        <w:rPr>
          <w:rFonts w:ascii="Arial" w:hAnsi="Arial" w:cs="Arial"/>
          <w:bCs/>
          <w:i/>
          <w:sz w:val="24"/>
          <w:szCs w:val="24"/>
          <w:lang w:val="fr-FR"/>
        </w:rPr>
        <w:t> »</w:t>
      </w:r>
      <w:r w:rsidR="00C02B4D" w:rsidRPr="00D84A7E">
        <w:rPr>
          <w:rFonts w:ascii="Arial" w:hAnsi="Arial" w:cs="Arial"/>
          <w:bCs/>
          <w:i/>
          <w:sz w:val="24"/>
          <w:szCs w:val="24"/>
          <w:lang w:val="fr-FR"/>
        </w:rPr>
        <w:t>.</w:t>
      </w:r>
      <w:r w:rsidR="00C02B4D" w:rsidRPr="00D84A7E">
        <w:rPr>
          <w:rFonts w:ascii="Arial" w:hAnsi="Arial" w:cs="Arial"/>
          <w:b/>
          <w:bCs/>
          <w:i/>
          <w:sz w:val="24"/>
          <w:szCs w:val="24"/>
          <w:lang w:val="fr-FR"/>
        </w:rPr>
        <w:t xml:space="preserve"> </w:t>
      </w:r>
      <w:r w:rsidR="007171F1" w:rsidRPr="00D84A7E">
        <w:rPr>
          <w:rFonts w:ascii="Arial" w:hAnsi="Arial" w:cs="Arial"/>
          <w:bCs/>
          <w:sz w:val="24"/>
          <w:szCs w:val="24"/>
          <w:lang w:val="fr-FR"/>
        </w:rPr>
        <w:t>La contribution proposée s’inspire d</w:t>
      </w:r>
      <w:r w:rsidRPr="00D84A7E">
        <w:rPr>
          <w:rFonts w:ascii="Arial" w:hAnsi="Arial" w:cs="Arial"/>
          <w:bCs/>
          <w:sz w:val="24"/>
          <w:szCs w:val="24"/>
          <w:lang w:val="fr-FR"/>
        </w:rPr>
        <w:t xml:space="preserve">es résultats du projet </w:t>
      </w:r>
      <w:r w:rsidR="00D82D25" w:rsidRPr="00D84A7E">
        <w:rPr>
          <w:rFonts w:ascii="Arial" w:hAnsi="Arial" w:cs="Arial"/>
          <w:sz w:val="24"/>
          <w:szCs w:val="24"/>
          <w:lang w:val="fr-FR"/>
        </w:rPr>
        <w:t xml:space="preserve"> ESEDSEN (</w:t>
      </w:r>
      <w:r w:rsidR="00D82D25" w:rsidRPr="00D84A7E">
        <w:rPr>
          <w:rFonts w:ascii="Arial" w:hAnsi="Arial" w:cs="Arial"/>
          <w:iCs/>
          <w:sz w:val="24"/>
          <w:szCs w:val="24"/>
          <w:lang w:val="fr-FR"/>
        </w:rPr>
        <w:t>Étude sédimentaire du Sénégal</w:t>
      </w:r>
      <w:r w:rsidR="00D82D25" w:rsidRPr="00D84A7E">
        <w:rPr>
          <w:rFonts w:ascii="Arial" w:hAnsi="Arial" w:cs="Arial"/>
          <w:sz w:val="24"/>
          <w:szCs w:val="24"/>
          <w:lang w:val="fr-FR"/>
        </w:rPr>
        <w:t>) et de l’étude bathymétrique du Gandiolais</w:t>
      </w:r>
      <w:r w:rsidR="00373738" w:rsidRPr="00D84A7E">
        <w:rPr>
          <w:rFonts w:ascii="Arial" w:hAnsi="Arial" w:cs="Arial"/>
          <w:sz w:val="24"/>
          <w:szCs w:val="24"/>
          <w:lang w:val="fr-FR"/>
        </w:rPr>
        <w:t xml:space="preserve"> associant des chercheurs de l’Université de Saint-Louis du Sénégal. </w:t>
      </w:r>
      <w:r w:rsidR="007C77F4" w:rsidRPr="00D84A7E">
        <w:rPr>
          <w:rFonts w:ascii="Arial" w:hAnsi="Arial" w:cs="Arial"/>
          <w:sz w:val="24"/>
          <w:szCs w:val="24"/>
          <w:lang w:val="fr-FR"/>
        </w:rPr>
        <w:t xml:space="preserve"> </w:t>
      </w:r>
      <w:r w:rsidR="0018281C" w:rsidRPr="00D84A7E">
        <w:rPr>
          <w:rFonts w:ascii="Arial" w:hAnsi="Arial" w:cs="Arial"/>
          <w:sz w:val="24"/>
          <w:szCs w:val="24"/>
          <w:lang w:val="fr-FR"/>
        </w:rPr>
        <w:t xml:space="preserve">Elle a pour objectif de faire une </w:t>
      </w:r>
      <w:r w:rsidR="0018281C" w:rsidRPr="00D84A7E">
        <w:rPr>
          <w:rFonts w:ascii="Arial" w:hAnsi="Arial" w:cs="Arial"/>
          <w:sz w:val="24"/>
          <w:szCs w:val="24"/>
          <w:lang w:val="fr-FR"/>
        </w:rPr>
        <w:lastRenderedPageBreak/>
        <w:t xml:space="preserve">évaluation des dynamiques hydrosédimentaires en cours dans la zone de l’actuelle embouchure du fleuve Sénégal. </w:t>
      </w:r>
    </w:p>
    <w:p w:rsidR="00D22BBC" w:rsidRPr="00D84A7E" w:rsidRDefault="00D22BBC" w:rsidP="007C77F4">
      <w:pPr>
        <w:autoSpaceDE w:val="0"/>
        <w:autoSpaceDN w:val="0"/>
        <w:adjustRightInd w:val="0"/>
        <w:spacing w:after="0" w:line="240" w:lineRule="auto"/>
        <w:jc w:val="both"/>
        <w:rPr>
          <w:rFonts w:ascii="Arial" w:hAnsi="Arial" w:cs="Arial"/>
          <w:sz w:val="24"/>
          <w:szCs w:val="24"/>
          <w:lang w:val="fr-FR"/>
        </w:rPr>
      </w:pPr>
    </w:p>
    <w:p w:rsidR="00D22BBC" w:rsidRPr="00D84A7E" w:rsidRDefault="00D22BBC" w:rsidP="007C77F4">
      <w:pPr>
        <w:autoSpaceDE w:val="0"/>
        <w:autoSpaceDN w:val="0"/>
        <w:adjustRightInd w:val="0"/>
        <w:spacing w:after="0" w:line="240" w:lineRule="auto"/>
        <w:jc w:val="both"/>
        <w:rPr>
          <w:rFonts w:cstheme="minorHAnsi"/>
          <w:sz w:val="24"/>
          <w:szCs w:val="24"/>
          <w:lang w:val="fr-FR"/>
        </w:rPr>
      </w:pPr>
    </w:p>
    <w:p w:rsidR="007C77F4" w:rsidRPr="00D84A7E" w:rsidRDefault="006C05A5" w:rsidP="00B01830">
      <w:pPr>
        <w:autoSpaceDE w:val="0"/>
        <w:autoSpaceDN w:val="0"/>
        <w:adjustRightInd w:val="0"/>
        <w:spacing w:after="0" w:line="240" w:lineRule="auto"/>
        <w:jc w:val="both"/>
        <w:rPr>
          <w:rFonts w:ascii="Arial" w:hAnsi="Arial" w:cs="Arial"/>
          <w:sz w:val="24"/>
          <w:szCs w:val="24"/>
          <w:lang w:val="fr-FR"/>
        </w:rPr>
      </w:pPr>
      <w:r w:rsidRPr="00D84A7E">
        <w:rPr>
          <w:rFonts w:ascii="Arial" w:hAnsi="Arial" w:cs="Arial"/>
          <w:sz w:val="24"/>
          <w:szCs w:val="24"/>
          <w:lang w:val="fr-FR"/>
        </w:rPr>
        <w:t>La méthodologie utilisé</w:t>
      </w:r>
      <w:r w:rsidR="00B62C7F" w:rsidRPr="00D84A7E">
        <w:rPr>
          <w:rFonts w:ascii="Arial" w:hAnsi="Arial" w:cs="Arial"/>
          <w:sz w:val="24"/>
          <w:szCs w:val="24"/>
          <w:lang w:val="fr-FR"/>
        </w:rPr>
        <w:t>e</w:t>
      </w:r>
      <w:r w:rsidRPr="00D84A7E">
        <w:rPr>
          <w:rFonts w:ascii="Arial" w:hAnsi="Arial" w:cs="Arial"/>
          <w:sz w:val="24"/>
          <w:szCs w:val="24"/>
          <w:lang w:val="fr-FR"/>
        </w:rPr>
        <w:t xml:space="preserve"> combine divers outils et techniques</w:t>
      </w:r>
      <w:r w:rsidR="00B62C7F" w:rsidRPr="00D84A7E">
        <w:rPr>
          <w:rFonts w:ascii="Arial" w:hAnsi="Arial" w:cs="Arial"/>
          <w:sz w:val="24"/>
          <w:szCs w:val="24"/>
          <w:lang w:val="fr-FR"/>
        </w:rPr>
        <w:t xml:space="preserve"> </w:t>
      </w:r>
      <w:r w:rsidRPr="00D84A7E">
        <w:rPr>
          <w:rFonts w:ascii="Arial" w:hAnsi="Arial" w:cs="Arial"/>
          <w:sz w:val="24"/>
          <w:szCs w:val="24"/>
          <w:lang w:val="fr-FR"/>
        </w:rPr>
        <w:t xml:space="preserve">: </w:t>
      </w:r>
      <w:r w:rsidR="00D82D25" w:rsidRPr="00D84A7E">
        <w:rPr>
          <w:rFonts w:ascii="Arial" w:hAnsi="Arial" w:cs="Arial"/>
          <w:sz w:val="24"/>
          <w:szCs w:val="24"/>
          <w:lang w:val="fr-FR"/>
        </w:rPr>
        <w:t>levés topographiques (</w:t>
      </w:r>
      <w:r w:rsidR="00BF69BD" w:rsidRPr="00D84A7E">
        <w:rPr>
          <w:rFonts w:ascii="Arial" w:hAnsi="Arial" w:cs="Arial"/>
          <w:sz w:val="24"/>
          <w:szCs w:val="24"/>
          <w:lang w:val="fr-FR"/>
        </w:rPr>
        <w:t>de mars 2011 à décembre 2014</w:t>
      </w:r>
      <w:r w:rsidR="00D82D25" w:rsidRPr="00D84A7E">
        <w:rPr>
          <w:rFonts w:ascii="Arial" w:hAnsi="Arial" w:cs="Arial"/>
          <w:sz w:val="24"/>
          <w:szCs w:val="24"/>
          <w:lang w:val="fr-FR"/>
        </w:rPr>
        <w:t>)</w:t>
      </w:r>
      <w:r w:rsidRPr="00D84A7E">
        <w:rPr>
          <w:rFonts w:ascii="Arial" w:hAnsi="Arial" w:cs="Arial"/>
          <w:sz w:val="24"/>
          <w:szCs w:val="24"/>
          <w:lang w:val="fr-FR"/>
        </w:rPr>
        <w:t xml:space="preserve">, </w:t>
      </w:r>
      <w:r w:rsidR="00D82D25" w:rsidRPr="00D84A7E">
        <w:rPr>
          <w:rFonts w:ascii="Arial" w:hAnsi="Arial" w:cs="Arial"/>
          <w:sz w:val="24"/>
          <w:szCs w:val="24"/>
          <w:lang w:val="fr-FR"/>
        </w:rPr>
        <w:t xml:space="preserve"> traitements granulométriques</w:t>
      </w:r>
      <w:r w:rsidR="00BF69BD" w:rsidRPr="00D84A7E">
        <w:rPr>
          <w:rFonts w:ascii="Arial" w:hAnsi="Arial" w:cs="Arial"/>
          <w:sz w:val="24"/>
          <w:szCs w:val="24"/>
          <w:lang w:val="fr-FR"/>
        </w:rPr>
        <w:t xml:space="preserve"> (janvier 2015)</w:t>
      </w:r>
      <w:r w:rsidRPr="00D84A7E">
        <w:rPr>
          <w:rFonts w:ascii="Arial" w:hAnsi="Arial" w:cs="Arial"/>
          <w:sz w:val="24"/>
          <w:szCs w:val="24"/>
          <w:lang w:val="fr-FR"/>
        </w:rPr>
        <w:t>, mesures de l</w:t>
      </w:r>
      <w:r w:rsidR="00D82D25" w:rsidRPr="00D84A7E">
        <w:rPr>
          <w:rFonts w:ascii="Arial" w:hAnsi="Arial" w:cs="Arial"/>
          <w:sz w:val="24"/>
          <w:szCs w:val="24"/>
          <w:lang w:val="fr-FR"/>
        </w:rPr>
        <w:t>’érosion de la falaise par un dispositif de mire</w:t>
      </w:r>
      <w:r w:rsidR="00BF69BD" w:rsidRPr="00D84A7E">
        <w:rPr>
          <w:rFonts w:ascii="Arial" w:hAnsi="Arial" w:cs="Arial"/>
          <w:sz w:val="24"/>
          <w:szCs w:val="24"/>
          <w:lang w:val="fr-FR"/>
        </w:rPr>
        <w:t xml:space="preserve"> (octobre 2010 à décembre 2012)</w:t>
      </w:r>
      <w:r w:rsidRPr="00D84A7E">
        <w:rPr>
          <w:rFonts w:ascii="Arial" w:hAnsi="Arial" w:cs="Arial"/>
          <w:sz w:val="24"/>
          <w:szCs w:val="24"/>
          <w:lang w:val="fr-FR"/>
        </w:rPr>
        <w:t>.</w:t>
      </w:r>
      <w:r w:rsidR="007C77F4" w:rsidRPr="00D84A7E">
        <w:rPr>
          <w:rFonts w:ascii="Arial" w:hAnsi="Arial" w:cs="Arial"/>
          <w:sz w:val="24"/>
          <w:szCs w:val="24"/>
          <w:lang w:val="fr-FR"/>
        </w:rPr>
        <w:t xml:space="preserve"> Les résultats topographiques montrent de mars 2011 à aout 2012, une accumulation sur la rive nord de la brèche de l’ordre de 677 m, soit 42,3 m par mois ou 1,3 m/jour. Sur la rive Sud de la brèche, le recul observé entre mars 2011 et  juin 2012 est de l’ordre de 954 m, soit une vitesse d’érosion de 59,6 m/mois, équivalent à 1,9 m/jour</w:t>
      </w:r>
      <w:r w:rsidR="00D3530E" w:rsidRPr="00D84A7E">
        <w:rPr>
          <w:rFonts w:ascii="Arial" w:hAnsi="Arial" w:cs="Arial"/>
          <w:sz w:val="24"/>
          <w:szCs w:val="24"/>
          <w:lang w:val="fr-FR"/>
        </w:rPr>
        <w:t xml:space="preserve"> (SY, 2013)</w:t>
      </w:r>
      <w:r w:rsidR="007C77F4" w:rsidRPr="00D84A7E">
        <w:rPr>
          <w:rFonts w:ascii="Arial" w:hAnsi="Arial" w:cs="Arial"/>
          <w:sz w:val="24"/>
          <w:szCs w:val="24"/>
          <w:lang w:val="fr-FR"/>
        </w:rPr>
        <w:t>. Les résultats bathymétriques indiquent  une décroissance des profondeurs du chenal  en dessous de -6m au nord vers moins de -3 m au sud. Une croissance des profondeurs du chenal (de -3 m à partir de la rive droite vers -0,4 m en direction de la rive gauche au droit de Pilot Barre) sur un transect WE</w:t>
      </w:r>
      <w:r w:rsidR="00D3530E" w:rsidRPr="00D84A7E">
        <w:rPr>
          <w:rFonts w:ascii="Arial" w:hAnsi="Arial" w:cs="Arial"/>
          <w:sz w:val="24"/>
          <w:szCs w:val="24"/>
          <w:lang w:val="fr-FR"/>
        </w:rPr>
        <w:t xml:space="preserve"> (SY et </w:t>
      </w:r>
      <w:r w:rsidR="00D3530E" w:rsidRPr="00D84A7E">
        <w:rPr>
          <w:rFonts w:ascii="Arial" w:hAnsi="Arial" w:cs="Arial"/>
          <w:i/>
          <w:sz w:val="24"/>
          <w:szCs w:val="24"/>
          <w:lang w:val="fr-FR"/>
        </w:rPr>
        <w:t>al.</w:t>
      </w:r>
      <w:r w:rsidR="00D3530E" w:rsidRPr="00D84A7E">
        <w:rPr>
          <w:rFonts w:ascii="Arial" w:hAnsi="Arial" w:cs="Arial"/>
          <w:sz w:val="24"/>
          <w:szCs w:val="24"/>
          <w:lang w:val="fr-FR"/>
        </w:rPr>
        <w:t xml:space="preserve"> 2015). </w:t>
      </w:r>
      <w:r w:rsidR="007C77F4" w:rsidRPr="00D84A7E">
        <w:rPr>
          <w:rFonts w:ascii="Arial" w:hAnsi="Arial" w:cs="Arial"/>
          <w:sz w:val="24"/>
          <w:szCs w:val="24"/>
          <w:lang w:val="fr-FR"/>
        </w:rPr>
        <w:t>Les résultats granulométriques indiquent un régime unimodal au nord contre une tendance bimodale au  sud.</w:t>
      </w:r>
      <w:r w:rsidR="007C77F4" w:rsidRPr="00D84A7E">
        <w:rPr>
          <w:rFonts w:ascii="Arial" w:hAnsi="Arial" w:cs="Arial"/>
          <w:bCs/>
          <w:sz w:val="24"/>
          <w:szCs w:val="24"/>
          <w:lang w:val="fr-FR"/>
        </w:rPr>
        <w:t xml:space="preserve"> </w:t>
      </w:r>
      <w:r w:rsidR="007C77F4" w:rsidRPr="00D84A7E">
        <w:rPr>
          <w:rStyle w:val="longtext"/>
          <w:rFonts w:ascii="Arial" w:hAnsi="Arial" w:cs="Arial"/>
          <w:sz w:val="24"/>
          <w:szCs w:val="24"/>
          <w:lang w:val="fr-FR"/>
        </w:rPr>
        <w:t xml:space="preserve">Les résultats des observations des mires </w:t>
      </w:r>
      <w:r w:rsidR="007C77F4" w:rsidRPr="00D84A7E">
        <w:rPr>
          <w:rFonts w:ascii="Arial" w:hAnsi="Arial" w:cs="Arial"/>
          <w:sz w:val="24"/>
          <w:szCs w:val="24"/>
          <w:lang w:val="fr-FR"/>
        </w:rPr>
        <w:t xml:space="preserve"> </w:t>
      </w:r>
      <w:r w:rsidR="007C77F4" w:rsidRPr="00D84A7E">
        <w:rPr>
          <w:rStyle w:val="longtext"/>
          <w:rFonts w:ascii="Arial" w:hAnsi="Arial" w:cs="Arial"/>
          <w:sz w:val="24"/>
          <w:szCs w:val="24"/>
          <w:lang w:val="fr-FR"/>
        </w:rPr>
        <w:t xml:space="preserve">montrent </w:t>
      </w:r>
      <w:r w:rsidR="007C77F4" w:rsidRPr="00D84A7E">
        <w:rPr>
          <w:rFonts w:ascii="Arial" w:hAnsi="Arial" w:cs="Arial"/>
          <w:sz w:val="24"/>
          <w:szCs w:val="24"/>
          <w:lang w:val="fr-FR"/>
        </w:rPr>
        <w:t>une vitesse de recul de l’ordre de 13,80 m/an</w:t>
      </w:r>
      <w:r w:rsidR="00D22BBC" w:rsidRPr="00D84A7E">
        <w:rPr>
          <w:rFonts w:ascii="Arial" w:hAnsi="Arial" w:cs="Arial"/>
          <w:sz w:val="24"/>
          <w:szCs w:val="24"/>
          <w:lang w:val="fr-FR"/>
        </w:rPr>
        <w:t xml:space="preserve"> </w:t>
      </w:r>
      <w:r w:rsidR="00D22BBC" w:rsidRPr="00D84A7E">
        <w:rPr>
          <w:rStyle w:val="longtext"/>
          <w:rFonts w:ascii="Arial" w:hAnsi="Arial" w:cs="Arial"/>
          <w:sz w:val="24"/>
          <w:szCs w:val="24"/>
          <w:lang w:val="fr-FR"/>
        </w:rPr>
        <w:t xml:space="preserve">à </w:t>
      </w:r>
      <w:r w:rsidR="00D22BBC" w:rsidRPr="00D84A7E">
        <w:rPr>
          <w:rFonts w:ascii="Arial" w:hAnsi="Arial" w:cs="Arial"/>
          <w:sz w:val="24"/>
          <w:szCs w:val="24"/>
          <w:lang w:val="fr-FR"/>
        </w:rPr>
        <w:t>Doun Baba DIÈYE au nord jusqu’à 1,82 m/an à la pointe sud</w:t>
      </w:r>
      <w:r w:rsidR="00D3530E" w:rsidRPr="00D84A7E">
        <w:rPr>
          <w:rFonts w:ascii="Arial" w:hAnsi="Arial" w:cs="Arial"/>
          <w:sz w:val="24"/>
          <w:szCs w:val="24"/>
          <w:lang w:val="fr-FR"/>
        </w:rPr>
        <w:t xml:space="preserve"> (SY et </w:t>
      </w:r>
      <w:r w:rsidR="00D3530E" w:rsidRPr="00D84A7E">
        <w:rPr>
          <w:rFonts w:ascii="Arial" w:hAnsi="Arial" w:cs="Arial"/>
          <w:i/>
          <w:sz w:val="24"/>
          <w:szCs w:val="24"/>
          <w:lang w:val="fr-FR"/>
        </w:rPr>
        <w:t>al.,</w:t>
      </w:r>
      <w:r w:rsidR="00D3530E" w:rsidRPr="00D84A7E">
        <w:rPr>
          <w:rFonts w:ascii="Arial" w:hAnsi="Arial" w:cs="Arial"/>
          <w:sz w:val="24"/>
          <w:szCs w:val="24"/>
          <w:lang w:val="fr-FR"/>
        </w:rPr>
        <w:t xml:space="preserve"> 2015)</w:t>
      </w:r>
      <w:r w:rsidR="00D22BBC" w:rsidRPr="00D84A7E">
        <w:rPr>
          <w:rFonts w:ascii="Arial" w:hAnsi="Arial" w:cs="Arial"/>
          <w:sz w:val="24"/>
          <w:szCs w:val="24"/>
          <w:lang w:val="fr-FR"/>
        </w:rPr>
        <w:t xml:space="preserve">. </w:t>
      </w:r>
    </w:p>
    <w:p w:rsidR="00D22BBC" w:rsidRPr="00D84A7E" w:rsidRDefault="00D22BBC" w:rsidP="00D3530E">
      <w:pPr>
        <w:tabs>
          <w:tab w:val="left" w:pos="7005"/>
        </w:tabs>
        <w:spacing w:line="240" w:lineRule="auto"/>
        <w:jc w:val="both"/>
        <w:rPr>
          <w:rFonts w:ascii="Arial" w:hAnsi="Arial" w:cs="Arial"/>
          <w:sz w:val="24"/>
          <w:szCs w:val="24"/>
          <w:lang w:val="fr-FR"/>
        </w:rPr>
      </w:pPr>
      <w:r w:rsidRPr="00D84A7E">
        <w:rPr>
          <w:rFonts w:ascii="Arial" w:hAnsi="Arial" w:cs="Arial"/>
          <w:sz w:val="24"/>
          <w:szCs w:val="24"/>
          <w:lang w:val="fr-FR"/>
        </w:rPr>
        <w:t xml:space="preserve">         </w:t>
      </w:r>
      <w:r w:rsidR="00D3530E" w:rsidRPr="00D84A7E">
        <w:rPr>
          <w:rFonts w:ascii="Arial" w:hAnsi="Arial" w:cs="Arial"/>
          <w:sz w:val="24"/>
          <w:szCs w:val="24"/>
          <w:lang w:val="fr-FR"/>
        </w:rPr>
        <w:tab/>
      </w:r>
    </w:p>
    <w:p w:rsidR="007C77F4" w:rsidRPr="00D84A7E" w:rsidRDefault="00D22BBC" w:rsidP="00D86907">
      <w:pPr>
        <w:spacing w:line="240" w:lineRule="auto"/>
        <w:jc w:val="both"/>
        <w:rPr>
          <w:rFonts w:ascii="Arial" w:hAnsi="Arial" w:cs="Arial"/>
          <w:sz w:val="24"/>
          <w:szCs w:val="24"/>
          <w:lang w:val="fr-FR"/>
        </w:rPr>
      </w:pPr>
      <w:r w:rsidRPr="00D84A7E">
        <w:rPr>
          <w:rFonts w:ascii="Arial" w:hAnsi="Arial" w:cs="Arial"/>
          <w:sz w:val="24"/>
          <w:szCs w:val="24"/>
          <w:lang w:val="fr-FR"/>
        </w:rPr>
        <w:t xml:space="preserve">      Au total, les résultats des quan</w:t>
      </w:r>
      <w:r w:rsidR="00306940" w:rsidRPr="00D84A7E">
        <w:rPr>
          <w:rFonts w:ascii="Arial" w:hAnsi="Arial" w:cs="Arial"/>
          <w:sz w:val="24"/>
          <w:szCs w:val="24"/>
          <w:lang w:val="fr-FR"/>
        </w:rPr>
        <w:t xml:space="preserve">tifications des dynamiques </w:t>
      </w:r>
      <w:r w:rsidRPr="00D84A7E">
        <w:rPr>
          <w:rFonts w:ascii="Arial" w:hAnsi="Arial" w:cs="Arial"/>
          <w:sz w:val="24"/>
          <w:szCs w:val="24"/>
          <w:lang w:val="fr-FR"/>
        </w:rPr>
        <w:t xml:space="preserve">sédimentaires de mars 2011 à janvier 2015 indiquent une tendance à la migration méridionale de la brèche à laquelle se superpose une érosion latérale de la falaise qui abrite les villages du Gandiolais.  Cette migration est contrôlée par une érosion plus rapide au sud contre une sédimentation plus lente au nord à laquelle, il faut associer les ruptures temporaires de cordon. Les sédiments charriés entretiennent la dynamique d’ensablement du fleuve. </w:t>
      </w:r>
      <w:r w:rsidR="00D90F92" w:rsidRPr="00D84A7E">
        <w:rPr>
          <w:rFonts w:ascii="Arial" w:hAnsi="Arial" w:cs="Arial"/>
          <w:sz w:val="24"/>
          <w:szCs w:val="24"/>
          <w:lang w:val="fr-FR"/>
        </w:rPr>
        <w:t>La réduction des profondeurs</w:t>
      </w:r>
      <w:r w:rsidRPr="00D84A7E">
        <w:rPr>
          <w:rFonts w:ascii="Arial" w:hAnsi="Arial" w:cs="Arial"/>
          <w:sz w:val="24"/>
          <w:szCs w:val="24"/>
          <w:lang w:val="fr-FR"/>
        </w:rPr>
        <w:t>.</w:t>
      </w:r>
      <w:r w:rsidR="00D86907" w:rsidRPr="00D84A7E">
        <w:rPr>
          <w:rFonts w:ascii="Arial" w:hAnsi="Arial" w:cs="Arial"/>
          <w:sz w:val="24"/>
          <w:szCs w:val="24"/>
          <w:lang w:val="fr-FR"/>
        </w:rPr>
        <w:t xml:space="preserve">  Cette dynamique a des conséquences environnementales et socioéconomiques. </w:t>
      </w:r>
    </w:p>
    <w:p w:rsidR="00801D50" w:rsidRPr="00D84A7E" w:rsidRDefault="00801D50" w:rsidP="007171F1">
      <w:pPr>
        <w:spacing w:line="240" w:lineRule="auto"/>
        <w:jc w:val="both"/>
        <w:rPr>
          <w:rFonts w:cs="Arial"/>
          <w:b/>
          <w:sz w:val="24"/>
          <w:szCs w:val="24"/>
          <w:lang w:val="fr-FR"/>
        </w:rPr>
      </w:pPr>
    </w:p>
    <w:p w:rsidR="00D82D25" w:rsidRPr="00D84A7E" w:rsidRDefault="00765975" w:rsidP="0022696D">
      <w:pPr>
        <w:pStyle w:val="Paragraphedeliste"/>
        <w:numPr>
          <w:ilvl w:val="0"/>
          <w:numId w:val="5"/>
        </w:numPr>
        <w:spacing w:line="240" w:lineRule="auto"/>
        <w:jc w:val="both"/>
        <w:rPr>
          <w:rFonts w:ascii="Arial" w:hAnsi="Arial" w:cs="Arial"/>
          <w:b/>
          <w:sz w:val="24"/>
          <w:szCs w:val="24"/>
          <w:lang w:val="fr-FR"/>
        </w:rPr>
      </w:pPr>
      <w:r w:rsidRPr="00D84A7E">
        <w:rPr>
          <w:rFonts w:ascii="Arial" w:hAnsi="Arial" w:cs="Arial"/>
          <w:b/>
          <w:sz w:val="24"/>
          <w:szCs w:val="24"/>
          <w:lang w:val="fr-FR"/>
        </w:rPr>
        <w:t>INTRODUCTION</w:t>
      </w:r>
    </w:p>
    <w:p w:rsidR="00966291" w:rsidRPr="00C014EA" w:rsidRDefault="00966291" w:rsidP="001E22E7">
      <w:pPr>
        <w:spacing w:line="240" w:lineRule="auto"/>
        <w:jc w:val="both"/>
        <w:rPr>
          <w:rFonts w:ascii="Arial" w:hAnsi="Arial" w:cs="Arial"/>
          <w:sz w:val="24"/>
          <w:szCs w:val="24"/>
          <w:lang w:val="fr-FR"/>
        </w:rPr>
      </w:pPr>
      <w:r w:rsidRPr="00C014EA">
        <w:rPr>
          <w:rFonts w:ascii="Arial" w:hAnsi="Arial" w:cs="Arial"/>
          <w:sz w:val="24"/>
          <w:szCs w:val="24"/>
          <w:lang w:val="fr-FR"/>
        </w:rPr>
        <w:t xml:space="preserve">Le fleuve Sénégal traverse quatre pays de l’Afrique de l’Ouest : la Guinée, le Mali, la Mauritanie et le Sénégal. Long de </w:t>
      </w:r>
      <w:smartTag w:uri="urn:schemas-microsoft-com:office:smarttags" w:element="metricconverter">
        <w:smartTagPr>
          <w:attr w:name="ProductID" w:val="1 800 km"/>
        </w:smartTagPr>
        <w:r w:rsidRPr="00C014EA">
          <w:rPr>
            <w:rFonts w:ascii="Arial" w:hAnsi="Arial" w:cs="Arial"/>
            <w:sz w:val="24"/>
            <w:szCs w:val="24"/>
            <w:lang w:val="fr-FR"/>
          </w:rPr>
          <w:t>1 800 km</w:t>
        </w:r>
      </w:smartTag>
      <w:r w:rsidRPr="00C014EA">
        <w:rPr>
          <w:rFonts w:ascii="Arial" w:hAnsi="Arial" w:cs="Arial"/>
          <w:sz w:val="24"/>
          <w:szCs w:val="24"/>
          <w:lang w:val="fr-FR"/>
        </w:rPr>
        <w:t>, il draine un bassin versant de 289 000 km² et constitue une ressource d’eau primordiale marquant fortement les milieux et les activités économiques de cet espace. L’estuaire commence à l’aval du barrage de Diama, dans les 40 derniers kilomètres du fleuve. Il est formé par le rassemblement des multiples bras du delta et il est séparé de l’Océan Atlantique par une flèche littorale sableuse : la Langue de Barbarie.</w:t>
      </w:r>
    </w:p>
    <w:p w:rsidR="00226BDC" w:rsidRPr="00D84A7E" w:rsidRDefault="00966291" w:rsidP="001E22E7">
      <w:pPr>
        <w:spacing w:line="240" w:lineRule="auto"/>
        <w:jc w:val="both"/>
        <w:rPr>
          <w:rFonts w:ascii="Arial" w:hAnsi="Arial" w:cs="Arial"/>
          <w:sz w:val="24"/>
          <w:szCs w:val="24"/>
          <w:lang w:val="fr-FR"/>
        </w:rPr>
      </w:pPr>
      <w:r w:rsidRPr="00D84A7E">
        <w:rPr>
          <w:rFonts w:ascii="Arial" w:hAnsi="Arial" w:cs="Arial"/>
          <w:sz w:val="24"/>
          <w:szCs w:val="24"/>
          <w:lang w:val="fr-FR"/>
        </w:rPr>
        <w:t>Ainsi, l</w:t>
      </w:r>
      <w:r w:rsidR="00226BDC" w:rsidRPr="00D84A7E">
        <w:rPr>
          <w:rFonts w:ascii="Arial" w:hAnsi="Arial" w:cs="Arial"/>
          <w:sz w:val="24"/>
          <w:szCs w:val="24"/>
          <w:lang w:val="fr-FR"/>
        </w:rPr>
        <w:t xml:space="preserve">’architecture morphologique de la zone littorale de Saint-Louis-Gandiol est fortement imprimée par le cordon littoral holocène de la Langue de Barbarie.  La Langue de Barbarie est une bande de sable de 120 à 400 m de large avec une altitude maximum de 7 mètres pour une longueur totale de 25 à 30 km. Elle sépare le fleuve Sénégal de la mer et constitue le littoral depuis Saint-Louis jusqu’à Taré dans la région de Louga. </w:t>
      </w:r>
      <w:r w:rsidR="00226BDC" w:rsidRPr="00D84A7E">
        <w:rPr>
          <w:rFonts w:ascii="Arial" w:eastAsia="Times New Roman" w:hAnsi="Arial" w:cs="Arial"/>
          <w:sz w:val="24"/>
          <w:szCs w:val="24"/>
          <w:lang w:val="fr-FR"/>
        </w:rPr>
        <w:t>Le littoral en question abrite un appareil deltaïque à effet de houle doublé d’une position estuarienne.</w:t>
      </w:r>
      <w:r w:rsidR="00226BDC" w:rsidRPr="00D84A7E">
        <w:rPr>
          <w:rFonts w:ascii="Arial" w:hAnsi="Arial" w:cs="Arial"/>
          <w:sz w:val="24"/>
          <w:szCs w:val="24"/>
          <w:lang w:val="fr-FR"/>
        </w:rPr>
        <w:t xml:space="preserve"> </w:t>
      </w:r>
    </w:p>
    <w:p w:rsidR="00226BDC" w:rsidRPr="00D84A7E" w:rsidRDefault="00226BDC" w:rsidP="001E22E7">
      <w:pPr>
        <w:autoSpaceDE w:val="0"/>
        <w:autoSpaceDN w:val="0"/>
        <w:adjustRightInd w:val="0"/>
        <w:spacing w:after="0" w:line="240" w:lineRule="auto"/>
        <w:jc w:val="both"/>
        <w:rPr>
          <w:rFonts w:ascii="Arial" w:hAnsi="Arial" w:cs="Arial"/>
          <w:sz w:val="24"/>
          <w:szCs w:val="24"/>
          <w:lang w:val="fr-FR"/>
        </w:rPr>
      </w:pPr>
      <w:r w:rsidRPr="00D84A7E">
        <w:rPr>
          <w:rFonts w:ascii="Arial" w:hAnsi="Arial" w:cs="Arial"/>
          <w:sz w:val="24"/>
          <w:szCs w:val="24"/>
          <w:lang w:val="fr-FR"/>
        </w:rPr>
        <w:t xml:space="preserve">Le littoral en face de la ville de Saint-Louis correspond à la façade urbanisée, englobant le territoire littoral de la commune de Saint-Louis, abritant les quartiers pêcheurs, les infrastructures touristiques et halieutiques Le secteur situé plus au sud de l’actuelle embouchure englobe en grande partie le territoire côtier de la </w:t>
      </w:r>
      <w:r w:rsidR="005D1F08" w:rsidRPr="00D84A7E">
        <w:rPr>
          <w:rFonts w:ascii="Arial" w:hAnsi="Arial" w:cs="Arial"/>
          <w:sz w:val="24"/>
          <w:szCs w:val="24"/>
          <w:lang w:val="fr-FR"/>
        </w:rPr>
        <w:t xml:space="preserve">commune de </w:t>
      </w:r>
      <w:r w:rsidRPr="00D84A7E">
        <w:rPr>
          <w:rFonts w:ascii="Arial" w:hAnsi="Arial" w:cs="Arial"/>
          <w:sz w:val="24"/>
          <w:szCs w:val="24"/>
          <w:lang w:val="fr-FR"/>
        </w:rPr>
        <w:t>Ndiébéne Gandiol. Ce segment abrite le Parc National de la Langue de Barbarie (PNLB)</w:t>
      </w:r>
      <w:r w:rsidR="005D1F08" w:rsidRPr="00D84A7E">
        <w:rPr>
          <w:rFonts w:ascii="Arial" w:hAnsi="Arial" w:cs="Arial"/>
          <w:sz w:val="24"/>
          <w:szCs w:val="24"/>
          <w:lang w:val="fr-FR"/>
        </w:rPr>
        <w:t xml:space="preserve"> et s</w:t>
      </w:r>
      <w:r w:rsidRPr="00D84A7E">
        <w:rPr>
          <w:rFonts w:ascii="Arial" w:hAnsi="Arial" w:cs="Arial"/>
          <w:sz w:val="24"/>
          <w:szCs w:val="24"/>
          <w:lang w:val="fr-FR"/>
        </w:rPr>
        <w:t xml:space="preserve">on arrière-pays littoral est une zone d’exploitation </w:t>
      </w:r>
      <w:r w:rsidR="007C410D" w:rsidRPr="00D84A7E">
        <w:rPr>
          <w:rFonts w:ascii="Arial" w:hAnsi="Arial" w:cs="Arial"/>
          <w:sz w:val="24"/>
          <w:szCs w:val="24"/>
          <w:lang w:val="fr-FR"/>
        </w:rPr>
        <w:t>maraîchères</w:t>
      </w:r>
      <w:r w:rsidRPr="00D84A7E">
        <w:rPr>
          <w:rFonts w:ascii="Arial" w:hAnsi="Arial" w:cs="Arial"/>
          <w:sz w:val="24"/>
          <w:szCs w:val="24"/>
          <w:lang w:val="fr-FR"/>
        </w:rPr>
        <w:t xml:space="preserve">. </w:t>
      </w:r>
    </w:p>
    <w:p w:rsidR="00226BDC" w:rsidRPr="00D84A7E" w:rsidRDefault="00226BDC" w:rsidP="001E22E7">
      <w:pPr>
        <w:autoSpaceDE w:val="0"/>
        <w:autoSpaceDN w:val="0"/>
        <w:adjustRightInd w:val="0"/>
        <w:spacing w:after="0" w:line="240" w:lineRule="auto"/>
        <w:jc w:val="both"/>
        <w:rPr>
          <w:rFonts w:ascii="Arial" w:hAnsi="Arial" w:cs="Arial"/>
          <w:sz w:val="24"/>
          <w:szCs w:val="24"/>
          <w:lang w:val="fr-FR"/>
        </w:rPr>
      </w:pPr>
    </w:p>
    <w:p w:rsidR="001E22E7" w:rsidRPr="00D84A7E" w:rsidRDefault="001E22E7" w:rsidP="00B01830">
      <w:pPr>
        <w:spacing w:after="0" w:line="240" w:lineRule="auto"/>
        <w:jc w:val="both"/>
        <w:rPr>
          <w:rFonts w:ascii="Arial" w:hAnsi="Arial" w:cs="Arial"/>
          <w:sz w:val="24"/>
          <w:szCs w:val="24"/>
          <w:lang w:val="fr-FR"/>
        </w:rPr>
      </w:pPr>
      <w:r w:rsidRPr="00D84A7E">
        <w:rPr>
          <w:rFonts w:ascii="Arial" w:hAnsi="Arial" w:cs="Arial"/>
          <w:sz w:val="24"/>
          <w:szCs w:val="24"/>
          <w:lang w:val="fr-FR"/>
        </w:rPr>
        <w:t>En octobre 2003, à la suite des effets conjoints d’un cumul d'ondes de crues sur le fleuve Sénégal d’une part, et de l'ouverture complète des vannes du barrage de Diama d’autre part, les zones basses de la ville de Saint-Louis étaient sous la menace des inondations</w:t>
      </w:r>
      <w:r w:rsidR="00F865CB" w:rsidRPr="00D84A7E">
        <w:rPr>
          <w:rFonts w:ascii="Arial" w:hAnsi="Arial" w:cs="Arial"/>
          <w:sz w:val="24"/>
          <w:szCs w:val="24"/>
          <w:lang w:val="fr-FR"/>
        </w:rPr>
        <w:t xml:space="preserve"> (SY, 2004)</w:t>
      </w:r>
      <w:r w:rsidRPr="00D84A7E">
        <w:rPr>
          <w:rFonts w:ascii="Arial" w:hAnsi="Arial" w:cs="Arial"/>
          <w:sz w:val="24"/>
          <w:szCs w:val="24"/>
          <w:lang w:val="fr-FR"/>
        </w:rPr>
        <w:t>. Cette situation a conduit à l’ouverture précipitée d’une brèche sur la Langue de Barbarie à 25kilomètres à l’aval, pour faciliter un écoulement plus rapide des eaux du fleuve vers la mer.</w:t>
      </w:r>
    </w:p>
    <w:p w:rsidR="004871BC" w:rsidRPr="00D84A7E" w:rsidRDefault="004871BC" w:rsidP="00B01830">
      <w:pPr>
        <w:spacing w:after="0" w:line="240" w:lineRule="auto"/>
        <w:jc w:val="both"/>
        <w:rPr>
          <w:rFonts w:ascii="Arial" w:hAnsi="Arial" w:cs="Arial"/>
          <w:sz w:val="24"/>
          <w:szCs w:val="24"/>
          <w:lang w:val="fr-FR"/>
        </w:rPr>
      </w:pPr>
    </w:p>
    <w:p w:rsidR="00B01830" w:rsidRPr="00D84A7E" w:rsidRDefault="00B01830" w:rsidP="00B01830">
      <w:pPr>
        <w:spacing w:after="0" w:line="240" w:lineRule="auto"/>
        <w:jc w:val="both"/>
        <w:rPr>
          <w:rFonts w:ascii="Arial" w:hAnsi="Arial" w:cs="Arial"/>
          <w:sz w:val="24"/>
          <w:szCs w:val="24"/>
          <w:lang w:val="fr-FR"/>
        </w:rPr>
      </w:pPr>
    </w:p>
    <w:p w:rsidR="007C410D" w:rsidRPr="00D84A7E" w:rsidRDefault="001E22E7" w:rsidP="00B01830">
      <w:pPr>
        <w:spacing w:after="0" w:line="240" w:lineRule="auto"/>
        <w:jc w:val="center"/>
        <w:rPr>
          <w:rFonts w:ascii="Arial" w:hAnsi="Arial" w:cs="Arial"/>
          <w:sz w:val="24"/>
          <w:szCs w:val="24"/>
          <w:lang w:val="fr-FR"/>
        </w:rPr>
      </w:pPr>
      <w:r w:rsidRPr="00D84A7E">
        <w:rPr>
          <w:rFonts w:ascii="Arial" w:hAnsi="Arial" w:cs="Arial"/>
          <w:sz w:val="24"/>
          <w:szCs w:val="24"/>
          <w:lang w:val="fr-FR"/>
        </w:rPr>
        <w:t>Fi</w:t>
      </w:r>
      <w:r w:rsidR="009D3B53" w:rsidRPr="00D84A7E">
        <w:rPr>
          <w:rFonts w:ascii="Arial" w:hAnsi="Arial" w:cs="Arial"/>
          <w:sz w:val="24"/>
          <w:szCs w:val="24"/>
          <w:lang w:val="fr-FR"/>
        </w:rPr>
        <w:t>gure 1. Localisation de la zone d’étude</w:t>
      </w:r>
    </w:p>
    <w:p w:rsidR="00B01830" w:rsidRPr="00D84A7E" w:rsidRDefault="00B01830" w:rsidP="00B01830">
      <w:pPr>
        <w:spacing w:after="0" w:line="240" w:lineRule="auto"/>
        <w:jc w:val="center"/>
        <w:rPr>
          <w:rFonts w:ascii="Arial" w:hAnsi="Arial" w:cs="Arial"/>
          <w:b/>
          <w:sz w:val="24"/>
          <w:szCs w:val="24"/>
          <w:lang w:val="fr-FR"/>
        </w:rPr>
      </w:pPr>
    </w:p>
    <w:p w:rsidR="00226BDC" w:rsidRPr="00D84A7E" w:rsidRDefault="005C55DD" w:rsidP="007C410D">
      <w:pPr>
        <w:spacing w:line="240" w:lineRule="auto"/>
        <w:jc w:val="center"/>
        <w:rPr>
          <w:rFonts w:cs="Arial"/>
          <w:b/>
          <w:sz w:val="24"/>
          <w:szCs w:val="24"/>
          <w:lang w:val="fr-FR"/>
        </w:rPr>
      </w:pPr>
      <w:r w:rsidRPr="00D84A7E">
        <w:rPr>
          <w:rFonts w:cs="Arial"/>
          <w:b/>
          <w:noProof/>
          <w:sz w:val="24"/>
          <w:szCs w:val="24"/>
          <w:lang w:val="fr-FR" w:eastAsia="fr-FR"/>
        </w:rPr>
        <w:drawing>
          <wp:inline distT="0" distB="0" distL="0" distR="0">
            <wp:extent cx="5429250" cy="4038600"/>
            <wp:effectExtent l="19050" t="0" r="0" b="0"/>
            <wp:docPr id="3" name="Picture 1" descr="D:\offre Saint-Louis relancée\miroire projet bathy_26 nov. 2014\résultats études\produit khalifa\carte loc ok\ZONE ETUDE.jpg"/>
            <wp:cNvGraphicFramePr/>
            <a:graphic xmlns:a="http://schemas.openxmlformats.org/drawingml/2006/main">
              <a:graphicData uri="http://schemas.openxmlformats.org/drawingml/2006/picture">
                <pic:pic xmlns:pic="http://schemas.openxmlformats.org/drawingml/2006/picture">
                  <pic:nvPicPr>
                    <pic:cNvPr id="7" name="Picture 2" descr="D:\offre Saint-Louis relancée\miroire projet bathy_26 nov. 2014\résultats études\produit khalifa\carte loc ok\ZONE ETUDE.jpg"/>
                    <pic:cNvPicPr>
                      <a:picLocks noChangeAspect="1" noChangeArrowheads="1"/>
                    </pic:cNvPicPr>
                  </pic:nvPicPr>
                  <pic:blipFill>
                    <a:blip r:embed="rId12" cstate="print"/>
                    <a:srcRect/>
                    <a:stretch>
                      <a:fillRect/>
                    </a:stretch>
                  </pic:blipFill>
                  <pic:spPr bwMode="auto">
                    <a:xfrm>
                      <a:off x="0" y="0"/>
                      <a:ext cx="5430021" cy="4039173"/>
                    </a:xfrm>
                    <a:prstGeom prst="rect">
                      <a:avLst/>
                    </a:prstGeom>
                    <a:noFill/>
                  </pic:spPr>
                </pic:pic>
              </a:graphicData>
            </a:graphic>
          </wp:inline>
        </w:drawing>
      </w:r>
    </w:p>
    <w:p w:rsidR="00A66FB6" w:rsidRPr="00D84A7E" w:rsidRDefault="00A66FB6" w:rsidP="007C410D">
      <w:pPr>
        <w:spacing w:line="240" w:lineRule="auto"/>
        <w:jc w:val="center"/>
        <w:rPr>
          <w:rFonts w:ascii="Arial" w:hAnsi="Arial" w:cs="Arial"/>
          <w:sz w:val="24"/>
          <w:szCs w:val="24"/>
          <w:lang w:val="fr-FR"/>
        </w:rPr>
      </w:pPr>
      <w:r w:rsidRPr="00D84A7E">
        <w:rPr>
          <w:rFonts w:ascii="Arial" w:hAnsi="Arial" w:cs="Arial"/>
          <w:sz w:val="24"/>
          <w:szCs w:val="24"/>
          <w:lang w:val="fr-FR"/>
        </w:rPr>
        <w:t xml:space="preserve">Source : SY et </w:t>
      </w:r>
      <w:r w:rsidRPr="00D84A7E">
        <w:rPr>
          <w:rFonts w:ascii="Arial" w:hAnsi="Arial" w:cs="Arial"/>
          <w:i/>
          <w:sz w:val="24"/>
          <w:szCs w:val="24"/>
          <w:lang w:val="fr-FR"/>
        </w:rPr>
        <w:t>al.,</w:t>
      </w:r>
      <w:r w:rsidRPr="00D84A7E">
        <w:rPr>
          <w:rFonts w:ascii="Arial" w:hAnsi="Arial" w:cs="Arial"/>
          <w:sz w:val="24"/>
          <w:szCs w:val="24"/>
          <w:lang w:val="fr-FR"/>
        </w:rPr>
        <w:t xml:space="preserve"> (2015)</w:t>
      </w:r>
    </w:p>
    <w:p w:rsidR="007C410D" w:rsidRPr="00D84A7E" w:rsidRDefault="0088607A" w:rsidP="0088607A">
      <w:pPr>
        <w:spacing w:line="240" w:lineRule="auto"/>
        <w:jc w:val="both"/>
        <w:rPr>
          <w:rFonts w:ascii="Arial" w:hAnsi="Arial" w:cs="Arial"/>
          <w:sz w:val="24"/>
          <w:szCs w:val="24"/>
          <w:lang w:val="fr-FR"/>
        </w:rPr>
      </w:pPr>
      <w:r w:rsidRPr="00D84A7E">
        <w:rPr>
          <w:rFonts w:ascii="Arial" w:hAnsi="Arial" w:cs="Arial"/>
          <w:sz w:val="24"/>
          <w:szCs w:val="24"/>
          <w:lang w:val="fr-FR"/>
        </w:rPr>
        <w:t xml:space="preserve">Cependant, depuis son ouverture, la brèche ne s’est pas stabilisée. Elle subie un élargissement rapide et migre vers le sud. Cette dynamique soumet la rive Est de la lagune de Mboumbaye à une érosion rapide qui compromet les habitats humains et les ressources socio-économiques et environnemental. Ainsi, l’objet de cette communication </w:t>
      </w:r>
      <w:r w:rsidR="00367032" w:rsidRPr="00D84A7E">
        <w:rPr>
          <w:rFonts w:ascii="Arial" w:hAnsi="Arial" w:cs="Arial"/>
          <w:sz w:val="24"/>
          <w:szCs w:val="24"/>
          <w:lang w:val="fr-FR"/>
        </w:rPr>
        <w:t xml:space="preserve">est de faire une quantification des dynamiques hydrosédimentaires liées à cet aménagement sur la séquence temporelle 2010-2015. La méthodologie utilisée combine plusieurs outils et techniques. </w:t>
      </w:r>
    </w:p>
    <w:p w:rsidR="00765975" w:rsidRPr="00D84A7E" w:rsidRDefault="00765975" w:rsidP="0022696D">
      <w:pPr>
        <w:pStyle w:val="Paragraphedeliste"/>
        <w:numPr>
          <w:ilvl w:val="0"/>
          <w:numId w:val="5"/>
        </w:numPr>
        <w:spacing w:line="240" w:lineRule="auto"/>
        <w:jc w:val="both"/>
        <w:rPr>
          <w:rFonts w:ascii="Arial" w:hAnsi="Arial" w:cs="Arial"/>
          <w:b/>
          <w:sz w:val="24"/>
          <w:szCs w:val="24"/>
          <w:lang w:val="fr-FR"/>
        </w:rPr>
      </w:pPr>
      <w:r w:rsidRPr="00D84A7E">
        <w:rPr>
          <w:rFonts w:ascii="Arial" w:hAnsi="Arial" w:cs="Arial"/>
          <w:b/>
          <w:sz w:val="24"/>
          <w:szCs w:val="24"/>
          <w:lang w:val="fr-FR"/>
        </w:rPr>
        <w:t>METHODOLOGIE</w:t>
      </w:r>
    </w:p>
    <w:p w:rsidR="0022696D" w:rsidRPr="00D84A7E" w:rsidRDefault="0022696D" w:rsidP="007171F1">
      <w:pPr>
        <w:spacing w:line="240" w:lineRule="auto"/>
        <w:jc w:val="both"/>
        <w:rPr>
          <w:rFonts w:ascii="Arial" w:hAnsi="Arial" w:cs="Arial"/>
          <w:sz w:val="24"/>
          <w:szCs w:val="24"/>
          <w:lang w:val="fr-FR"/>
        </w:rPr>
      </w:pPr>
      <w:r w:rsidRPr="00D84A7E">
        <w:rPr>
          <w:rFonts w:ascii="Arial" w:hAnsi="Arial" w:cs="Arial"/>
          <w:sz w:val="24"/>
          <w:szCs w:val="24"/>
          <w:lang w:val="fr-FR"/>
        </w:rPr>
        <w:t>La méthodologie mise en œuvre couple des techniques topographiques, b</w:t>
      </w:r>
      <w:r w:rsidR="00D90F92" w:rsidRPr="00D84A7E">
        <w:rPr>
          <w:rFonts w:ascii="Arial" w:hAnsi="Arial" w:cs="Arial"/>
          <w:sz w:val="24"/>
          <w:szCs w:val="24"/>
          <w:lang w:val="fr-FR"/>
        </w:rPr>
        <w:t xml:space="preserve">athymétriques </w:t>
      </w:r>
      <w:r w:rsidRPr="00D84A7E">
        <w:rPr>
          <w:rFonts w:ascii="Arial" w:hAnsi="Arial" w:cs="Arial"/>
          <w:sz w:val="24"/>
          <w:szCs w:val="24"/>
          <w:lang w:val="fr-FR"/>
        </w:rPr>
        <w:t>et granulométriques. Les résultats obtenus ont permis de quantifier les dynamiques hydrosédimentaires associées à l</w:t>
      </w:r>
      <w:r w:rsidR="003F7A19" w:rsidRPr="00D84A7E">
        <w:rPr>
          <w:rFonts w:ascii="Arial" w:hAnsi="Arial" w:cs="Arial"/>
          <w:sz w:val="24"/>
          <w:szCs w:val="24"/>
          <w:lang w:val="fr-FR"/>
        </w:rPr>
        <w:t xml:space="preserve">’ouverture de la brèche. </w:t>
      </w:r>
    </w:p>
    <w:p w:rsidR="00966291" w:rsidRPr="00D84A7E" w:rsidRDefault="003F7A19" w:rsidP="003F7A19">
      <w:pPr>
        <w:pStyle w:val="Paragraphedeliste"/>
        <w:numPr>
          <w:ilvl w:val="1"/>
          <w:numId w:val="5"/>
        </w:numPr>
        <w:spacing w:line="240" w:lineRule="auto"/>
        <w:jc w:val="both"/>
        <w:rPr>
          <w:rFonts w:ascii="Arial" w:hAnsi="Arial" w:cs="Arial"/>
          <w:b/>
          <w:sz w:val="24"/>
          <w:szCs w:val="24"/>
          <w:lang w:val="fr-FR"/>
        </w:rPr>
      </w:pPr>
      <w:r w:rsidRPr="00D84A7E">
        <w:rPr>
          <w:rFonts w:ascii="Arial" w:hAnsi="Arial" w:cs="Arial"/>
          <w:b/>
          <w:sz w:val="24"/>
          <w:szCs w:val="24"/>
          <w:lang w:val="fr-FR"/>
        </w:rPr>
        <w:t>LES LEVES TOPOGRAPHIQUES</w:t>
      </w:r>
    </w:p>
    <w:p w:rsidR="00EC79CF" w:rsidRPr="00D84A7E" w:rsidRDefault="003F7A19" w:rsidP="003F7A19">
      <w:pPr>
        <w:spacing w:line="240" w:lineRule="auto"/>
        <w:jc w:val="both"/>
        <w:rPr>
          <w:rFonts w:ascii="Arial" w:hAnsi="Arial" w:cs="Arial"/>
          <w:sz w:val="24"/>
          <w:szCs w:val="24"/>
          <w:lang w:val="fr-FR"/>
        </w:rPr>
      </w:pPr>
      <w:r w:rsidRPr="00D84A7E">
        <w:rPr>
          <w:rFonts w:ascii="Arial" w:hAnsi="Arial" w:cs="Arial"/>
          <w:sz w:val="24"/>
          <w:szCs w:val="24"/>
          <w:lang w:val="fr-FR"/>
        </w:rPr>
        <w:t xml:space="preserve">Les levés DGPS sont effectués à Goxxumbacc, sur la partie Nord de la brèche et sur sa partie Sud de mars 2011 à décembre 2012. L’appareil utilisé </w:t>
      </w:r>
      <w:r w:rsidR="00355A07" w:rsidRPr="00D84A7E">
        <w:rPr>
          <w:rFonts w:ascii="Arial" w:hAnsi="Arial" w:cs="Arial"/>
          <w:sz w:val="24"/>
          <w:szCs w:val="24"/>
          <w:lang w:val="fr-FR"/>
        </w:rPr>
        <w:t xml:space="preserve"> est un </w:t>
      </w:r>
      <w:r w:rsidR="00355A07" w:rsidRPr="00D84A7E">
        <w:rPr>
          <w:rFonts w:ascii="Arial" w:hAnsi="Arial" w:cs="Arial"/>
          <w:i/>
          <w:iCs/>
          <w:sz w:val="24"/>
          <w:szCs w:val="24"/>
          <w:lang w:val="fr-FR"/>
        </w:rPr>
        <w:t>Differential Global Positioning System (DGPS</w:t>
      </w:r>
      <w:r w:rsidR="00355A07" w:rsidRPr="00D84A7E">
        <w:rPr>
          <w:rFonts w:ascii="Arial" w:hAnsi="Arial" w:cs="Arial"/>
          <w:i/>
          <w:sz w:val="24"/>
          <w:szCs w:val="24"/>
          <w:lang w:val="fr-FR"/>
        </w:rPr>
        <w:t>) Trimble® R3</w:t>
      </w:r>
      <w:r w:rsidR="00355A07" w:rsidRPr="00D84A7E">
        <w:rPr>
          <w:rFonts w:ascii="Arial" w:hAnsi="Arial" w:cs="Arial"/>
          <w:sz w:val="24"/>
          <w:szCs w:val="24"/>
          <w:lang w:val="fr-FR"/>
        </w:rPr>
        <w:t>.</w:t>
      </w:r>
      <w:r w:rsidR="00111AC5" w:rsidRPr="00D84A7E">
        <w:rPr>
          <w:rFonts w:ascii="Arial" w:hAnsi="Arial" w:cs="Arial"/>
          <w:sz w:val="24"/>
          <w:szCs w:val="24"/>
          <w:lang w:val="fr-FR"/>
        </w:rPr>
        <w:t xml:space="preserve"> Le suivi s’est effectué tous les 02 mois </w:t>
      </w:r>
      <w:r w:rsidRPr="00D84A7E">
        <w:rPr>
          <w:rFonts w:ascii="Arial" w:hAnsi="Arial" w:cs="Arial"/>
          <w:sz w:val="24"/>
          <w:szCs w:val="24"/>
          <w:lang w:val="fr-FR"/>
        </w:rPr>
        <w:t xml:space="preserve">(figure 2). </w:t>
      </w:r>
    </w:p>
    <w:p w:rsidR="00611392" w:rsidRPr="00D84A7E" w:rsidRDefault="00611392" w:rsidP="00DA2282">
      <w:pPr>
        <w:spacing w:line="240" w:lineRule="auto"/>
        <w:jc w:val="center"/>
        <w:rPr>
          <w:rFonts w:ascii="Arial" w:hAnsi="Arial" w:cs="Arial"/>
          <w:sz w:val="24"/>
          <w:szCs w:val="24"/>
          <w:lang w:val="fr-FR"/>
        </w:rPr>
      </w:pPr>
      <w:r w:rsidRPr="00D84A7E">
        <w:rPr>
          <w:rFonts w:ascii="Arial" w:hAnsi="Arial" w:cs="Arial"/>
          <w:sz w:val="24"/>
          <w:szCs w:val="24"/>
          <w:lang w:val="fr-FR"/>
        </w:rPr>
        <w:t>Figure 1. Dispositif de levés topographique</w:t>
      </w:r>
      <w:r w:rsidR="00DA2282" w:rsidRPr="00D84A7E">
        <w:rPr>
          <w:rFonts w:ascii="Arial" w:hAnsi="Arial" w:cs="Arial"/>
          <w:sz w:val="24"/>
          <w:szCs w:val="24"/>
          <w:lang w:val="fr-FR"/>
        </w:rPr>
        <w:t>s</w:t>
      </w:r>
    </w:p>
    <w:p w:rsidR="00355A07" w:rsidRPr="00D84A7E" w:rsidRDefault="00611392" w:rsidP="00111AC5">
      <w:pPr>
        <w:spacing w:line="240" w:lineRule="auto"/>
        <w:jc w:val="center"/>
        <w:rPr>
          <w:sz w:val="24"/>
          <w:szCs w:val="24"/>
          <w:lang w:val="fr-FR"/>
        </w:rPr>
      </w:pPr>
      <w:r w:rsidRPr="00D84A7E">
        <w:rPr>
          <w:noProof/>
          <w:sz w:val="24"/>
          <w:szCs w:val="24"/>
          <w:lang w:val="fr-FR" w:eastAsia="fr-FR"/>
        </w:rPr>
        <w:drawing>
          <wp:inline distT="0" distB="0" distL="0" distR="0">
            <wp:extent cx="6181725" cy="2619375"/>
            <wp:effectExtent l="19050" t="19050" r="28575" b="28575"/>
            <wp:docPr id="15" name="Picture 10" descr="D:\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ublication1.jpg"/>
                    <pic:cNvPicPr>
                      <a:picLocks noChangeAspect="1" noChangeArrowheads="1"/>
                    </pic:cNvPicPr>
                  </pic:nvPicPr>
                  <pic:blipFill>
                    <a:blip r:embed="rId13" cstate="print"/>
                    <a:srcRect t="1127" b="46560"/>
                    <a:stretch>
                      <a:fillRect/>
                    </a:stretch>
                  </pic:blipFill>
                  <pic:spPr bwMode="auto">
                    <a:xfrm>
                      <a:off x="0" y="0"/>
                      <a:ext cx="6181725" cy="2619375"/>
                    </a:xfrm>
                    <a:prstGeom prst="rect">
                      <a:avLst/>
                    </a:prstGeom>
                    <a:noFill/>
                    <a:ln w="3175">
                      <a:solidFill>
                        <a:schemeClr val="tx1"/>
                      </a:solidFill>
                      <a:miter lim="800000"/>
                      <a:headEnd/>
                      <a:tailEnd/>
                    </a:ln>
                  </pic:spPr>
                </pic:pic>
              </a:graphicData>
            </a:graphic>
          </wp:inline>
        </w:drawing>
      </w:r>
    </w:p>
    <w:p w:rsidR="00A66FB6" w:rsidRPr="00D84A7E" w:rsidRDefault="00A66FB6" w:rsidP="00A66FB6">
      <w:pPr>
        <w:spacing w:line="240" w:lineRule="auto"/>
        <w:jc w:val="center"/>
        <w:rPr>
          <w:rFonts w:ascii="Arial" w:hAnsi="Arial" w:cs="Arial"/>
          <w:sz w:val="24"/>
          <w:szCs w:val="24"/>
          <w:lang w:val="fr-FR"/>
        </w:rPr>
      </w:pPr>
      <w:r w:rsidRPr="00D84A7E">
        <w:rPr>
          <w:rFonts w:ascii="Arial" w:hAnsi="Arial" w:cs="Arial"/>
          <w:sz w:val="24"/>
          <w:szCs w:val="24"/>
          <w:lang w:val="fr-FR"/>
        </w:rPr>
        <w:t>Source : SY, 2013</w:t>
      </w:r>
    </w:p>
    <w:p w:rsidR="00611392" w:rsidRPr="00D84A7E" w:rsidRDefault="00611392" w:rsidP="00111AC5">
      <w:pPr>
        <w:spacing w:line="240" w:lineRule="auto"/>
        <w:jc w:val="center"/>
        <w:rPr>
          <w:b/>
          <w:sz w:val="24"/>
          <w:szCs w:val="24"/>
          <w:lang w:val="fr-FR"/>
        </w:rPr>
      </w:pPr>
    </w:p>
    <w:p w:rsidR="000B3C27" w:rsidRPr="00D84A7E" w:rsidRDefault="00611392" w:rsidP="00D16C5E">
      <w:pPr>
        <w:pStyle w:val="Paragraphedeliste"/>
        <w:numPr>
          <w:ilvl w:val="1"/>
          <w:numId w:val="5"/>
        </w:numPr>
        <w:spacing w:line="240" w:lineRule="auto"/>
        <w:jc w:val="both"/>
        <w:rPr>
          <w:rFonts w:ascii="Arial" w:hAnsi="Arial" w:cs="Arial"/>
          <w:b/>
          <w:sz w:val="24"/>
          <w:szCs w:val="24"/>
          <w:lang w:val="fr-FR"/>
        </w:rPr>
      </w:pPr>
      <w:r w:rsidRPr="00D84A7E">
        <w:rPr>
          <w:rFonts w:ascii="Arial" w:hAnsi="Arial" w:cs="Arial"/>
          <w:b/>
          <w:sz w:val="24"/>
          <w:szCs w:val="24"/>
          <w:lang w:val="fr-FR"/>
        </w:rPr>
        <w:t>LES LEVES BATHYMETRIQUES</w:t>
      </w:r>
    </w:p>
    <w:p w:rsidR="00D16C5E" w:rsidRDefault="000B3C27" w:rsidP="00D16C5E">
      <w:pPr>
        <w:spacing w:line="240" w:lineRule="auto"/>
        <w:jc w:val="both"/>
        <w:rPr>
          <w:rFonts w:ascii="Arial" w:hAnsi="Arial" w:cs="Arial"/>
          <w:sz w:val="24"/>
          <w:szCs w:val="24"/>
          <w:lang w:val="fr-FR"/>
        </w:rPr>
      </w:pPr>
      <w:r w:rsidRPr="00D84A7E">
        <w:rPr>
          <w:rFonts w:ascii="Arial" w:hAnsi="Arial" w:cs="Arial"/>
          <w:sz w:val="24"/>
          <w:szCs w:val="24"/>
          <w:lang w:val="fr-FR"/>
        </w:rPr>
        <w:t>Les levés bathymétriques ont été effectués suivant les sections tr</w:t>
      </w:r>
      <w:r w:rsidR="00DA2282" w:rsidRPr="00D84A7E">
        <w:rPr>
          <w:rFonts w:ascii="Arial" w:hAnsi="Arial" w:cs="Arial"/>
          <w:sz w:val="24"/>
          <w:szCs w:val="24"/>
          <w:lang w:val="fr-FR"/>
        </w:rPr>
        <w:t xml:space="preserve">ansversales sur une bande de 08 km entre les villages de Doun Baba DIEYE et Tassinère en passant par la brèche (figure 3). </w:t>
      </w:r>
    </w:p>
    <w:p w:rsidR="00D84A7E" w:rsidRDefault="00D84A7E" w:rsidP="00D16C5E">
      <w:pPr>
        <w:spacing w:line="240" w:lineRule="auto"/>
        <w:jc w:val="both"/>
        <w:rPr>
          <w:rFonts w:ascii="Arial" w:hAnsi="Arial" w:cs="Arial"/>
          <w:sz w:val="24"/>
          <w:szCs w:val="24"/>
          <w:lang w:val="fr-FR"/>
        </w:rPr>
      </w:pPr>
    </w:p>
    <w:p w:rsidR="00D84A7E" w:rsidRDefault="00D84A7E" w:rsidP="00D16C5E">
      <w:pPr>
        <w:spacing w:line="240" w:lineRule="auto"/>
        <w:jc w:val="both"/>
        <w:rPr>
          <w:rFonts w:ascii="Arial" w:hAnsi="Arial" w:cs="Arial"/>
          <w:sz w:val="24"/>
          <w:szCs w:val="24"/>
          <w:lang w:val="fr-FR"/>
        </w:rPr>
      </w:pPr>
    </w:p>
    <w:p w:rsidR="00D84A7E" w:rsidRDefault="00D84A7E" w:rsidP="00D16C5E">
      <w:pPr>
        <w:spacing w:line="240" w:lineRule="auto"/>
        <w:jc w:val="both"/>
        <w:rPr>
          <w:rFonts w:ascii="Arial" w:hAnsi="Arial" w:cs="Arial"/>
          <w:sz w:val="24"/>
          <w:szCs w:val="24"/>
          <w:lang w:val="fr-FR"/>
        </w:rPr>
      </w:pPr>
    </w:p>
    <w:p w:rsidR="00D84A7E" w:rsidRDefault="00D84A7E" w:rsidP="00D16C5E">
      <w:pPr>
        <w:spacing w:line="240" w:lineRule="auto"/>
        <w:jc w:val="both"/>
        <w:rPr>
          <w:rFonts w:ascii="Arial" w:hAnsi="Arial" w:cs="Arial"/>
          <w:sz w:val="24"/>
          <w:szCs w:val="24"/>
          <w:lang w:val="fr-FR"/>
        </w:rPr>
      </w:pPr>
    </w:p>
    <w:p w:rsidR="00D84A7E" w:rsidRDefault="00D84A7E" w:rsidP="00D16C5E">
      <w:pPr>
        <w:spacing w:line="240" w:lineRule="auto"/>
        <w:jc w:val="both"/>
        <w:rPr>
          <w:rFonts w:ascii="Arial" w:hAnsi="Arial" w:cs="Arial"/>
          <w:sz w:val="24"/>
          <w:szCs w:val="24"/>
          <w:lang w:val="fr-FR"/>
        </w:rPr>
      </w:pPr>
    </w:p>
    <w:p w:rsidR="00D84A7E" w:rsidRPr="00D84A7E" w:rsidRDefault="00D84A7E" w:rsidP="00D16C5E">
      <w:pPr>
        <w:spacing w:line="240" w:lineRule="auto"/>
        <w:jc w:val="both"/>
        <w:rPr>
          <w:rFonts w:ascii="Arial" w:hAnsi="Arial" w:cs="Arial"/>
          <w:sz w:val="24"/>
          <w:szCs w:val="24"/>
          <w:lang w:val="fr-FR"/>
        </w:rPr>
      </w:pPr>
    </w:p>
    <w:p w:rsidR="00DA2282" w:rsidRPr="00D84A7E" w:rsidRDefault="00DA2282" w:rsidP="00DA2282">
      <w:pPr>
        <w:spacing w:line="240" w:lineRule="auto"/>
        <w:jc w:val="center"/>
        <w:rPr>
          <w:rFonts w:ascii="Arial" w:hAnsi="Arial" w:cs="Arial"/>
          <w:sz w:val="24"/>
          <w:szCs w:val="24"/>
          <w:lang w:val="fr-FR"/>
        </w:rPr>
      </w:pPr>
      <w:r w:rsidRPr="00D84A7E">
        <w:rPr>
          <w:rFonts w:ascii="Arial" w:hAnsi="Arial" w:cs="Arial"/>
          <w:sz w:val="24"/>
          <w:szCs w:val="24"/>
          <w:lang w:val="fr-FR"/>
        </w:rPr>
        <w:t>Figure 3. Dispositif de levés bathymétriques</w:t>
      </w:r>
    </w:p>
    <w:p w:rsidR="0011213A" w:rsidRPr="00D84A7E" w:rsidRDefault="0011213A" w:rsidP="00C7464B">
      <w:pPr>
        <w:spacing w:line="240" w:lineRule="auto"/>
        <w:jc w:val="center"/>
        <w:rPr>
          <w:rFonts w:cstheme="minorHAnsi"/>
          <w:sz w:val="24"/>
          <w:szCs w:val="24"/>
          <w:lang w:val="fr-FR"/>
        </w:rPr>
      </w:pPr>
      <w:r w:rsidRPr="00D84A7E">
        <w:rPr>
          <w:rFonts w:cs="Arial"/>
          <w:b/>
          <w:noProof/>
          <w:color w:val="00395D"/>
          <w:sz w:val="24"/>
          <w:szCs w:val="24"/>
          <w:lang w:val="fr-FR" w:eastAsia="fr-FR"/>
        </w:rPr>
        <w:drawing>
          <wp:inline distT="0" distB="0" distL="0" distR="0">
            <wp:extent cx="5830011" cy="2905125"/>
            <wp:effectExtent l="19050" t="19050" r="18339" b="28575"/>
            <wp:docPr id="25" name="Image 1" descr="D:\offre Saint-Louis relancée\miroire projet bathy_26 nov. 2014\résultats études\résultats bathy\Appercu levés b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offre Saint-Louis relancée\miroire projet bathy_26 nov. 2014\résultats études\résultats bathy\Appercu levés bathy.jpg"/>
                    <pic:cNvPicPr>
                      <a:picLocks noChangeAspect="1" noChangeArrowheads="1"/>
                    </pic:cNvPicPr>
                  </pic:nvPicPr>
                  <pic:blipFill>
                    <a:blip r:embed="rId14" cstate="print"/>
                    <a:srcRect l="5151" t="6897" r="5006" b="6665"/>
                    <a:stretch>
                      <a:fillRect/>
                    </a:stretch>
                  </pic:blipFill>
                  <pic:spPr bwMode="auto">
                    <a:xfrm>
                      <a:off x="0" y="0"/>
                      <a:ext cx="5835576" cy="2907898"/>
                    </a:xfrm>
                    <a:prstGeom prst="rect">
                      <a:avLst/>
                    </a:prstGeom>
                    <a:noFill/>
                    <a:ln w="3175" cmpd="sng">
                      <a:solidFill>
                        <a:schemeClr val="tx1"/>
                      </a:solidFill>
                      <a:miter lim="800000"/>
                      <a:headEnd/>
                      <a:tailEnd/>
                    </a:ln>
                    <a:effectLst/>
                  </pic:spPr>
                </pic:pic>
              </a:graphicData>
            </a:graphic>
          </wp:inline>
        </w:drawing>
      </w:r>
    </w:p>
    <w:p w:rsidR="00A66FB6" w:rsidRPr="00D84A7E" w:rsidRDefault="00A66FB6" w:rsidP="00A66FB6">
      <w:pPr>
        <w:spacing w:line="240" w:lineRule="auto"/>
        <w:jc w:val="center"/>
        <w:rPr>
          <w:rFonts w:ascii="Arial" w:hAnsi="Arial" w:cs="Arial"/>
          <w:sz w:val="24"/>
          <w:szCs w:val="24"/>
          <w:lang w:val="fr-FR"/>
        </w:rPr>
      </w:pPr>
      <w:r w:rsidRPr="00D84A7E">
        <w:rPr>
          <w:rFonts w:ascii="Arial" w:hAnsi="Arial" w:cs="Arial"/>
          <w:sz w:val="24"/>
          <w:szCs w:val="24"/>
          <w:lang w:val="fr-FR"/>
        </w:rPr>
        <w:t xml:space="preserve">Source : SY et </w:t>
      </w:r>
      <w:r w:rsidRPr="00D84A7E">
        <w:rPr>
          <w:rFonts w:ascii="Arial" w:hAnsi="Arial" w:cs="Arial"/>
          <w:i/>
          <w:sz w:val="24"/>
          <w:szCs w:val="24"/>
          <w:lang w:val="fr-FR"/>
        </w:rPr>
        <w:t>al.,</w:t>
      </w:r>
      <w:r w:rsidRPr="00D84A7E">
        <w:rPr>
          <w:rFonts w:ascii="Arial" w:hAnsi="Arial" w:cs="Arial"/>
          <w:sz w:val="24"/>
          <w:szCs w:val="24"/>
          <w:lang w:val="fr-FR"/>
        </w:rPr>
        <w:t xml:space="preserve"> (2015)</w:t>
      </w:r>
    </w:p>
    <w:p w:rsidR="00BC28E0" w:rsidRPr="00D84A7E" w:rsidRDefault="00BC28E0" w:rsidP="00C7464B">
      <w:pPr>
        <w:spacing w:line="240" w:lineRule="auto"/>
        <w:jc w:val="center"/>
        <w:rPr>
          <w:rFonts w:cstheme="minorHAnsi"/>
          <w:sz w:val="24"/>
          <w:szCs w:val="24"/>
          <w:lang w:val="fr-FR"/>
        </w:rPr>
      </w:pPr>
    </w:p>
    <w:p w:rsidR="00BA56C0" w:rsidRPr="00D84A7E" w:rsidRDefault="004C6505" w:rsidP="004C6505">
      <w:pPr>
        <w:pStyle w:val="Paragraphedeliste"/>
        <w:numPr>
          <w:ilvl w:val="1"/>
          <w:numId w:val="5"/>
        </w:numPr>
        <w:spacing w:line="240" w:lineRule="auto"/>
        <w:jc w:val="both"/>
        <w:rPr>
          <w:rFonts w:ascii="Arial" w:hAnsi="Arial" w:cs="Arial"/>
          <w:b/>
          <w:sz w:val="24"/>
          <w:szCs w:val="24"/>
          <w:lang w:val="fr-FR"/>
        </w:rPr>
      </w:pPr>
      <w:r w:rsidRPr="00D84A7E">
        <w:rPr>
          <w:rFonts w:ascii="Arial" w:hAnsi="Arial" w:cs="Arial"/>
          <w:b/>
          <w:sz w:val="24"/>
          <w:szCs w:val="24"/>
          <w:lang w:val="fr-FR"/>
        </w:rPr>
        <w:t>LES TRAITEMENTS GRANULOMETRIQUES</w:t>
      </w:r>
    </w:p>
    <w:p w:rsidR="00EC79CF" w:rsidRPr="00D84A7E" w:rsidRDefault="003F7354" w:rsidP="004C6505">
      <w:pPr>
        <w:jc w:val="both"/>
        <w:rPr>
          <w:rFonts w:ascii="Arial" w:hAnsi="Arial" w:cs="Arial"/>
          <w:sz w:val="24"/>
          <w:szCs w:val="24"/>
          <w:lang w:val="fr-FR"/>
        </w:rPr>
      </w:pPr>
      <w:r w:rsidRPr="00D84A7E">
        <w:rPr>
          <w:rFonts w:ascii="Arial" w:hAnsi="Arial" w:cs="Arial"/>
          <w:sz w:val="24"/>
          <w:szCs w:val="24"/>
          <w:lang w:val="fr-FR"/>
        </w:rPr>
        <w:t xml:space="preserve">Le prélèvement s’est effectué sur 6 transects en raison de 2 transects par site à Doun Baba DIEYE, Pilote Barre et Tassinère. Au total, 30 échantillons sont récoltés sur les séquences géomorphologiques suivantes: </w:t>
      </w:r>
      <w:r w:rsidR="004C6505" w:rsidRPr="00D84A7E">
        <w:rPr>
          <w:rFonts w:ascii="Arial" w:hAnsi="Arial" w:cs="Arial"/>
          <w:sz w:val="24"/>
          <w:szCs w:val="24"/>
          <w:lang w:val="fr-FR"/>
        </w:rPr>
        <w:t xml:space="preserve">Cordon, </w:t>
      </w:r>
      <w:r w:rsidRPr="00D84A7E">
        <w:rPr>
          <w:rFonts w:ascii="Arial" w:hAnsi="Arial" w:cs="Arial"/>
          <w:sz w:val="24"/>
          <w:szCs w:val="24"/>
          <w:lang w:val="fr-FR"/>
        </w:rPr>
        <w:t xml:space="preserve"> </w:t>
      </w:r>
      <w:r w:rsidR="004C6505" w:rsidRPr="00D84A7E">
        <w:rPr>
          <w:rFonts w:ascii="Arial" w:hAnsi="Arial" w:cs="Arial"/>
          <w:sz w:val="24"/>
          <w:szCs w:val="24"/>
          <w:lang w:val="fr-FR"/>
        </w:rPr>
        <w:t xml:space="preserve">haute plage, </w:t>
      </w:r>
      <w:r w:rsidRPr="00D84A7E">
        <w:rPr>
          <w:rFonts w:ascii="Arial" w:hAnsi="Arial" w:cs="Arial"/>
          <w:sz w:val="24"/>
          <w:szCs w:val="24"/>
          <w:lang w:val="fr-FR"/>
        </w:rPr>
        <w:t xml:space="preserve"> basse plage</w:t>
      </w:r>
      <w:r w:rsidR="004C6505" w:rsidRPr="00D84A7E">
        <w:rPr>
          <w:rFonts w:ascii="Arial" w:hAnsi="Arial" w:cs="Arial"/>
          <w:sz w:val="24"/>
          <w:szCs w:val="24"/>
          <w:lang w:val="fr-FR"/>
        </w:rPr>
        <w:t xml:space="preserve">, </w:t>
      </w:r>
      <w:r w:rsidRPr="00D84A7E">
        <w:rPr>
          <w:rFonts w:ascii="Arial" w:hAnsi="Arial" w:cs="Arial"/>
          <w:sz w:val="24"/>
          <w:szCs w:val="24"/>
          <w:lang w:val="fr-FR"/>
        </w:rPr>
        <w:t xml:space="preserve"> </w:t>
      </w:r>
      <w:r w:rsidR="004C6505" w:rsidRPr="00D84A7E">
        <w:rPr>
          <w:rFonts w:ascii="Arial" w:hAnsi="Arial" w:cs="Arial"/>
          <w:sz w:val="24"/>
          <w:szCs w:val="24"/>
          <w:lang w:val="fr-FR"/>
        </w:rPr>
        <w:t>plage sous marine</w:t>
      </w:r>
      <w:r w:rsidR="00C31F04" w:rsidRPr="00D84A7E">
        <w:rPr>
          <w:rFonts w:ascii="Arial" w:hAnsi="Arial" w:cs="Arial"/>
          <w:sz w:val="24"/>
          <w:szCs w:val="24"/>
          <w:lang w:val="fr-FR"/>
        </w:rPr>
        <w:t>. Pour les échantillons de la plage sous marine, une perche de 6m de longueur avec un rebord inférieur de 30 cm de hauteur a été utilisée</w:t>
      </w:r>
      <w:r w:rsidR="004C6505" w:rsidRPr="00D84A7E">
        <w:rPr>
          <w:rFonts w:ascii="Arial" w:hAnsi="Arial" w:cs="Arial"/>
          <w:sz w:val="24"/>
          <w:szCs w:val="24"/>
          <w:lang w:val="fr-FR"/>
        </w:rPr>
        <w:t xml:space="preserve"> (figure 6). </w:t>
      </w:r>
      <w:r w:rsidR="002D083D" w:rsidRPr="00D84A7E">
        <w:rPr>
          <w:rFonts w:ascii="Arial" w:hAnsi="Arial" w:cs="Arial"/>
          <w:sz w:val="24"/>
          <w:szCs w:val="24"/>
          <w:lang w:val="fr-FR"/>
        </w:rPr>
        <w:t xml:space="preserve">Les échantillons ont subi un traitement granulométrique au Laboratoire de l’Institut Sénégalais de Recherche Agricole (ISRA). </w:t>
      </w:r>
    </w:p>
    <w:p w:rsidR="004C6505" w:rsidRPr="00D84A7E" w:rsidRDefault="004C6505" w:rsidP="004C6505">
      <w:pPr>
        <w:jc w:val="center"/>
        <w:rPr>
          <w:rFonts w:ascii="Arial" w:hAnsi="Arial" w:cs="Arial"/>
          <w:b/>
          <w:sz w:val="24"/>
          <w:szCs w:val="24"/>
          <w:lang w:val="fr-FR"/>
        </w:rPr>
      </w:pPr>
      <w:r w:rsidRPr="00D84A7E">
        <w:rPr>
          <w:rFonts w:ascii="Arial" w:hAnsi="Arial" w:cs="Arial"/>
          <w:b/>
          <w:sz w:val="24"/>
          <w:szCs w:val="24"/>
          <w:lang w:val="fr-FR"/>
        </w:rPr>
        <w:t>Figure 6. Dispositif de collecte des échantillons de sédiments</w:t>
      </w:r>
    </w:p>
    <w:p w:rsidR="003B2649" w:rsidRPr="00D84A7E" w:rsidRDefault="003F7354" w:rsidP="00EC79CF">
      <w:pPr>
        <w:jc w:val="center"/>
        <w:rPr>
          <w:rFonts w:cs="Arial"/>
          <w:sz w:val="24"/>
          <w:szCs w:val="24"/>
        </w:rPr>
      </w:pPr>
      <w:r w:rsidRPr="00D84A7E">
        <w:rPr>
          <w:rFonts w:cs="Arial"/>
          <w:b/>
          <w:noProof/>
          <w:color w:val="00395D"/>
          <w:sz w:val="24"/>
          <w:szCs w:val="24"/>
          <w:lang w:val="fr-FR" w:eastAsia="fr-FR"/>
        </w:rPr>
        <w:drawing>
          <wp:inline distT="0" distB="0" distL="0" distR="0">
            <wp:extent cx="4225677" cy="2333625"/>
            <wp:effectExtent l="19050" t="19050" r="22473" b="28575"/>
            <wp:docPr id="19" name="Image 1" descr="D:\offre Saint-Louis relancée\miroire projet bathy_26 nov. 2014\résultats études\Granulo resultats\Appercu collecte échant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offre Saint-Louis relancée\miroire projet bathy_26 nov. 2014\résultats études\Granulo resultats\Appercu collecte échantillon.jpg"/>
                    <pic:cNvPicPr>
                      <a:picLocks noChangeAspect="1" noChangeArrowheads="1"/>
                    </pic:cNvPicPr>
                  </pic:nvPicPr>
                  <pic:blipFill>
                    <a:blip r:embed="rId15" cstate="print"/>
                    <a:srcRect l="5154" t="10129" r="4501" b="6897"/>
                    <a:stretch>
                      <a:fillRect/>
                    </a:stretch>
                  </pic:blipFill>
                  <pic:spPr bwMode="auto">
                    <a:xfrm>
                      <a:off x="0" y="0"/>
                      <a:ext cx="4225677" cy="2333625"/>
                    </a:xfrm>
                    <a:prstGeom prst="rect">
                      <a:avLst/>
                    </a:prstGeom>
                    <a:noFill/>
                    <a:ln w="3175" cmpd="sng">
                      <a:solidFill>
                        <a:srgbClr val="000000"/>
                      </a:solidFill>
                      <a:miter lim="800000"/>
                      <a:headEnd/>
                      <a:tailEnd/>
                    </a:ln>
                    <a:effectLst/>
                  </pic:spPr>
                </pic:pic>
              </a:graphicData>
            </a:graphic>
          </wp:inline>
        </w:drawing>
      </w:r>
    </w:p>
    <w:p w:rsidR="00A66FB6" w:rsidRPr="00D84A7E" w:rsidRDefault="00A66FB6" w:rsidP="00A66FB6">
      <w:pPr>
        <w:spacing w:line="240" w:lineRule="auto"/>
        <w:jc w:val="center"/>
        <w:rPr>
          <w:rFonts w:ascii="Arial" w:hAnsi="Arial" w:cs="Arial"/>
          <w:sz w:val="24"/>
          <w:szCs w:val="24"/>
          <w:lang w:val="fr-FR"/>
        </w:rPr>
      </w:pPr>
      <w:r w:rsidRPr="00D84A7E">
        <w:rPr>
          <w:rFonts w:ascii="Arial" w:hAnsi="Arial" w:cs="Arial"/>
          <w:sz w:val="24"/>
          <w:szCs w:val="24"/>
          <w:lang w:val="fr-FR"/>
        </w:rPr>
        <w:t xml:space="preserve">Source : SY et </w:t>
      </w:r>
      <w:r w:rsidRPr="00D84A7E">
        <w:rPr>
          <w:rFonts w:ascii="Arial" w:hAnsi="Arial" w:cs="Arial"/>
          <w:i/>
          <w:sz w:val="24"/>
          <w:szCs w:val="24"/>
          <w:lang w:val="fr-FR"/>
        </w:rPr>
        <w:t>al.,</w:t>
      </w:r>
      <w:r w:rsidRPr="00D84A7E">
        <w:rPr>
          <w:rFonts w:ascii="Arial" w:hAnsi="Arial" w:cs="Arial"/>
          <w:sz w:val="24"/>
          <w:szCs w:val="24"/>
          <w:lang w:val="fr-FR"/>
        </w:rPr>
        <w:t xml:space="preserve"> (2015)</w:t>
      </w:r>
    </w:p>
    <w:p w:rsidR="00A66FB6" w:rsidRPr="00D84A7E" w:rsidRDefault="00A66FB6" w:rsidP="00EC79CF">
      <w:pPr>
        <w:jc w:val="center"/>
        <w:rPr>
          <w:rFonts w:cs="Arial"/>
          <w:sz w:val="24"/>
          <w:szCs w:val="24"/>
        </w:rPr>
      </w:pPr>
    </w:p>
    <w:p w:rsidR="003F7354" w:rsidRPr="00D84A7E" w:rsidRDefault="00F5795E" w:rsidP="00F5795E">
      <w:pPr>
        <w:pStyle w:val="Paragraphedeliste"/>
        <w:numPr>
          <w:ilvl w:val="1"/>
          <w:numId w:val="5"/>
        </w:numPr>
        <w:rPr>
          <w:rFonts w:ascii="Arial" w:hAnsi="Arial" w:cs="Arial"/>
          <w:b/>
          <w:sz w:val="24"/>
          <w:szCs w:val="24"/>
        </w:rPr>
      </w:pPr>
      <w:r w:rsidRPr="00D84A7E">
        <w:rPr>
          <w:rFonts w:ascii="Arial" w:hAnsi="Arial" w:cs="Arial"/>
          <w:b/>
          <w:sz w:val="24"/>
          <w:szCs w:val="24"/>
        </w:rPr>
        <w:t xml:space="preserve">LES STATIONS MIRES </w:t>
      </w:r>
    </w:p>
    <w:p w:rsidR="00765975" w:rsidRPr="00D84A7E" w:rsidRDefault="0072617D" w:rsidP="007171F1">
      <w:pPr>
        <w:spacing w:line="240" w:lineRule="auto"/>
        <w:jc w:val="both"/>
        <w:rPr>
          <w:rFonts w:ascii="Arial" w:hAnsi="Arial" w:cs="Arial"/>
          <w:sz w:val="24"/>
          <w:szCs w:val="24"/>
          <w:lang w:val="fr-FR"/>
        </w:rPr>
      </w:pPr>
      <w:r w:rsidRPr="00D84A7E">
        <w:rPr>
          <w:rFonts w:ascii="Arial" w:hAnsi="Arial" w:cs="Arial"/>
          <w:sz w:val="24"/>
          <w:szCs w:val="24"/>
          <w:lang w:val="fr-FR"/>
        </w:rPr>
        <w:t>Pour mesurer le rythme du recul du cordon suite à l’érosion côtière, un alignement de mires jalonnant le front sud des dunes blanches est implanté à Doun Baba Dièye, Keur Bernard, Gadga Lahrar, Taré. Au total, 14 points d’observations sont fixés dans 5 localités</w:t>
      </w:r>
      <w:r w:rsidR="00F5795E" w:rsidRPr="00D84A7E">
        <w:rPr>
          <w:rFonts w:ascii="Arial" w:hAnsi="Arial" w:cs="Arial"/>
          <w:sz w:val="24"/>
          <w:szCs w:val="24"/>
          <w:lang w:val="fr-FR"/>
        </w:rPr>
        <w:t xml:space="preserve"> (figure 7)</w:t>
      </w:r>
      <w:r w:rsidRPr="00D84A7E">
        <w:rPr>
          <w:rFonts w:ascii="Arial" w:hAnsi="Arial" w:cs="Arial"/>
          <w:sz w:val="24"/>
          <w:szCs w:val="24"/>
          <w:lang w:val="fr-FR"/>
        </w:rPr>
        <w:t>.</w:t>
      </w:r>
    </w:p>
    <w:p w:rsidR="0072617D" w:rsidRPr="00D84A7E" w:rsidRDefault="003B2649" w:rsidP="003B2649">
      <w:pPr>
        <w:spacing w:line="240" w:lineRule="auto"/>
        <w:jc w:val="center"/>
        <w:rPr>
          <w:rFonts w:ascii="Arial" w:hAnsi="Arial" w:cs="Arial"/>
          <w:b/>
          <w:sz w:val="24"/>
          <w:szCs w:val="24"/>
          <w:lang w:val="fr-FR"/>
        </w:rPr>
      </w:pPr>
      <w:r w:rsidRPr="00D84A7E">
        <w:rPr>
          <w:rFonts w:ascii="Arial" w:hAnsi="Arial" w:cs="Arial"/>
          <w:b/>
          <w:sz w:val="24"/>
          <w:szCs w:val="24"/>
          <w:lang w:val="fr-FR"/>
        </w:rPr>
        <w:t>Figure 7. Localisation des stations mires</w:t>
      </w:r>
    </w:p>
    <w:p w:rsidR="0072617D" w:rsidRPr="00D84A7E" w:rsidRDefault="0072617D" w:rsidP="0072617D">
      <w:pPr>
        <w:spacing w:line="240" w:lineRule="auto"/>
        <w:jc w:val="center"/>
        <w:rPr>
          <w:rFonts w:cs="Arial"/>
          <w:b/>
          <w:sz w:val="24"/>
          <w:szCs w:val="24"/>
          <w:lang w:val="fr-FR"/>
        </w:rPr>
      </w:pPr>
      <w:r w:rsidRPr="00D84A7E">
        <w:rPr>
          <w:rFonts w:ascii="Times New Roman" w:hAnsi="Times New Roman"/>
          <w:b/>
          <w:bCs/>
          <w:noProof/>
          <w:sz w:val="24"/>
          <w:szCs w:val="24"/>
          <w:lang w:val="fr-FR" w:eastAsia="fr-FR"/>
        </w:rPr>
        <w:drawing>
          <wp:inline distT="0" distB="0" distL="0" distR="0">
            <wp:extent cx="2205818" cy="3933825"/>
            <wp:effectExtent l="19050" t="0" r="3982"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t="1140"/>
                    <a:stretch>
                      <a:fillRect/>
                    </a:stretch>
                  </pic:blipFill>
                  <pic:spPr bwMode="auto">
                    <a:xfrm>
                      <a:off x="0" y="0"/>
                      <a:ext cx="2205818" cy="3933825"/>
                    </a:xfrm>
                    <a:prstGeom prst="rect">
                      <a:avLst/>
                    </a:prstGeom>
                    <a:noFill/>
                    <a:ln w="9525">
                      <a:noFill/>
                      <a:miter lim="800000"/>
                      <a:headEnd/>
                      <a:tailEnd/>
                    </a:ln>
                  </pic:spPr>
                </pic:pic>
              </a:graphicData>
            </a:graphic>
          </wp:inline>
        </w:drawing>
      </w:r>
    </w:p>
    <w:p w:rsidR="00A66FB6" w:rsidRPr="00D84A7E" w:rsidRDefault="00A66FB6" w:rsidP="0072617D">
      <w:pPr>
        <w:spacing w:line="240" w:lineRule="auto"/>
        <w:jc w:val="center"/>
        <w:rPr>
          <w:rFonts w:ascii="Arial" w:hAnsi="Arial" w:cs="Arial"/>
          <w:sz w:val="24"/>
          <w:szCs w:val="24"/>
          <w:lang w:val="fr-FR"/>
        </w:rPr>
      </w:pPr>
      <w:r w:rsidRPr="00D84A7E">
        <w:rPr>
          <w:rFonts w:ascii="Arial" w:hAnsi="Arial" w:cs="Arial"/>
          <w:sz w:val="24"/>
          <w:szCs w:val="24"/>
          <w:lang w:val="fr-FR"/>
        </w:rPr>
        <w:t>Source : SY (2013)</w:t>
      </w:r>
    </w:p>
    <w:p w:rsidR="003B2649" w:rsidRPr="00D84A7E" w:rsidRDefault="0072617D" w:rsidP="00EC79CF">
      <w:pPr>
        <w:pStyle w:val="Lgende"/>
        <w:spacing w:after="0" w:line="360" w:lineRule="auto"/>
        <w:jc w:val="center"/>
        <w:rPr>
          <w:rFonts w:ascii="Arial" w:hAnsi="Arial" w:cs="Arial"/>
          <w:b w:val="0"/>
          <w:bCs w:val="0"/>
          <w:color w:val="auto"/>
          <w:sz w:val="24"/>
          <w:szCs w:val="24"/>
        </w:rPr>
      </w:pPr>
      <w:r w:rsidRPr="00D84A7E">
        <w:rPr>
          <w:rFonts w:ascii="Arial" w:hAnsi="Arial" w:cs="Arial"/>
          <w:b w:val="0"/>
          <w:bCs w:val="0"/>
          <w:color w:val="auto"/>
          <w:sz w:val="24"/>
          <w:szCs w:val="24"/>
        </w:rPr>
        <w:t xml:space="preserve">Position des stations mires </w:t>
      </w:r>
      <w:r w:rsidR="0068052F" w:rsidRPr="00D84A7E">
        <w:rPr>
          <w:rFonts w:ascii="Arial" w:hAnsi="Arial" w:cs="Arial"/>
          <w:b w:val="0"/>
          <w:bCs w:val="0"/>
          <w:color w:val="auto"/>
          <w:sz w:val="24"/>
          <w:szCs w:val="24"/>
        </w:rPr>
        <w:t>(les</w:t>
      </w:r>
      <w:r w:rsidRPr="00D84A7E">
        <w:rPr>
          <w:rFonts w:ascii="Arial" w:hAnsi="Arial" w:cs="Arial"/>
          <w:b w:val="0"/>
          <w:bCs w:val="0"/>
          <w:color w:val="auto"/>
          <w:sz w:val="24"/>
          <w:szCs w:val="24"/>
        </w:rPr>
        <w:t xml:space="preserve"> chiffres indiquent le nombre de </w:t>
      </w:r>
      <w:r w:rsidR="0068052F" w:rsidRPr="00D84A7E">
        <w:rPr>
          <w:rFonts w:ascii="Arial" w:hAnsi="Arial" w:cs="Arial"/>
          <w:b w:val="0"/>
          <w:bCs w:val="0"/>
          <w:color w:val="auto"/>
          <w:sz w:val="24"/>
          <w:szCs w:val="24"/>
        </w:rPr>
        <w:t>mires)</w:t>
      </w:r>
    </w:p>
    <w:p w:rsidR="003B2649" w:rsidRPr="00D84A7E" w:rsidRDefault="003B2649" w:rsidP="003B2649">
      <w:pPr>
        <w:spacing w:line="240" w:lineRule="auto"/>
        <w:rPr>
          <w:rFonts w:ascii="Arial" w:hAnsi="Arial" w:cs="Arial"/>
          <w:sz w:val="24"/>
          <w:szCs w:val="24"/>
          <w:lang w:val="fr-FR"/>
        </w:rPr>
      </w:pPr>
    </w:p>
    <w:p w:rsidR="003B2649" w:rsidRPr="00D84A7E" w:rsidRDefault="00765975" w:rsidP="003B2649">
      <w:pPr>
        <w:pStyle w:val="Paragraphedeliste"/>
        <w:numPr>
          <w:ilvl w:val="0"/>
          <w:numId w:val="5"/>
        </w:numPr>
        <w:spacing w:line="240" w:lineRule="auto"/>
        <w:jc w:val="both"/>
        <w:rPr>
          <w:rFonts w:ascii="Arial" w:hAnsi="Arial" w:cs="Arial"/>
          <w:b/>
          <w:sz w:val="24"/>
          <w:szCs w:val="24"/>
          <w:lang w:val="fr-FR"/>
        </w:rPr>
      </w:pPr>
      <w:r w:rsidRPr="00D84A7E">
        <w:rPr>
          <w:rFonts w:ascii="Arial" w:hAnsi="Arial" w:cs="Arial"/>
          <w:b/>
          <w:sz w:val="24"/>
          <w:szCs w:val="24"/>
          <w:lang w:val="fr-FR"/>
        </w:rPr>
        <w:t>RESULTATS</w:t>
      </w:r>
    </w:p>
    <w:p w:rsidR="003B2649" w:rsidRPr="00D84A7E" w:rsidRDefault="00C95E9C" w:rsidP="003B2649">
      <w:pPr>
        <w:spacing w:line="240" w:lineRule="auto"/>
        <w:jc w:val="both"/>
        <w:rPr>
          <w:rFonts w:ascii="Arial" w:hAnsi="Arial" w:cs="Arial"/>
          <w:sz w:val="24"/>
          <w:szCs w:val="24"/>
          <w:lang w:val="fr-FR"/>
        </w:rPr>
      </w:pPr>
      <w:r w:rsidRPr="00D84A7E">
        <w:rPr>
          <w:rFonts w:ascii="Arial" w:hAnsi="Arial" w:cs="Arial"/>
          <w:sz w:val="24"/>
          <w:szCs w:val="24"/>
          <w:lang w:val="fr-FR"/>
        </w:rPr>
        <w:t xml:space="preserve">Les résultats obtenus au cours </w:t>
      </w:r>
      <w:r w:rsidR="008F162D" w:rsidRPr="00D84A7E">
        <w:rPr>
          <w:rFonts w:ascii="Arial" w:hAnsi="Arial" w:cs="Arial"/>
          <w:sz w:val="24"/>
          <w:szCs w:val="24"/>
          <w:lang w:val="fr-FR"/>
        </w:rPr>
        <w:t>de diverses campagnes</w:t>
      </w:r>
      <w:r w:rsidRPr="00D84A7E">
        <w:rPr>
          <w:rFonts w:ascii="Arial" w:hAnsi="Arial" w:cs="Arial"/>
          <w:sz w:val="24"/>
          <w:szCs w:val="24"/>
          <w:lang w:val="fr-FR"/>
        </w:rPr>
        <w:t xml:space="preserve"> de collecte des données indiquent globalement une dynamique accumulative sur la rive nord de la </w:t>
      </w:r>
      <w:r w:rsidR="008F162D" w:rsidRPr="00D84A7E">
        <w:rPr>
          <w:rFonts w:ascii="Arial" w:hAnsi="Arial" w:cs="Arial"/>
          <w:sz w:val="24"/>
          <w:szCs w:val="24"/>
          <w:lang w:val="fr-FR"/>
        </w:rPr>
        <w:t>brèche</w:t>
      </w:r>
      <w:r w:rsidRPr="00D84A7E">
        <w:rPr>
          <w:rFonts w:ascii="Arial" w:hAnsi="Arial" w:cs="Arial"/>
          <w:sz w:val="24"/>
          <w:szCs w:val="24"/>
          <w:lang w:val="fr-FR"/>
        </w:rPr>
        <w:t xml:space="preserve"> pendant que la partie sud recule de </w:t>
      </w:r>
      <w:r w:rsidR="008F162D" w:rsidRPr="00D84A7E">
        <w:rPr>
          <w:rFonts w:ascii="Arial" w:hAnsi="Arial" w:cs="Arial"/>
          <w:sz w:val="24"/>
          <w:szCs w:val="24"/>
          <w:lang w:val="fr-FR"/>
        </w:rPr>
        <w:t>façon</w:t>
      </w:r>
      <w:r w:rsidRPr="00D84A7E">
        <w:rPr>
          <w:rFonts w:ascii="Arial" w:hAnsi="Arial" w:cs="Arial"/>
          <w:sz w:val="24"/>
          <w:szCs w:val="24"/>
          <w:lang w:val="fr-FR"/>
        </w:rPr>
        <w:t xml:space="preserve"> rapide. Cette dynamique explique l’élargissement de la passe en sus des ruptures sporadiques de cordon. L’individu brèche migre vers le sud et soumet les sites dont il fait face à une érosion rapide. Ainsi, le colmatage du fleuve se poursuit et rend la navigation sur le f</w:t>
      </w:r>
      <w:r w:rsidR="008F162D" w:rsidRPr="00D84A7E">
        <w:rPr>
          <w:rFonts w:ascii="Arial" w:hAnsi="Arial" w:cs="Arial"/>
          <w:sz w:val="24"/>
          <w:szCs w:val="24"/>
          <w:lang w:val="fr-FR"/>
        </w:rPr>
        <w:t xml:space="preserve">leuve de plus en plus difficile. Le grossissement de la taille des sédiments au droit des villages situés au sud de Doun Baba DIEYE témoigne d’une action d’érosion. Ainsi, la gestion des inondations dans l’estuaire du fleuve Sénégal par la mise en place d’ouvrages doit fortement prendre en compte le fonctionnement hydrosédimentaire du milieu. </w:t>
      </w:r>
    </w:p>
    <w:p w:rsidR="003B2649" w:rsidRPr="00D84A7E" w:rsidRDefault="003B2649" w:rsidP="003B2649">
      <w:pPr>
        <w:pStyle w:val="Paragraphedeliste"/>
        <w:numPr>
          <w:ilvl w:val="1"/>
          <w:numId w:val="5"/>
        </w:numPr>
        <w:spacing w:line="240" w:lineRule="auto"/>
        <w:jc w:val="both"/>
        <w:rPr>
          <w:rFonts w:ascii="Arial" w:hAnsi="Arial" w:cs="Arial"/>
          <w:b/>
          <w:sz w:val="24"/>
          <w:szCs w:val="24"/>
          <w:lang w:val="fr-FR"/>
        </w:rPr>
      </w:pPr>
      <w:r w:rsidRPr="00D84A7E">
        <w:rPr>
          <w:rFonts w:ascii="Arial" w:hAnsi="Arial" w:cs="Arial"/>
          <w:b/>
          <w:sz w:val="24"/>
          <w:szCs w:val="24"/>
          <w:lang w:val="fr-FR"/>
        </w:rPr>
        <w:t xml:space="preserve">ACCUMULATION SUR LA RIVE NORD ET EROSION SUR LA RIVE SUD </w:t>
      </w:r>
    </w:p>
    <w:p w:rsidR="00993BA3" w:rsidRPr="00D84A7E" w:rsidRDefault="003B2649" w:rsidP="003B2649">
      <w:pPr>
        <w:jc w:val="both"/>
        <w:rPr>
          <w:rFonts w:ascii="Arial" w:hAnsi="Arial" w:cs="Arial"/>
          <w:sz w:val="24"/>
          <w:szCs w:val="24"/>
          <w:lang w:val="fr-FR"/>
        </w:rPr>
      </w:pPr>
      <w:r w:rsidRPr="00D84A7E">
        <w:rPr>
          <w:rFonts w:ascii="Arial" w:hAnsi="Arial" w:cs="Arial"/>
          <w:sz w:val="24"/>
          <w:szCs w:val="24"/>
          <w:lang w:val="fr-FR"/>
        </w:rPr>
        <w:t>Sur superposition de sept (07) campagnes (mars 2011- aôut 2012 = 18 mois d’observation) de levés topographiques, on peut observer que la rive Nord a enregistré un colmatage sur 677 m, soit 42,3 m par mois ou 1,3 m/jour.</w:t>
      </w:r>
      <w:r w:rsidR="00993BA3" w:rsidRPr="00D84A7E">
        <w:rPr>
          <w:rFonts w:ascii="Arial" w:hAnsi="Arial" w:cs="Arial"/>
          <w:sz w:val="24"/>
          <w:szCs w:val="24"/>
          <w:lang w:val="fr-FR"/>
        </w:rPr>
        <w:t xml:space="preserve"> Sur la rive Sud, le recul observé pendant les mesures (mars 2011 - juin 2012 = période considérée = 16 mois) est de l’ordre de 954 m, soit une vitesse d’érosion de 59,6 m/mois, équivalent à quelque 1,9 m/jour.</w:t>
      </w:r>
    </w:p>
    <w:p w:rsidR="003B2649" w:rsidRPr="00D84A7E" w:rsidRDefault="00993BA3" w:rsidP="00993BA3">
      <w:pPr>
        <w:jc w:val="center"/>
        <w:rPr>
          <w:rFonts w:ascii="Arial" w:hAnsi="Arial" w:cs="Arial"/>
          <w:sz w:val="24"/>
          <w:szCs w:val="24"/>
          <w:lang w:val="fr-FR"/>
        </w:rPr>
      </w:pPr>
      <w:r w:rsidRPr="00D84A7E">
        <w:rPr>
          <w:rFonts w:ascii="Arial" w:hAnsi="Arial" w:cs="Arial"/>
          <w:sz w:val="24"/>
          <w:szCs w:val="24"/>
          <w:lang w:val="fr-FR"/>
        </w:rPr>
        <w:t>Figure 8. Évolution de la brèche (rive Nord et Sud) entre mars 2011 et août 2012</w:t>
      </w:r>
    </w:p>
    <w:p w:rsidR="003B2649" w:rsidRPr="00D84A7E" w:rsidRDefault="00993BA3" w:rsidP="003B2649">
      <w:pPr>
        <w:jc w:val="both"/>
        <w:rPr>
          <w:rFonts w:ascii="Arial" w:hAnsi="Arial" w:cs="Arial"/>
          <w:sz w:val="24"/>
          <w:szCs w:val="24"/>
          <w:lang w:val="fr-FR"/>
        </w:rPr>
      </w:pPr>
      <w:r w:rsidRPr="00D84A7E">
        <w:rPr>
          <w:rFonts w:ascii="Garamond" w:hAnsi="Garamond"/>
          <w:noProof/>
          <w:sz w:val="24"/>
          <w:szCs w:val="24"/>
          <w:lang w:val="fr-FR" w:eastAsia="fr-FR"/>
        </w:rPr>
        <w:drawing>
          <wp:inline distT="0" distB="0" distL="0" distR="0">
            <wp:extent cx="5800725" cy="3762375"/>
            <wp:effectExtent l="19050" t="19050" r="28575" b="28575"/>
            <wp:docPr id="17" name="Image 2" descr="C:\Documents and Settings\ccos\Bureau\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ccos\Bureau\Publication1.jpg"/>
                    <pic:cNvPicPr>
                      <a:picLocks noChangeAspect="1" noChangeArrowheads="1"/>
                    </pic:cNvPicPr>
                  </pic:nvPicPr>
                  <pic:blipFill>
                    <a:blip r:embed="rId17" cstate="print"/>
                    <a:srcRect l="5589" t="11777" r="5911" b="14775"/>
                    <a:stretch>
                      <a:fillRect/>
                    </a:stretch>
                  </pic:blipFill>
                  <pic:spPr bwMode="auto">
                    <a:xfrm>
                      <a:off x="0" y="0"/>
                      <a:ext cx="5800725" cy="3762375"/>
                    </a:xfrm>
                    <a:prstGeom prst="rect">
                      <a:avLst/>
                    </a:prstGeom>
                    <a:noFill/>
                    <a:ln w="6350">
                      <a:solidFill>
                        <a:srgbClr val="000000"/>
                      </a:solidFill>
                      <a:miter lim="800000"/>
                      <a:headEnd/>
                      <a:tailEnd/>
                    </a:ln>
                    <a:effectLst/>
                  </pic:spPr>
                </pic:pic>
              </a:graphicData>
            </a:graphic>
          </wp:inline>
        </w:drawing>
      </w:r>
    </w:p>
    <w:p w:rsidR="00463B80" w:rsidRPr="00D84A7E" w:rsidRDefault="00463B80" w:rsidP="00463B80">
      <w:pPr>
        <w:spacing w:line="240" w:lineRule="auto"/>
        <w:jc w:val="center"/>
        <w:rPr>
          <w:rFonts w:ascii="Arial" w:hAnsi="Arial" w:cs="Arial"/>
          <w:sz w:val="24"/>
          <w:szCs w:val="24"/>
          <w:lang w:val="fr-FR"/>
        </w:rPr>
      </w:pPr>
      <w:r w:rsidRPr="00D84A7E">
        <w:rPr>
          <w:rFonts w:ascii="Arial" w:hAnsi="Arial" w:cs="Arial"/>
          <w:sz w:val="24"/>
          <w:szCs w:val="24"/>
          <w:lang w:val="fr-FR"/>
        </w:rPr>
        <w:t>Source : SY (2013)</w:t>
      </w:r>
    </w:p>
    <w:p w:rsidR="00DD41C1" w:rsidRPr="00D84A7E" w:rsidRDefault="00DD41C1" w:rsidP="00CC124C">
      <w:pPr>
        <w:spacing w:line="240" w:lineRule="auto"/>
        <w:jc w:val="both"/>
        <w:rPr>
          <w:rFonts w:ascii="Arial" w:hAnsi="Arial" w:cs="Arial"/>
          <w:sz w:val="24"/>
          <w:szCs w:val="24"/>
          <w:lang w:val="fr-FR"/>
        </w:rPr>
      </w:pPr>
      <w:r w:rsidRPr="00D84A7E">
        <w:rPr>
          <w:rFonts w:ascii="Arial" w:hAnsi="Arial" w:cs="Arial"/>
          <w:sz w:val="24"/>
          <w:szCs w:val="24"/>
          <w:lang w:val="fr-FR"/>
        </w:rPr>
        <w:t>L’accumulation sur la rive Nord favorise son é</w:t>
      </w:r>
      <w:r w:rsidR="00CC124C" w:rsidRPr="00D84A7E">
        <w:rPr>
          <w:rFonts w:ascii="Arial" w:hAnsi="Arial" w:cs="Arial"/>
          <w:sz w:val="24"/>
          <w:szCs w:val="24"/>
          <w:lang w:val="fr-FR"/>
        </w:rPr>
        <w:t>largissement en face de la mer. La figure 09</w:t>
      </w:r>
      <w:r w:rsidRPr="00D84A7E">
        <w:rPr>
          <w:rFonts w:ascii="Arial" w:hAnsi="Arial" w:cs="Arial"/>
          <w:sz w:val="24"/>
          <w:szCs w:val="24"/>
          <w:lang w:val="fr-FR"/>
        </w:rPr>
        <w:t xml:space="preserve"> indique que la largeur de la rive Nord a augmenté de l’ordre 194 m durant la </w:t>
      </w:r>
      <w:r w:rsidR="00CC124C" w:rsidRPr="00D84A7E">
        <w:rPr>
          <w:rFonts w:ascii="Arial" w:hAnsi="Arial" w:cs="Arial"/>
          <w:sz w:val="24"/>
          <w:szCs w:val="24"/>
          <w:lang w:val="fr-FR"/>
        </w:rPr>
        <w:t xml:space="preserve">séquence </w:t>
      </w:r>
      <w:r w:rsidRPr="00D84A7E">
        <w:rPr>
          <w:rFonts w:ascii="Arial" w:hAnsi="Arial" w:cs="Arial"/>
          <w:sz w:val="24"/>
          <w:szCs w:val="24"/>
          <w:lang w:val="fr-FR"/>
        </w:rPr>
        <w:t>d’observation et de suivi (entre mars 2011 et août 2012 = 18 mois). Ceci correspond à une vitesse d’accrétion sur la rive Nord de l’ordre de 10,77 m/mois ou 0,3 m/jour.</w:t>
      </w:r>
      <w:r w:rsidR="00CC124C" w:rsidRPr="00D84A7E">
        <w:rPr>
          <w:rFonts w:ascii="Arial" w:hAnsi="Arial" w:cs="Arial"/>
          <w:sz w:val="24"/>
          <w:szCs w:val="24"/>
          <w:lang w:val="fr-FR"/>
        </w:rPr>
        <w:t xml:space="preserve"> </w:t>
      </w:r>
    </w:p>
    <w:p w:rsidR="00901E4E" w:rsidRPr="00D84A7E" w:rsidRDefault="00CC124C" w:rsidP="00CC124C">
      <w:pPr>
        <w:spacing w:line="240" w:lineRule="auto"/>
        <w:jc w:val="both"/>
        <w:rPr>
          <w:rFonts w:ascii="Arial" w:hAnsi="Arial" w:cs="Arial"/>
          <w:sz w:val="24"/>
          <w:szCs w:val="24"/>
          <w:lang w:val="fr-FR"/>
        </w:rPr>
      </w:pPr>
      <w:r w:rsidRPr="00D84A7E">
        <w:rPr>
          <w:rFonts w:ascii="Arial" w:hAnsi="Arial" w:cs="Arial"/>
          <w:sz w:val="24"/>
          <w:szCs w:val="24"/>
          <w:lang w:val="fr-FR"/>
        </w:rPr>
        <w:t>Cette dynamique d’ensemble justifie l’élargissement de la brèche et sa migration vers le sud en direction de sa position de 2002 (position de l’ancienne embouchure à Niayam). L’élargissement de la passe par érosion au sud et accumulation au nord est accéléré par des ruptures naturelles de cordon (octobre 2012). Aujourd’hui (février 2015) la largeur de la brèche se mesure à 5200 m contre 04 m à son ouverture. Les sédiments charriés depuis la rive sud sont piégés dans le fleuve en faveur des condition</w:t>
      </w:r>
      <w:r w:rsidR="004871BC" w:rsidRPr="00D84A7E">
        <w:rPr>
          <w:rFonts w:ascii="Arial" w:hAnsi="Arial" w:cs="Arial"/>
          <w:sz w:val="24"/>
          <w:szCs w:val="24"/>
          <w:lang w:val="fr-FR"/>
        </w:rPr>
        <w:t xml:space="preserve">s hydrodynamiques plus calmes. </w:t>
      </w:r>
    </w:p>
    <w:p w:rsidR="00901E4E" w:rsidRPr="00D84A7E" w:rsidRDefault="00901E4E" w:rsidP="00901E4E">
      <w:pPr>
        <w:pStyle w:val="Paragraphedeliste"/>
        <w:numPr>
          <w:ilvl w:val="1"/>
          <w:numId w:val="5"/>
        </w:numPr>
        <w:spacing w:line="240" w:lineRule="auto"/>
        <w:jc w:val="both"/>
        <w:rPr>
          <w:rFonts w:ascii="Arial" w:hAnsi="Arial" w:cs="Arial"/>
          <w:b/>
          <w:sz w:val="24"/>
          <w:szCs w:val="24"/>
          <w:lang w:val="fr-FR"/>
        </w:rPr>
      </w:pPr>
      <w:r w:rsidRPr="00D84A7E">
        <w:rPr>
          <w:rFonts w:ascii="Arial" w:hAnsi="Arial" w:cs="Arial"/>
          <w:b/>
          <w:sz w:val="24"/>
          <w:szCs w:val="24"/>
          <w:lang w:val="fr-FR"/>
        </w:rPr>
        <w:t>UNE SECTION FLUVIALE ENSABLEE</w:t>
      </w:r>
    </w:p>
    <w:p w:rsidR="003F7354" w:rsidRPr="00D84A7E" w:rsidRDefault="00F852C1" w:rsidP="00C323AE">
      <w:pPr>
        <w:spacing w:line="240" w:lineRule="auto"/>
        <w:jc w:val="both"/>
        <w:rPr>
          <w:rFonts w:ascii="Arial" w:hAnsi="Arial" w:cs="Arial"/>
          <w:sz w:val="24"/>
          <w:szCs w:val="24"/>
          <w:lang w:val="fr-FR"/>
        </w:rPr>
      </w:pPr>
      <w:r w:rsidRPr="00D84A7E">
        <w:rPr>
          <w:rFonts w:ascii="Arial" w:hAnsi="Arial" w:cs="Arial"/>
          <w:sz w:val="24"/>
          <w:szCs w:val="24"/>
          <w:lang w:val="fr-FR"/>
        </w:rPr>
        <w:t>Les résultats bathymétriques indiquent  une décroissance des profondeurs du chenal  en dessous de -6m au nord vers moins de -3 m au sud</w:t>
      </w:r>
      <w:r w:rsidR="00C323AE" w:rsidRPr="00D84A7E">
        <w:rPr>
          <w:rFonts w:ascii="Arial" w:hAnsi="Arial" w:cs="Arial"/>
          <w:sz w:val="24"/>
          <w:szCs w:val="24"/>
          <w:lang w:val="fr-FR"/>
        </w:rPr>
        <w:t xml:space="preserve"> (figure 09)</w:t>
      </w:r>
      <w:r w:rsidRPr="00D84A7E">
        <w:rPr>
          <w:rFonts w:ascii="Arial" w:hAnsi="Arial" w:cs="Arial"/>
          <w:sz w:val="24"/>
          <w:szCs w:val="24"/>
          <w:lang w:val="fr-FR"/>
        </w:rPr>
        <w:t>. Une croissance des profondeurs du chenal (de -3 m à partir de la rive droite vers -0,4 m en direction de la rive gauche au droit de Pilot Barre) sur un transect WE.</w:t>
      </w:r>
      <w:r w:rsidR="00C323AE" w:rsidRPr="00D84A7E">
        <w:rPr>
          <w:rFonts w:ascii="Arial" w:hAnsi="Arial" w:cs="Arial"/>
          <w:sz w:val="24"/>
          <w:szCs w:val="24"/>
          <w:lang w:val="fr-FR"/>
        </w:rPr>
        <w:t xml:space="preserve"> </w:t>
      </w:r>
      <w:r w:rsidR="003655B7" w:rsidRPr="00D84A7E">
        <w:rPr>
          <w:rFonts w:ascii="Arial" w:hAnsi="Arial" w:cs="Arial"/>
          <w:sz w:val="24"/>
          <w:szCs w:val="24"/>
          <w:lang w:val="fr-FR"/>
        </w:rPr>
        <w:t xml:space="preserve">Ainsi, sur la base d’un transect nord-sud </w:t>
      </w:r>
      <w:r w:rsidR="00C323AE" w:rsidRPr="00D84A7E">
        <w:rPr>
          <w:rFonts w:ascii="Arial" w:hAnsi="Arial" w:cs="Arial"/>
          <w:sz w:val="24"/>
          <w:szCs w:val="24"/>
          <w:lang w:val="fr-FR"/>
        </w:rPr>
        <w:t>(Nord</w:t>
      </w:r>
      <w:r w:rsidR="003655B7" w:rsidRPr="00D84A7E">
        <w:rPr>
          <w:rFonts w:ascii="Arial" w:hAnsi="Arial" w:cs="Arial"/>
          <w:sz w:val="24"/>
          <w:szCs w:val="24"/>
          <w:lang w:val="fr-FR"/>
        </w:rPr>
        <w:t xml:space="preserve"> Doun Baba DIEYE-sud Tassinère) les profondeurs du chenal fluvial diminue.</w:t>
      </w:r>
    </w:p>
    <w:p w:rsidR="004E4191" w:rsidRPr="00D84A7E" w:rsidRDefault="00C323AE" w:rsidP="00265BDC">
      <w:pPr>
        <w:ind w:left="360"/>
        <w:jc w:val="center"/>
        <w:rPr>
          <w:rFonts w:ascii="Arial" w:hAnsi="Arial" w:cs="Arial"/>
          <w:sz w:val="24"/>
          <w:szCs w:val="24"/>
          <w:lang w:val="fr-FR"/>
        </w:rPr>
      </w:pPr>
      <w:r w:rsidRPr="00D84A7E">
        <w:rPr>
          <w:rFonts w:ascii="Arial" w:hAnsi="Arial" w:cs="Arial"/>
          <w:sz w:val="24"/>
          <w:szCs w:val="24"/>
          <w:lang w:val="fr-FR"/>
        </w:rPr>
        <w:t>Figure 9. Configuration bathymétrique du tronçon fluvial dans l’axe Doun Baba DIEYE-</w:t>
      </w:r>
      <w:r w:rsidR="004E4191" w:rsidRPr="00D84A7E">
        <w:rPr>
          <w:rFonts w:ascii="Arial" w:hAnsi="Arial" w:cs="Arial"/>
          <w:sz w:val="24"/>
          <w:szCs w:val="24"/>
          <w:lang w:val="fr-FR"/>
        </w:rPr>
        <w:t xml:space="preserve"> Tassinère</w:t>
      </w:r>
    </w:p>
    <w:p w:rsidR="006C33B5" w:rsidRPr="00D84A7E" w:rsidRDefault="004E4191" w:rsidP="006C33B5">
      <w:pPr>
        <w:spacing w:line="240" w:lineRule="auto"/>
        <w:jc w:val="center"/>
        <w:rPr>
          <w:rFonts w:ascii="Arial" w:hAnsi="Arial" w:cs="Arial"/>
          <w:sz w:val="24"/>
          <w:szCs w:val="24"/>
          <w:lang w:val="fr-FR"/>
        </w:rPr>
      </w:pPr>
      <w:r w:rsidRPr="00D84A7E">
        <w:rPr>
          <w:noProof/>
          <w:sz w:val="24"/>
          <w:szCs w:val="24"/>
          <w:lang w:val="fr-FR" w:eastAsia="fr-F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476875" cy="3564890"/>
            <wp:effectExtent l="19050" t="19050" r="28575" b="16510"/>
            <wp:wrapSquare wrapText="bothSides"/>
            <wp:docPr id="28" name="Picture 2" descr="D:\offre Saint-Louis relancée\miroire projet bathy_26 nov. 2014\résultats études\résultats bathy\compilté topobathy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ffre Saint-Louis relancée\miroire projet bathy_26 nov. 2014\résultats études\résultats bathy\compilté topobathy ok.jpg"/>
                    <pic:cNvPicPr>
                      <a:picLocks noChangeAspect="1" noChangeArrowheads="1"/>
                    </pic:cNvPicPr>
                  </pic:nvPicPr>
                  <pic:blipFill>
                    <a:blip r:embed="rId18" cstate="print"/>
                    <a:srcRect t="1080"/>
                    <a:stretch>
                      <a:fillRect/>
                    </a:stretch>
                  </pic:blipFill>
                  <pic:spPr bwMode="auto">
                    <a:xfrm>
                      <a:off x="0" y="0"/>
                      <a:ext cx="5476875" cy="3564890"/>
                    </a:xfrm>
                    <a:prstGeom prst="rect">
                      <a:avLst/>
                    </a:prstGeom>
                    <a:noFill/>
                    <a:ln w="3175">
                      <a:solidFill>
                        <a:schemeClr val="tx1"/>
                      </a:solidFill>
                      <a:miter lim="800000"/>
                      <a:headEnd/>
                      <a:tailEnd/>
                    </a:ln>
                  </pic:spPr>
                </pic:pic>
              </a:graphicData>
            </a:graphic>
          </wp:anchor>
        </w:drawing>
      </w:r>
      <w:r w:rsidR="00DF3FCF" w:rsidRPr="00D84A7E">
        <w:rPr>
          <w:rFonts w:cs="Arial"/>
          <w:sz w:val="24"/>
          <w:szCs w:val="24"/>
          <w:lang w:val="fr-FR"/>
        </w:rPr>
        <w:br w:type="textWrapping" w:clear="all"/>
      </w:r>
    </w:p>
    <w:p w:rsidR="006C33B5" w:rsidRPr="00D84A7E" w:rsidRDefault="006C33B5" w:rsidP="006C33B5">
      <w:pPr>
        <w:spacing w:line="240" w:lineRule="auto"/>
        <w:jc w:val="center"/>
        <w:rPr>
          <w:rFonts w:ascii="Arial" w:hAnsi="Arial" w:cs="Arial"/>
          <w:sz w:val="24"/>
          <w:szCs w:val="24"/>
          <w:lang w:val="fr-FR"/>
        </w:rPr>
      </w:pPr>
      <w:r w:rsidRPr="00D84A7E">
        <w:rPr>
          <w:rFonts w:ascii="Arial" w:hAnsi="Arial" w:cs="Arial"/>
          <w:sz w:val="24"/>
          <w:szCs w:val="24"/>
          <w:lang w:val="fr-FR"/>
        </w:rPr>
        <w:t xml:space="preserve">Source : SY et </w:t>
      </w:r>
      <w:r w:rsidRPr="00D84A7E">
        <w:rPr>
          <w:rFonts w:ascii="Arial" w:hAnsi="Arial" w:cs="Arial"/>
          <w:i/>
          <w:sz w:val="24"/>
          <w:szCs w:val="24"/>
          <w:lang w:val="fr-FR"/>
        </w:rPr>
        <w:t>al.,</w:t>
      </w:r>
      <w:r w:rsidRPr="00D84A7E">
        <w:rPr>
          <w:rFonts w:ascii="Arial" w:hAnsi="Arial" w:cs="Arial"/>
          <w:sz w:val="24"/>
          <w:szCs w:val="24"/>
          <w:lang w:val="fr-FR"/>
        </w:rPr>
        <w:t xml:space="preserve"> (2015)</w:t>
      </w:r>
    </w:p>
    <w:p w:rsidR="003E035F" w:rsidRPr="00D84A7E" w:rsidRDefault="003E035F" w:rsidP="006C33B5">
      <w:pPr>
        <w:jc w:val="both"/>
        <w:rPr>
          <w:rFonts w:ascii="Arial" w:hAnsi="Arial" w:cs="Arial"/>
          <w:sz w:val="24"/>
          <w:szCs w:val="24"/>
          <w:lang w:val="fr-FR"/>
        </w:rPr>
      </w:pPr>
      <w:r w:rsidRPr="00D84A7E">
        <w:rPr>
          <w:rFonts w:ascii="Arial" w:hAnsi="Arial" w:cs="Arial"/>
          <w:sz w:val="24"/>
          <w:szCs w:val="24"/>
          <w:lang w:val="fr-FR"/>
        </w:rPr>
        <w:t xml:space="preserve">Les débits massiques charriés de la rive Sud sont piégés vers Pilot dans le sens des courants dominants. Sur cet axe, l’ensablement à débuté depuis 2004 avec la fermeture de l’ancienne embouchure. La brèche a accentué la dynamique d’ensablement de la lagune de Mboumbaye. Entre Doun Baba DIEYE (nord) et Tassinère (sud) la variation des populations granulométriques est très importante. </w:t>
      </w:r>
    </w:p>
    <w:p w:rsidR="003E035F" w:rsidRPr="00D84A7E" w:rsidRDefault="003E035F" w:rsidP="003E035F">
      <w:pPr>
        <w:rPr>
          <w:rFonts w:ascii="Arial" w:hAnsi="Arial" w:cs="Arial"/>
          <w:b/>
          <w:sz w:val="24"/>
          <w:szCs w:val="24"/>
          <w:lang w:val="fr-FR"/>
        </w:rPr>
      </w:pPr>
    </w:p>
    <w:p w:rsidR="004B1E26" w:rsidRPr="00D84A7E" w:rsidRDefault="004B1E26" w:rsidP="004B1E26">
      <w:pPr>
        <w:pStyle w:val="Paragraphedeliste"/>
        <w:numPr>
          <w:ilvl w:val="1"/>
          <w:numId w:val="5"/>
        </w:numPr>
        <w:rPr>
          <w:rFonts w:ascii="Arial" w:hAnsi="Arial" w:cs="Arial"/>
          <w:b/>
          <w:sz w:val="24"/>
          <w:szCs w:val="24"/>
          <w:lang w:val="fr-FR"/>
        </w:rPr>
      </w:pPr>
      <w:r w:rsidRPr="00D84A7E">
        <w:rPr>
          <w:rFonts w:ascii="Arial" w:hAnsi="Arial" w:cs="Arial"/>
          <w:b/>
          <w:sz w:val="24"/>
          <w:szCs w:val="24"/>
          <w:lang w:val="fr-FR"/>
        </w:rPr>
        <w:t xml:space="preserve">ANALYSE GRANULOMETRIQUES : UN GROSSISSEMENT DES FRACTIONS SUR L’AXE NORD-SUD </w:t>
      </w:r>
    </w:p>
    <w:p w:rsidR="004B1E26" w:rsidRPr="00D84A7E" w:rsidRDefault="00D31335" w:rsidP="00D31335">
      <w:pPr>
        <w:jc w:val="both"/>
        <w:rPr>
          <w:rFonts w:ascii="Arial" w:hAnsi="Arial" w:cs="Arial"/>
          <w:sz w:val="24"/>
          <w:szCs w:val="24"/>
          <w:lang w:val="fr-FR"/>
        </w:rPr>
      </w:pPr>
      <w:r w:rsidRPr="00D84A7E">
        <w:rPr>
          <w:rFonts w:ascii="Arial" w:hAnsi="Arial" w:cs="Arial"/>
          <w:sz w:val="24"/>
          <w:szCs w:val="24"/>
          <w:lang w:val="fr-FR"/>
        </w:rPr>
        <w:t xml:space="preserve">A Doun Baba DIEYE, la Basse plage, Haute plage et le cordon continuent de s’engraisser en faveur de conditions hydrodynamiques plus calmes. Entre 2 mouvements de marées, des sédiments sont exportées naturellement vers le cordon et inversement. On note cependant des événements exceptionnels (forte houle) qui se signalent par la fréquence plus élevée de la fraction grossière sur le cordon ( </w:t>
      </w:r>
      <w:r w:rsidR="002041F2" w:rsidRPr="00D84A7E">
        <w:rPr>
          <w:rFonts w:ascii="Arial" w:hAnsi="Arial" w:cs="Arial"/>
          <w:sz w:val="24"/>
          <w:szCs w:val="24"/>
          <w:lang w:val="fr-FR"/>
        </w:rPr>
        <w:t>figure 10).</w:t>
      </w:r>
    </w:p>
    <w:p w:rsidR="002041F2" w:rsidRPr="00D84A7E" w:rsidRDefault="002041F2" w:rsidP="00D31335">
      <w:pPr>
        <w:jc w:val="both"/>
        <w:rPr>
          <w:rFonts w:ascii="Arial" w:hAnsi="Arial" w:cs="Arial"/>
          <w:sz w:val="24"/>
          <w:szCs w:val="24"/>
          <w:lang w:val="fr-FR"/>
        </w:rPr>
      </w:pPr>
    </w:p>
    <w:p w:rsidR="002041F2" w:rsidRPr="00D84A7E" w:rsidRDefault="00DF3FCF" w:rsidP="00DF3FCF">
      <w:pPr>
        <w:jc w:val="center"/>
        <w:rPr>
          <w:rFonts w:ascii="Arial" w:hAnsi="Arial" w:cs="Arial"/>
          <w:sz w:val="24"/>
          <w:szCs w:val="24"/>
          <w:lang w:val="fr-FR"/>
        </w:rPr>
      </w:pPr>
      <w:r w:rsidRPr="00D84A7E">
        <w:rPr>
          <w:rFonts w:ascii="Arial" w:hAnsi="Arial" w:cs="Arial"/>
          <w:noProof/>
          <w:sz w:val="24"/>
          <w:szCs w:val="24"/>
          <w:lang w:val="fr-FR" w:eastAsia="fr-FR"/>
        </w:rPr>
        <w:drawing>
          <wp:anchor distT="0" distB="0" distL="114300" distR="114300" simplePos="0" relativeHeight="251658240" behindDoc="0" locked="0" layoutInCell="1" allowOverlap="1">
            <wp:simplePos x="0" y="0"/>
            <wp:positionH relativeFrom="column">
              <wp:posOffset>-261620</wp:posOffset>
            </wp:positionH>
            <wp:positionV relativeFrom="paragraph">
              <wp:posOffset>302895</wp:posOffset>
            </wp:positionV>
            <wp:extent cx="6162675" cy="3322320"/>
            <wp:effectExtent l="19050" t="19050" r="28575" b="11430"/>
            <wp:wrapSquare wrapText="bothSides"/>
            <wp:docPr id="20" name="Picture 1" descr="D:\offre Saint-Louis relancée\miroire projet bathy_26 nov. 2014\résultats études\Granulo resultats\résultats granulo DBD compil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re Saint-Louis relancée\miroire projet bathy_26 nov. 2014\résultats études\Granulo resultats\résultats granulo DBD compilés.jpg"/>
                    <pic:cNvPicPr>
                      <a:picLocks noChangeAspect="1" noChangeArrowheads="1"/>
                    </pic:cNvPicPr>
                  </pic:nvPicPr>
                  <pic:blipFill>
                    <a:blip r:embed="rId19" cstate="print"/>
                    <a:srcRect t="17709" b="22644"/>
                    <a:stretch>
                      <a:fillRect/>
                    </a:stretch>
                  </pic:blipFill>
                  <pic:spPr bwMode="auto">
                    <a:xfrm>
                      <a:off x="0" y="0"/>
                      <a:ext cx="6162675" cy="3322320"/>
                    </a:xfrm>
                    <a:prstGeom prst="rect">
                      <a:avLst/>
                    </a:prstGeom>
                    <a:noFill/>
                    <a:ln w="3175">
                      <a:solidFill>
                        <a:schemeClr val="tx1"/>
                      </a:solidFill>
                      <a:miter lim="800000"/>
                      <a:headEnd/>
                      <a:tailEnd/>
                    </a:ln>
                  </pic:spPr>
                </pic:pic>
              </a:graphicData>
            </a:graphic>
          </wp:anchor>
        </w:drawing>
      </w:r>
      <w:r w:rsidR="002041F2" w:rsidRPr="00D84A7E">
        <w:rPr>
          <w:rFonts w:ascii="Arial" w:hAnsi="Arial" w:cs="Arial"/>
          <w:sz w:val="24"/>
          <w:szCs w:val="24"/>
          <w:lang w:val="fr-FR"/>
        </w:rPr>
        <w:t>Figure 10.</w:t>
      </w:r>
      <w:r w:rsidR="00BB659C" w:rsidRPr="00D84A7E">
        <w:rPr>
          <w:rFonts w:ascii="Arial" w:hAnsi="Arial" w:cs="Arial"/>
          <w:sz w:val="24"/>
          <w:szCs w:val="24"/>
          <w:lang w:val="fr-FR"/>
        </w:rPr>
        <w:t xml:space="preserve"> Résultats granulométriques Transects de Doun Baba DIEYE</w:t>
      </w:r>
      <w:r w:rsidR="00444ACC" w:rsidRPr="00D84A7E">
        <w:rPr>
          <w:rFonts w:ascii="Arial" w:hAnsi="Arial" w:cs="Arial"/>
          <w:sz w:val="24"/>
          <w:szCs w:val="24"/>
          <w:lang w:val="fr-FR"/>
        </w:rPr>
        <w:br w:type="textWrapping" w:clear="all"/>
      </w:r>
    </w:p>
    <w:p w:rsidR="00DF3FCF" w:rsidRPr="00D84A7E" w:rsidRDefault="006C33B5" w:rsidP="00D84A7E">
      <w:pPr>
        <w:spacing w:line="240" w:lineRule="auto"/>
        <w:jc w:val="center"/>
        <w:rPr>
          <w:rFonts w:ascii="Arial" w:hAnsi="Arial" w:cs="Arial"/>
          <w:sz w:val="24"/>
          <w:szCs w:val="24"/>
          <w:lang w:val="fr-FR"/>
        </w:rPr>
      </w:pPr>
      <w:r w:rsidRPr="00D84A7E">
        <w:rPr>
          <w:rFonts w:ascii="Arial" w:hAnsi="Arial" w:cs="Arial"/>
          <w:sz w:val="24"/>
          <w:szCs w:val="24"/>
          <w:lang w:val="fr-FR"/>
        </w:rPr>
        <w:t xml:space="preserve">Source : SY et </w:t>
      </w:r>
      <w:r w:rsidRPr="00D84A7E">
        <w:rPr>
          <w:rFonts w:ascii="Arial" w:hAnsi="Arial" w:cs="Arial"/>
          <w:i/>
          <w:sz w:val="24"/>
          <w:szCs w:val="24"/>
          <w:lang w:val="fr-FR"/>
        </w:rPr>
        <w:t>al.,</w:t>
      </w:r>
      <w:r w:rsidRPr="00D84A7E">
        <w:rPr>
          <w:rFonts w:ascii="Arial" w:hAnsi="Arial" w:cs="Arial"/>
          <w:sz w:val="24"/>
          <w:szCs w:val="24"/>
          <w:lang w:val="fr-FR"/>
        </w:rPr>
        <w:t xml:space="preserve"> (2015)</w:t>
      </w:r>
    </w:p>
    <w:p w:rsidR="00BB659C" w:rsidRDefault="003C40AD" w:rsidP="00D62153">
      <w:pPr>
        <w:spacing w:line="240" w:lineRule="auto"/>
        <w:jc w:val="both"/>
        <w:rPr>
          <w:rFonts w:ascii="Arial" w:hAnsi="Arial" w:cs="Arial"/>
          <w:sz w:val="24"/>
          <w:szCs w:val="24"/>
          <w:lang w:val="fr-FR"/>
        </w:rPr>
      </w:pPr>
      <w:r w:rsidRPr="00D84A7E">
        <w:rPr>
          <w:rFonts w:ascii="Arial" w:hAnsi="Arial" w:cs="Arial"/>
          <w:sz w:val="24"/>
          <w:szCs w:val="24"/>
          <w:lang w:val="fr-FR"/>
        </w:rPr>
        <w:t xml:space="preserve">Vers Pilot Barre, plus au sud de Doun Baba DIEYE, le profil granulométrique devient grossi. </w:t>
      </w:r>
      <w:r w:rsidR="00D62153" w:rsidRPr="00D84A7E">
        <w:rPr>
          <w:rFonts w:ascii="Arial" w:hAnsi="Arial" w:cs="Arial"/>
          <w:sz w:val="24"/>
          <w:szCs w:val="24"/>
          <w:lang w:val="fr-FR"/>
        </w:rPr>
        <w:t>A Pilote Barre, les établissements humains sont dans le segment instable de la plage (point de rupture des vagues): secteur menacé par l’érosion. Cette tendance se poursuit vers Tassinère, un site qui se raccorde à la partie Sud de Pilote Barre (figure 11).</w:t>
      </w:r>
    </w:p>
    <w:p w:rsidR="00D84A7E" w:rsidRDefault="00D84A7E" w:rsidP="00D62153">
      <w:pPr>
        <w:spacing w:line="240" w:lineRule="auto"/>
        <w:jc w:val="both"/>
        <w:rPr>
          <w:rFonts w:ascii="Arial" w:hAnsi="Arial" w:cs="Arial"/>
          <w:sz w:val="24"/>
          <w:szCs w:val="24"/>
          <w:lang w:val="fr-FR"/>
        </w:rPr>
      </w:pPr>
    </w:p>
    <w:p w:rsidR="00D84A7E" w:rsidRPr="00D84A7E" w:rsidRDefault="00D84A7E" w:rsidP="00D62153">
      <w:pPr>
        <w:spacing w:line="240" w:lineRule="auto"/>
        <w:jc w:val="both"/>
        <w:rPr>
          <w:rFonts w:ascii="Arial" w:hAnsi="Arial" w:cs="Arial"/>
          <w:sz w:val="24"/>
          <w:szCs w:val="24"/>
          <w:lang w:val="fr-FR"/>
        </w:rPr>
      </w:pPr>
    </w:p>
    <w:p w:rsidR="00557818" w:rsidRPr="00D84A7E" w:rsidRDefault="00557818" w:rsidP="00557818">
      <w:pPr>
        <w:spacing w:line="240" w:lineRule="auto"/>
        <w:jc w:val="center"/>
        <w:rPr>
          <w:rFonts w:ascii="Arial" w:hAnsi="Arial" w:cs="Arial"/>
          <w:sz w:val="24"/>
          <w:szCs w:val="24"/>
          <w:lang w:val="fr-FR"/>
        </w:rPr>
      </w:pPr>
      <w:r w:rsidRPr="00D84A7E">
        <w:rPr>
          <w:rFonts w:ascii="Arial" w:hAnsi="Arial" w:cs="Arial"/>
          <w:sz w:val="24"/>
          <w:szCs w:val="24"/>
          <w:lang w:val="fr-FR"/>
        </w:rPr>
        <w:t>Figure 11. Résultats granulométriques Transects de Pilot Barre</w:t>
      </w:r>
    </w:p>
    <w:p w:rsidR="00D62153" w:rsidRPr="00D84A7E" w:rsidRDefault="00557818" w:rsidP="00557818">
      <w:pPr>
        <w:spacing w:line="240" w:lineRule="auto"/>
        <w:jc w:val="both"/>
        <w:rPr>
          <w:rFonts w:ascii="Arial" w:hAnsi="Arial" w:cs="Arial"/>
          <w:sz w:val="24"/>
          <w:szCs w:val="24"/>
          <w:lang w:val="fr-FR"/>
        </w:rPr>
      </w:pPr>
      <w:r w:rsidRPr="00D84A7E">
        <w:rPr>
          <w:rFonts w:cs="Arial"/>
          <w:noProof/>
          <w:sz w:val="24"/>
          <w:szCs w:val="24"/>
          <w:lang w:val="fr-FR" w:eastAsia="fr-FR"/>
        </w:rPr>
        <w:drawing>
          <wp:inline distT="0" distB="0" distL="0" distR="0">
            <wp:extent cx="6439829" cy="3200400"/>
            <wp:effectExtent l="19050" t="19050" r="18121" b="19050"/>
            <wp:docPr id="23" name="Picture 2" descr="D:\offre Saint-Louis relancée\miroire projet bathy_26 nov. 2014\résultats études\Granulo resultats\Transect Pilot barre compi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ffre Saint-Louis relancée\miroire projet bathy_26 nov. 2014\résultats études\Granulo resultats\Transect Pilot barre compilé.jpg"/>
                    <pic:cNvPicPr>
                      <a:picLocks noChangeAspect="1" noChangeArrowheads="1"/>
                    </pic:cNvPicPr>
                  </pic:nvPicPr>
                  <pic:blipFill>
                    <a:blip r:embed="rId20" cstate="print"/>
                    <a:srcRect t="16043" b="26505"/>
                    <a:stretch>
                      <a:fillRect/>
                    </a:stretch>
                  </pic:blipFill>
                  <pic:spPr bwMode="auto">
                    <a:xfrm>
                      <a:off x="0" y="0"/>
                      <a:ext cx="6439829" cy="3200400"/>
                    </a:xfrm>
                    <a:prstGeom prst="rect">
                      <a:avLst/>
                    </a:prstGeom>
                    <a:noFill/>
                    <a:ln w="3175">
                      <a:solidFill>
                        <a:schemeClr val="tx1"/>
                      </a:solidFill>
                      <a:miter lim="800000"/>
                      <a:headEnd/>
                      <a:tailEnd/>
                    </a:ln>
                  </pic:spPr>
                </pic:pic>
              </a:graphicData>
            </a:graphic>
          </wp:inline>
        </w:drawing>
      </w:r>
    </w:p>
    <w:p w:rsidR="006C33B5" w:rsidRPr="00D84A7E" w:rsidRDefault="006C33B5" w:rsidP="006C33B5">
      <w:pPr>
        <w:spacing w:line="240" w:lineRule="auto"/>
        <w:jc w:val="center"/>
        <w:rPr>
          <w:rFonts w:ascii="Arial" w:hAnsi="Arial" w:cs="Arial"/>
          <w:sz w:val="24"/>
          <w:szCs w:val="24"/>
          <w:lang w:val="fr-FR"/>
        </w:rPr>
      </w:pPr>
      <w:r w:rsidRPr="00D84A7E">
        <w:rPr>
          <w:rFonts w:ascii="Arial" w:hAnsi="Arial" w:cs="Arial"/>
          <w:sz w:val="24"/>
          <w:szCs w:val="24"/>
          <w:lang w:val="fr-FR"/>
        </w:rPr>
        <w:t xml:space="preserve">Source : SY et </w:t>
      </w:r>
      <w:r w:rsidRPr="00D84A7E">
        <w:rPr>
          <w:rFonts w:ascii="Arial" w:hAnsi="Arial" w:cs="Arial"/>
          <w:i/>
          <w:sz w:val="24"/>
          <w:szCs w:val="24"/>
          <w:lang w:val="fr-FR"/>
        </w:rPr>
        <w:t>al.,</w:t>
      </w:r>
      <w:r w:rsidRPr="00D84A7E">
        <w:rPr>
          <w:rFonts w:ascii="Arial" w:hAnsi="Arial" w:cs="Arial"/>
          <w:sz w:val="24"/>
          <w:szCs w:val="24"/>
          <w:lang w:val="fr-FR"/>
        </w:rPr>
        <w:t xml:space="preserve"> 2015</w:t>
      </w:r>
    </w:p>
    <w:p w:rsidR="00DF3FCF" w:rsidRPr="00D84A7E" w:rsidRDefault="00DF3FCF" w:rsidP="00DF3FCF">
      <w:pPr>
        <w:pStyle w:val="Paragraphedeliste"/>
        <w:numPr>
          <w:ilvl w:val="1"/>
          <w:numId w:val="5"/>
        </w:numPr>
        <w:autoSpaceDE w:val="0"/>
        <w:autoSpaceDN w:val="0"/>
        <w:adjustRightInd w:val="0"/>
        <w:spacing w:after="0" w:line="240" w:lineRule="auto"/>
        <w:jc w:val="both"/>
        <w:rPr>
          <w:rFonts w:ascii="Arial" w:hAnsi="Arial" w:cs="Arial"/>
          <w:b/>
          <w:sz w:val="24"/>
          <w:szCs w:val="24"/>
          <w:lang w:val="fr-FR"/>
        </w:rPr>
      </w:pPr>
      <w:r w:rsidRPr="00D84A7E">
        <w:rPr>
          <w:rFonts w:ascii="Arial" w:hAnsi="Arial" w:cs="Arial"/>
          <w:b/>
          <w:sz w:val="24"/>
          <w:szCs w:val="24"/>
          <w:lang w:val="fr-FR"/>
        </w:rPr>
        <w:t>UNE EROSION RAPIDE AU DROIT DE LA BRECHE</w:t>
      </w:r>
    </w:p>
    <w:p w:rsidR="00DF3FCF" w:rsidRPr="00D84A7E" w:rsidRDefault="00DF3FCF" w:rsidP="00DF3FCF">
      <w:pPr>
        <w:autoSpaceDE w:val="0"/>
        <w:autoSpaceDN w:val="0"/>
        <w:adjustRightInd w:val="0"/>
        <w:spacing w:after="0" w:line="240" w:lineRule="auto"/>
        <w:jc w:val="both"/>
        <w:rPr>
          <w:rFonts w:ascii="Arial" w:hAnsi="Arial" w:cs="Arial"/>
          <w:sz w:val="24"/>
          <w:szCs w:val="24"/>
          <w:lang w:val="fr-FR"/>
        </w:rPr>
      </w:pPr>
    </w:p>
    <w:p w:rsidR="00444ACC" w:rsidRPr="00D84A7E" w:rsidRDefault="00993838" w:rsidP="00DF3FCF">
      <w:pPr>
        <w:autoSpaceDE w:val="0"/>
        <w:autoSpaceDN w:val="0"/>
        <w:adjustRightInd w:val="0"/>
        <w:spacing w:after="0" w:line="240" w:lineRule="auto"/>
        <w:jc w:val="both"/>
        <w:rPr>
          <w:rFonts w:ascii="Arial" w:hAnsi="Arial" w:cs="Arial"/>
          <w:sz w:val="24"/>
          <w:szCs w:val="24"/>
          <w:lang w:val="fr-FR"/>
        </w:rPr>
      </w:pPr>
      <w:r w:rsidRPr="00D84A7E">
        <w:rPr>
          <w:rFonts w:ascii="Arial" w:hAnsi="Arial" w:cs="Arial"/>
          <w:sz w:val="24"/>
          <w:szCs w:val="24"/>
          <w:lang w:val="fr-FR"/>
        </w:rPr>
        <w:t xml:space="preserve">La dynamique actuelle de la brèche entretient une érosion rapide au droit des villages du Gandiolais. </w:t>
      </w:r>
      <w:r w:rsidR="00444ACC" w:rsidRPr="00D84A7E">
        <w:rPr>
          <w:rStyle w:val="longtext"/>
          <w:rFonts w:ascii="Arial" w:hAnsi="Arial" w:cs="Arial"/>
          <w:sz w:val="24"/>
          <w:szCs w:val="24"/>
          <w:lang w:val="fr-FR"/>
        </w:rPr>
        <w:t>Les résultats des observations des</w:t>
      </w:r>
      <w:r w:rsidR="00444ACC" w:rsidRPr="00D84A7E">
        <w:rPr>
          <w:rStyle w:val="longtext"/>
          <w:rFonts w:ascii="Arial" w:hAnsi="Arial" w:cs="Arial"/>
          <w:b/>
          <w:sz w:val="24"/>
          <w:szCs w:val="24"/>
          <w:lang w:val="fr-FR"/>
        </w:rPr>
        <w:t xml:space="preserve"> mires</w:t>
      </w:r>
      <w:r w:rsidR="00444ACC" w:rsidRPr="00D84A7E">
        <w:rPr>
          <w:rStyle w:val="longtext"/>
          <w:rFonts w:ascii="Arial" w:hAnsi="Arial" w:cs="Arial"/>
          <w:sz w:val="24"/>
          <w:szCs w:val="24"/>
          <w:lang w:val="fr-FR"/>
        </w:rPr>
        <w:t xml:space="preserve"> </w:t>
      </w:r>
      <w:r w:rsidR="00444ACC" w:rsidRPr="00D84A7E">
        <w:rPr>
          <w:rFonts w:ascii="Arial" w:hAnsi="Arial" w:cs="Arial"/>
          <w:sz w:val="24"/>
          <w:szCs w:val="24"/>
          <w:lang w:val="fr-FR"/>
        </w:rPr>
        <w:t xml:space="preserve"> </w:t>
      </w:r>
      <w:r w:rsidR="00444ACC" w:rsidRPr="00D84A7E">
        <w:rPr>
          <w:rStyle w:val="longtext"/>
          <w:rFonts w:ascii="Arial" w:hAnsi="Arial" w:cs="Arial"/>
          <w:sz w:val="24"/>
          <w:szCs w:val="24"/>
          <w:lang w:val="fr-FR"/>
        </w:rPr>
        <w:t xml:space="preserve">montrent </w:t>
      </w:r>
      <w:r w:rsidR="00444ACC" w:rsidRPr="00D84A7E">
        <w:rPr>
          <w:rFonts w:ascii="Arial" w:hAnsi="Arial" w:cs="Arial"/>
          <w:sz w:val="24"/>
          <w:szCs w:val="24"/>
          <w:lang w:val="fr-FR"/>
        </w:rPr>
        <w:t xml:space="preserve">une vitesse de recul de l’ordre de 13,80 m/an </w:t>
      </w:r>
      <w:r w:rsidR="00444ACC" w:rsidRPr="00D84A7E">
        <w:rPr>
          <w:rStyle w:val="longtext"/>
          <w:rFonts w:ascii="Arial" w:hAnsi="Arial" w:cs="Arial"/>
          <w:sz w:val="24"/>
          <w:szCs w:val="24"/>
          <w:lang w:val="fr-FR"/>
        </w:rPr>
        <w:t xml:space="preserve">à </w:t>
      </w:r>
      <w:r w:rsidR="00444ACC" w:rsidRPr="00D84A7E">
        <w:rPr>
          <w:rFonts w:ascii="Arial" w:hAnsi="Arial" w:cs="Arial"/>
          <w:sz w:val="24"/>
          <w:szCs w:val="24"/>
          <w:lang w:val="fr-FR"/>
        </w:rPr>
        <w:t xml:space="preserve">Doun Baba DIÈYE au nord jusqu’à 1,82 m/an à la pointe sud (figure 12). </w:t>
      </w:r>
    </w:p>
    <w:p w:rsidR="006B68C9" w:rsidRPr="00D84A7E" w:rsidRDefault="006B68C9" w:rsidP="00DF3FCF">
      <w:pPr>
        <w:autoSpaceDE w:val="0"/>
        <w:autoSpaceDN w:val="0"/>
        <w:adjustRightInd w:val="0"/>
        <w:spacing w:after="0" w:line="240" w:lineRule="auto"/>
        <w:jc w:val="both"/>
        <w:rPr>
          <w:rFonts w:ascii="Arial" w:hAnsi="Arial" w:cs="Arial"/>
          <w:sz w:val="24"/>
          <w:szCs w:val="24"/>
          <w:lang w:val="fr-FR"/>
        </w:rPr>
      </w:pPr>
    </w:p>
    <w:p w:rsidR="006B68C9" w:rsidRPr="00D84A7E" w:rsidRDefault="006B68C9" w:rsidP="006B68C9">
      <w:pPr>
        <w:pStyle w:val="Titre2"/>
        <w:spacing w:before="0"/>
        <w:jc w:val="center"/>
        <w:rPr>
          <w:rFonts w:ascii="Arial" w:hAnsi="Arial" w:cs="Arial"/>
          <w:b w:val="0"/>
          <w:color w:val="auto"/>
          <w:sz w:val="24"/>
          <w:szCs w:val="24"/>
          <w:lang w:val="fr-FR"/>
        </w:rPr>
      </w:pPr>
      <w:r w:rsidRPr="00D84A7E">
        <w:rPr>
          <w:rFonts w:ascii="Arial" w:hAnsi="Arial" w:cs="Arial"/>
          <w:b w:val="0"/>
          <w:color w:val="auto"/>
          <w:sz w:val="24"/>
          <w:szCs w:val="24"/>
          <w:lang w:val="fr-FR"/>
        </w:rPr>
        <w:t>Figure 12. Erosion rapide au droit des villages situés en face de la brèche</w:t>
      </w:r>
    </w:p>
    <w:p w:rsidR="006B68C9" w:rsidRPr="00D84A7E" w:rsidRDefault="006B68C9" w:rsidP="006B68C9">
      <w:pPr>
        <w:spacing w:after="0"/>
        <w:rPr>
          <w:sz w:val="24"/>
          <w:szCs w:val="24"/>
          <w:lang w:val="fr-FR"/>
        </w:rPr>
      </w:pPr>
    </w:p>
    <w:p w:rsidR="00265BDC" w:rsidRPr="00D84A7E" w:rsidRDefault="004B0D14" w:rsidP="004871BC">
      <w:pPr>
        <w:spacing w:line="240" w:lineRule="auto"/>
        <w:jc w:val="center"/>
        <w:rPr>
          <w:rFonts w:cs="Arial"/>
          <w:sz w:val="24"/>
          <w:szCs w:val="24"/>
          <w:lang w:val="fr-FR"/>
        </w:rPr>
      </w:pPr>
      <w:r w:rsidRPr="00D84A7E">
        <w:rPr>
          <w:noProof/>
          <w:sz w:val="24"/>
          <w:szCs w:val="24"/>
          <w:lang w:val="fr-FR" w:eastAsia="fr-FR"/>
        </w:rPr>
        <w:drawing>
          <wp:inline distT="0" distB="0" distL="0" distR="0">
            <wp:extent cx="5800725" cy="4035286"/>
            <wp:effectExtent l="19050" t="19050" r="28575" b="22364"/>
            <wp:docPr id="7" name="Image 6" descr="C:\Documents and Settings\ccos\Bureau\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Documents and Settings\ccos\Bureau\Publication1.jpg"/>
                    <pic:cNvPicPr>
                      <a:picLocks noChangeAspect="1" noChangeArrowheads="1"/>
                    </pic:cNvPicPr>
                  </pic:nvPicPr>
                  <pic:blipFill>
                    <a:blip r:embed="rId21" cstate="print"/>
                    <a:srcRect l="3923" t="5566" r="3183" b="2998"/>
                    <a:stretch>
                      <a:fillRect/>
                    </a:stretch>
                  </pic:blipFill>
                  <pic:spPr bwMode="auto">
                    <a:xfrm>
                      <a:off x="0" y="0"/>
                      <a:ext cx="5800725" cy="4035286"/>
                    </a:xfrm>
                    <a:prstGeom prst="rect">
                      <a:avLst/>
                    </a:prstGeom>
                    <a:noFill/>
                    <a:ln w="6350">
                      <a:solidFill>
                        <a:srgbClr val="000000"/>
                      </a:solidFill>
                      <a:miter lim="800000"/>
                      <a:headEnd/>
                      <a:tailEnd/>
                    </a:ln>
                    <a:effectLst/>
                  </pic:spPr>
                </pic:pic>
              </a:graphicData>
            </a:graphic>
          </wp:inline>
        </w:drawing>
      </w:r>
    </w:p>
    <w:p w:rsidR="00213778" w:rsidRPr="00D84A7E" w:rsidRDefault="00213778" w:rsidP="00213778">
      <w:pPr>
        <w:tabs>
          <w:tab w:val="center" w:pos="4703"/>
          <w:tab w:val="left" w:pos="7035"/>
        </w:tabs>
        <w:spacing w:line="240" w:lineRule="auto"/>
        <w:rPr>
          <w:rFonts w:ascii="Arial" w:hAnsi="Arial" w:cs="Arial"/>
          <w:sz w:val="24"/>
          <w:szCs w:val="24"/>
          <w:lang w:val="fr-FR"/>
        </w:rPr>
      </w:pPr>
      <w:r w:rsidRPr="00D84A7E">
        <w:rPr>
          <w:rFonts w:ascii="Arial" w:hAnsi="Arial" w:cs="Arial"/>
          <w:sz w:val="24"/>
          <w:szCs w:val="24"/>
          <w:lang w:val="fr-FR"/>
        </w:rPr>
        <w:tab/>
        <w:t xml:space="preserve">Source : SY et </w:t>
      </w:r>
      <w:r w:rsidRPr="00D84A7E">
        <w:rPr>
          <w:rFonts w:ascii="Arial" w:hAnsi="Arial" w:cs="Arial"/>
          <w:i/>
          <w:sz w:val="24"/>
          <w:szCs w:val="24"/>
          <w:lang w:val="fr-FR"/>
        </w:rPr>
        <w:t>al.,</w:t>
      </w:r>
      <w:r w:rsidRPr="00D84A7E">
        <w:rPr>
          <w:rFonts w:ascii="Arial" w:hAnsi="Arial" w:cs="Arial"/>
          <w:sz w:val="24"/>
          <w:szCs w:val="24"/>
          <w:lang w:val="fr-FR"/>
        </w:rPr>
        <w:t xml:space="preserve"> 2013</w:t>
      </w:r>
      <w:r w:rsidRPr="00D84A7E">
        <w:rPr>
          <w:rFonts w:ascii="Arial" w:hAnsi="Arial" w:cs="Arial"/>
          <w:sz w:val="24"/>
          <w:szCs w:val="24"/>
          <w:lang w:val="fr-FR"/>
        </w:rPr>
        <w:tab/>
      </w:r>
    </w:p>
    <w:p w:rsidR="00265BDC" w:rsidRPr="00D84A7E" w:rsidRDefault="00265BDC" w:rsidP="00EC0F58">
      <w:pPr>
        <w:spacing w:line="240" w:lineRule="auto"/>
        <w:jc w:val="both"/>
        <w:rPr>
          <w:rFonts w:ascii="Arial" w:hAnsi="Arial" w:cs="Arial"/>
          <w:color w:val="000000"/>
          <w:sz w:val="24"/>
          <w:szCs w:val="24"/>
          <w:lang w:val="fr-FR"/>
        </w:rPr>
      </w:pPr>
      <w:r w:rsidRPr="00D84A7E">
        <w:rPr>
          <w:rFonts w:ascii="Arial" w:hAnsi="Arial" w:cs="Arial"/>
          <w:color w:val="000000"/>
          <w:sz w:val="24"/>
          <w:szCs w:val="24"/>
          <w:lang w:val="fr-FR"/>
        </w:rPr>
        <w:t>À Doun Baba DIÈYE, la vitesse de recul de la falaise durant la séquence d’observation et de suivi est de 13,80 m/an, soit un débit de recul de 0,03 m/jour ou 1,15 m/mois. À Keur Bernard, le rythme d’érosion reste élevé et constant, soit 18,24 m/an, correspondant à 0,05 m/jour ou 1,52 m/mois. À Mouit, la vitesse de recul reste faible par rapport à Doun Baba DIÈYE et Keur Bernard, soit 1,82 m/an, équivalent à 0,005 m/jour ou 0,15 m/mois. Le recul de la falaise dans le sens de migration de la brèche expose les villages du Gandiol</w:t>
      </w:r>
      <w:r w:rsidR="00EC0F58" w:rsidRPr="00D84A7E">
        <w:rPr>
          <w:rFonts w:ascii="Arial" w:hAnsi="Arial" w:cs="Arial"/>
          <w:color w:val="000000"/>
          <w:sz w:val="24"/>
          <w:szCs w:val="24"/>
          <w:lang w:val="fr-FR"/>
        </w:rPr>
        <w:t xml:space="preserve">. </w:t>
      </w:r>
    </w:p>
    <w:p w:rsidR="00265BDC" w:rsidRPr="00D84A7E" w:rsidRDefault="00265BDC" w:rsidP="002F3127">
      <w:pPr>
        <w:pStyle w:val="Paragraphedeliste"/>
        <w:spacing w:line="240" w:lineRule="auto"/>
        <w:jc w:val="both"/>
        <w:rPr>
          <w:rFonts w:ascii="Candara" w:hAnsi="Candara" w:cstheme="minorHAnsi"/>
          <w:color w:val="000000"/>
          <w:sz w:val="24"/>
          <w:szCs w:val="24"/>
          <w:lang w:val="fr-FR"/>
        </w:rPr>
      </w:pPr>
    </w:p>
    <w:p w:rsidR="00765975" w:rsidRPr="00D84A7E" w:rsidRDefault="00765975" w:rsidP="00EC0F58">
      <w:pPr>
        <w:pStyle w:val="Paragraphedeliste"/>
        <w:numPr>
          <w:ilvl w:val="0"/>
          <w:numId w:val="5"/>
        </w:numPr>
        <w:spacing w:line="240" w:lineRule="auto"/>
        <w:jc w:val="both"/>
        <w:rPr>
          <w:rFonts w:ascii="Arial" w:hAnsi="Arial" w:cs="Arial"/>
          <w:b/>
          <w:sz w:val="24"/>
          <w:szCs w:val="24"/>
          <w:lang w:val="fr-FR"/>
        </w:rPr>
      </w:pPr>
      <w:r w:rsidRPr="00D84A7E">
        <w:rPr>
          <w:rFonts w:ascii="Arial" w:hAnsi="Arial" w:cs="Arial"/>
          <w:b/>
          <w:sz w:val="24"/>
          <w:szCs w:val="24"/>
          <w:lang w:val="fr-FR"/>
        </w:rPr>
        <w:t>DISCUSSIONS</w:t>
      </w:r>
    </w:p>
    <w:p w:rsidR="00763838" w:rsidRPr="00D84A7E" w:rsidRDefault="005826EB" w:rsidP="00763838">
      <w:pPr>
        <w:tabs>
          <w:tab w:val="left" w:pos="915"/>
        </w:tabs>
        <w:spacing w:after="0" w:line="240" w:lineRule="auto"/>
        <w:jc w:val="both"/>
        <w:rPr>
          <w:rFonts w:ascii="Arial" w:hAnsi="Arial" w:cs="Arial"/>
          <w:sz w:val="24"/>
          <w:szCs w:val="24"/>
          <w:lang w:val="fr-FR"/>
        </w:rPr>
      </w:pPr>
      <w:r w:rsidRPr="00D84A7E">
        <w:rPr>
          <w:rFonts w:ascii="Arial" w:hAnsi="Arial" w:cs="Arial"/>
          <w:bCs/>
          <w:color w:val="000000"/>
          <w:sz w:val="24"/>
          <w:szCs w:val="24"/>
          <w:lang w:val="fr-FR"/>
        </w:rPr>
        <w:t xml:space="preserve">À 7 km au sud de Saint-Louis, </w:t>
      </w:r>
      <w:r w:rsidRPr="00D84A7E">
        <w:rPr>
          <w:rFonts w:ascii="Arial" w:hAnsi="Arial" w:cs="Arial"/>
          <w:color w:val="000000"/>
          <w:sz w:val="24"/>
          <w:szCs w:val="24"/>
          <w:lang w:val="fr-FR"/>
        </w:rPr>
        <w:t>l’ouverture de la brèche sur la Langue de Barbarie a entrainé des conséquences socio-économiques et environnementales inestimables dans les domaines deltaïque et estuarien du Sénégal. «L’urgence» comme motif d’ouverture de la brèche se justifie mal car les «inondations tant redoutées en 2003 n’allaient pas être les 1</w:t>
      </w:r>
      <w:r w:rsidRPr="00D84A7E">
        <w:rPr>
          <w:rFonts w:ascii="Arial" w:hAnsi="Arial" w:cs="Arial"/>
          <w:color w:val="000000"/>
          <w:sz w:val="24"/>
          <w:szCs w:val="24"/>
          <w:vertAlign w:val="superscript"/>
          <w:lang w:val="fr-FR"/>
        </w:rPr>
        <w:t>ères</w:t>
      </w:r>
      <w:r w:rsidRPr="00D84A7E">
        <w:rPr>
          <w:rFonts w:ascii="Arial" w:hAnsi="Arial" w:cs="Arial"/>
          <w:color w:val="000000"/>
          <w:sz w:val="24"/>
          <w:szCs w:val="24"/>
          <w:lang w:val="fr-FR"/>
        </w:rPr>
        <w:t xml:space="preserve"> de cette ampleur, on aurait pu anticiper en draguant le fleuve»</w:t>
      </w:r>
      <w:r w:rsidRPr="00D84A7E">
        <w:rPr>
          <w:rStyle w:val="Appelnotedebasdep"/>
          <w:rFonts w:ascii="Arial" w:hAnsi="Arial" w:cs="Arial"/>
          <w:color w:val="000000"/>
          <w:sz w:val="24"/>
          <w:szCs w:val="24"/>
        </w:rPr>
        <w:footnoteReference w:id="6"/>
      </w:r>
      <w:r w:rsidRPr="00D84A7E">
        <w:rPr>
          <w:rFonts w:ascii="Arial" w:hAnsi="Arial" w:cs="Arial"/>
          <w:color w:val="000000"/>
          <w:sz w:val="24"/>
          <w:szCs w:val="24"/>
          <w:lang w:val="fr-FR"/>
        </w:rPr>
        <w:t>. On peut déplorer l’attitude attentiste de l’État dont la réaction se limite souvent à la gesti</w:t>
      </w:r>
      <w:r w:rsidR="00763838" w:rsidRPr="00D84A7E">
        <w:rPr>
          <w:rFonts w:ascii="Arial" w:hAnsi="Arial" w:cs="Arial"/>
          <w:color w:val="000000"/>
          <w:sz w:val="24"/>
          <w:szCs w:val="24"/>
          <w:lang w:val="fr-FR"/>
        </w:rPr>
        <w:t>on des urgences</w:t>
      </w:r>
      <w:r w:rsidRPr="00D84A7E">
        <w:rPr>
          <w:rFonts w:ascii="Arial" w:hAnsi="Arial" w:cs="Arial"/>
          <w:color w:val="000000"/>
          <w:sz w:val="24"/>
          <w:szCs w:val="24"/>
          <w:lang w:val="fr-FR"/>
        </w:rPr>
        <w:t>. Les services qui luttent contre les inondations doivent être fédérés autour d’une structure qui dispose plus de moyens avec un programme élaboré</w:t>
      </w:r>
      <w:r w:rsidR="00763838" w:rsidRPr="00D84A7E">
        <w:rPr>
          <w:rFonts w:ascii="Arial" w:hAnsi="Arial" w:cs="Arial"/>
          <w:color w:val="000000"/>
          <w:sz w:val="24"/>
          <w:szCs w:val="24"/>
          <w:lang w:val="fr-FR"/>
        </w:rPr>
        <w:t xml:space="preserve"> sur le long terme</w:t>
      </w:r>
      <w:r w:rsidRPr="00D84A7E">
        <w:rPr>
          <w:rFonts w:ascii="Arial" w:hAnsi="Arial" w:cs="Arial"/>
          <w:color w:val="000000"/>
          <w:sz w:val="24"/>
          <w:szCs w:val="24"/>
          <w:lang w:val="fr-FR"/>
        </w:rPr>
        <w:t xml:space="preserve">. Dans ces conditions, une gestion durable des inondations à Saint-Louis devrait s’orienter vers une maitrise des hauteurs d’eau dans le Bas delta, fortement tributaire de la dynamique sédimentaire de fond. </w:t>
      </w:r>
      <w:r w:rsidRPr="00D84A7E">
        <w:rPr>
          <w:rFonts w:ascii="Arial" w:hAnsi="Arial" w:cs="Arial"/>
          <w:sz w:val="24"/>
          <w:szCs w:val="24"/>
          <w:lang w:val="fr-FR"/>
        </w:rPr>
        <w:t>Le comblement des fonds des lits réduit leur capacité de stockage, ce qui relève le niveau général des plans d'eau.</w:t>
      </w:r>
      <w:r w:rsidRPr="00D84A7E">
        <w:rPr>
          <w:rFonts w:ascii="Arial" w:hAnsi="Arial" w:cs="Arial"/>
          <w:color w:val="000000"/>
          <w:sz w:val="24"/>
          <w:szCs w:val="24"/>
          <w:lang w:val="fr-FR"/>
        </w:rPr>
        <w:t xml:space="preserve"> De plus, à Saint-Louis, les ordures et autres rejets solides font parti du décore fluviale. Ces phénomènes faussent la côte d’alerte actuelle (1,75 m). En effet, des inondations pourraient se produire même en dessous de ce seuil critique. Il faut alors réactualiser la côte d’alerte du fleuve Sénégal à Saint-Louis. </w:t>
      </w:r>
      <w:r w:rsidR="00763838" w:rsidRPr="00D84A7E">
        <w:rPr>
          <w:rFonts w:ascii="Arial" w:hAnsi="Arial" w:cs="Arial"/>
          <w:color w:val="000000"/>
          <w:sz w:val="24"/>
          <w:szCs w:val="24"/>
          <w:lang w:val="fr-FR"/>
        </w:rPr>
        <w:t xml:space="preserve"> </w:t>
      </w:r>
      <w:r w:rsidRPr="00D84A7E">
        <w:rPr>
          <w:rFonts w:ascii="Arial" w:hAnsi="Arial" w:cs="Arial"/>
          <w:sz w:val="24"/>
          <w:szCs w:val="24"/>
          <w:lang w:val="fr-FR"/>
        </w:rPr>
        <w:t>L’ouverture de la brèche en 2003, a permis de maintenir pour le moment le niveau du fleuve en dessous du seuil d’al</w:t>
      </w:r>
      <w:r w:rsidR="00763838" w:rsidRPr="00D84A7E">
        <w:rPr>
          <w:rFonts w:ascii="Arial" w:hAnsi="Arial" w:cs="Arial"/>
          <w:sz w:val="24"/>
          <w:szCs w:val="24"/>
          <w:lang w:val="fr-FR"/>
        </w:rPr>
        <w:t>erte des 175 cm</w:t>
      </w:r>
      <w:r w:rsidR="00F865CB" w:rsidRPr="00D84A7E">
        <w:rPr>
          <w:rFonts w:ascii="Arial" w:hAnsi="Arial" w:cs="Arial"/>
          <w:sz w:val="24"/>
          <w:szCs w:val="24"/>
          <w:lang w:val="fr-FR"/>
        </w:rPr>
        <w:t xml:space="preserve"> (SY et </w:t>
      </w:r>
      <w:r w:rsidR="00F865CB" w:rsidRPr="00D84A7E">
        <w:rPr>
          <w:rFonts w:ascii="Arial" w:hAnsi="Arial" w:cs="Arial"/>
          <w:i/>
          <w:sz w:val="24"/>
          <w:szCs w:val="24"/>
          <w:lang w:val="fr-FR"/>
        </w:rPr>
        <w:t>al.,</w:t>
      </w:r>
      <w:r w:rsidR="00F865CB" w:rsidRPr="00D84A7E">
        <w:rPr>
          <w:rFonts w:ascii="Arial" w:hAnsi="Arial" w:cs="Arial"/>
          <w:sz w:val="24"/>
          <w:szCs w:val="24"/>
          <w:lang w:val="fr-FR"/>
        </w:rPr>
        <w:t xml:space="preserve"> 2013)</w:t>
      </w:r>
      <w:r w:rsidRPr="00D84A7E">
        <w:rPr>
          <w:rFonts w:ascii="Arial" w:hAnsi="Arial" w:cs="Arial"/>
          <w:sz w:val="24"/>
          <w:szCs w:val="24"/>
          <w:lang w:val="fr-FR"/>
        </w:rPr>
        <w:t>.</w:t>
      </w:r>
      <w:r w:rsidRPr="00D84A7E">
        <w:rPr>
          <w:rFonts w:ascii="Arial" w:hAnsi="Arial" w:cs="Arial"/>
          <w:bCs/>
          <w:sz w:val="24"/>
          <w:szCs w:val="24"/>
          <w:lang w:val="fr-FR"/>
        </w:rPr>
        <w:t xml:space="preserve"> Au regard des risques sur la région naturelle du Gandiol, des solutions sont à prendre dans le court, moyen et long terme. </w:t>
      </w:r>
    </w:p>
    <w:p w:rsidR="00763838" w:rsidRPr="00D84A7E" w:rsidRDefault="00763838" w:rsidP="00763838">
      <w:pPr>
        <w:tabs>
          <w:tab w:val="left" w:pos="915"/>
        </w:tabs>
        <w:spacing w:after="0" w:line="240" w:lineRule="auto"/>
        <w:jc w:val="both"/>
        <w:rPr>
          <w:rFonts w:ascii="Arial" w:hAnsi="Arial" w:cs="Arial"/>
          <w:sz w:val="24"/>
          <w:szCs w:val="24"/>
          <w:lang w:val="fr-FR"/>
        </w:rPr>
      </w:pPr>
    </w:p>
    <w:p w:rsidR="00E613AE" w:rsidRPr="00D84A7E" w:rsidRDefault="005826EB" w:rsidP="00763838">
      <w:pPr>
        <w:tabs>
          <w:tab w:val="left" w:pos="915"/>
        </w:tabs>
        <w:spacing w:after="0" w:line="240" w:lineRule="auto"/>
        <w:jc w:val="both"/>
        <w:rPr>
          <w:rFonts w:ascii="Arial" w:hAnsi="Arial" w:cs="Arial"/>
          <w:sz w:val="24"/>
          <w:szCs w:val="24"/>
          <w:lang w:val="fr-FR"/>
        </w:rPr>
      </w:pPr>
      <w:r w:rsidRPr="00D84A7E">
        <w:rPr>
          <w:rFonts w:ascii="Arial" w:hAnsi="Arial" w:cs="Arial"/>
          <w:sz w:val="24"/>
          <w:szCs w:val="24"/>
          <w:lang w:val="fr-FR"/>
        </w:rPr>
        <w:t xml:space="preserve">Les populations n’ont pas perdu que des sites d’habitats, il faut accompagner leur processus de réinstallation et chercher à élucider les réponses globales et potentielles du milieu naturel. </w:t>
      </w:r>
      <w:r w:rsidRPr="00D84A7E">
        <w:rPr>
          <w:rFonts w:ascii="Arial" w:hAnsi="Arial" w:cs="Arial"/>
          <w:bCs/>
          <w:sz w:val="24"/>
          <w:szCs w:val="24"/>
          <w:lang w:val="fr-FR"/>
        </w:rPr>
        <w:t>Les tendances morphodynamiques de la brèche sont connues au regard des informations scientifiques disponibles.</w:t>
      </w:r>
      <w:r w:rsidRPr="00D84A7E">
        <w:rPr>
          <w:rFonts w:ascii="Arial" w:hAnsi="Arial" w:cs="Arial"/>
          <w:b/>
          <w:bCs/>
          <w:sz w:val="24"/>
          <w:szCs w:val="24"/>
          <w:lang w:val="fr-FR"/>
        </w:rPr>
        <w:t xml:space="preserve"> </w:t>
      </w:r>
      <w:r w:rsidRPr="00D84A7E">
        <w:rPr>
          <w:rFonts w:ascii="Arial" w:hAnsi="Arial" w:cs="Arial"/>
          <w:bCs/>
          <w:sz w:val="24"/>
          <w:szCs w:val="24"/>
          <w:lang w:val="fr-FR"/>
        </w:rPr>
        <w:t xml:space="preserve">La partie Sud de la LB s’érode; le Nord se reconstitue progressivement, alimenté en débits solides par le courant de dérive NS. Avant que la brèche ne soit au droit de ces villages, au sud de l’Ile Baba </w:t>
      </w:r>
      <w:r w:rsidRPr="00D84A7E">
        <w:rPr>
          <w:rFonts w:ascii="Arial" w:hAnsi="Arial" w:cs="Arial"/>
          <w:color w:val="000000"/>
          <w:sz w:val="24"/>
          <w:szCs w:val="24"/>
          <w:lang w:val="fr-FR"/>
        </w:rPr>
        <w:t>DIÈYE</w:t>
      </w:r>
      <w:r w:rsidRPr="00D84A7E">
        <w:rPr>
          <w:rFonts w:ascii="Arial" w:hAnsi="Arial" w:cs="Arial"/>
          <w:bCs/>
          <w:sz w:val="24"/>
          <w:szCs w:val="24"/>
          <w:lang w:val="fr-FR"/>
        </w:rPr>
        <w:t xml:space="preserve">, </w:t>
      </w:r>
      <w:r w:rsidRPr="00D84A7E">
        <w:rPr>
          <w:rFonts w:ascii="Arial" w:hAnsi="Arial" w:cs="Arial"/>
          <w:sz w:val="24"/>
          <w:szCs w:val="24"/>
          <w:lang w:val="fr-FR"/>
        </w:rPr>
        <w:t>venir en aide aux population du Gandiol en sécurisant la rive de la lagune de Mboumbaye par des aménagements qui peuvent atténuer l’énergie des vagues et favoriser un engraissement des plages. Il faut au préalable maitriser les conditions hydrosédimentaires de la zone à sauver par des études bathymétriques, courantométriques et sédimentologiques</w:t>
      </w:r>
      <w:r w:rsidR="00763838" w:rsidRPr="00D84A7E">
        <w:rPr>
          <w:rFonts w:ascii="Arial" w:hAnsi="Arial" w:cs="Arial"/>
          <w:sz w:val="24"/>
          <w:szCs w:val="24"/>
          <w:lang w:val="fr-FR"/>
        </w:rPr>
        <w:t xml:space="preserve"> approfondies</w:t>
      </w:r>
      <w:r w:rsidRPr="00D84A7E">
        <w:rPr>
          <w:rFonts w:ascii="Arial" w:hAnsi="Arial" w:cs="Arial"/>
          <w:sz w:val="24"/>
          <w:szCs w:val="24"/>
          <w:lang w:val="fr-FR"/>
        </w:rPr>
        <w:t xml:space="preserve">. </w:t>
      </w:r>
    </w:p>
    <w:p w:rsidR="00763838" w:rsidRPr="00D84A7E" w:rsidRDefault="00763838" w:rsidP="00763838">
      <w:pPr>
        <w:tabs>
          <w:tab w:val="left" w:pos="915"/>
        </w:tabs>
        <w:spacing w:after="0" w:line="240" w:lineRule="auto"/>
        <w:jc w:val="both"/>
        <w:rPr>
          <w:rFonts w:ascii="Arial" w:hAnsi="Arial" w:cs="Arial"/>
          <w:b/>
          <w:sz w:val="24"/>
          <w:szCs w:val="24"/>
          <w:lang w:val="fr-FR"/>
        </w:rPr>
      </w:pPr>
    </w:p>
    <w:p w:rsidR="00EC0F58" w:rsidRPr="00D84A7E" w:rsidRDefault="00765975" w:rsidP="00EC0F58">
      <w:pPr>
        <w:spacing w:line="240" w:lineRule="auto"/>
        <w:jc w:val="both"/>
        <w:rPr>
          <w:rFonts w:ascii="Arial" w:hAnsi="Arial" w:cs="Arial"/>
          <w:b/>
          <w:sz w:val="24"/>
          <w:szCs w:val="24"/>
          <w:lang w:val="fr-FR"/>
        </w:rPr>
      </w:pPr>
      <w:r w:rsidRPr="00D84A7E">
        <w:rPr>
          <w:rFonts w:ascii="Arial" w:hAnsi="Arial" w:cs="Arial"/>
          <w:b/>
          <w:sz w:val="24"/>
          <w:szCs w:val="24"/>
          <w:lang w:val="fr-FR"/>
        </w:rPr>
        <w:t xml:space="preserve">BIBLIOGRAPHIE </w:t>
      </w:r>
    </w:p>
    <w:p w:rsidR="00C014EA" w:rsidRPr="00C014EA" w:rsidRDefault="00C014EA" w:rsidP="00C014EA">
      <w:pPr>
        <w:jc w:val="both"/>
        <w:rPr>
          <w:rFonts w:ascii="Arial" w:hAnsi="Arial" w:cs="Arial"/>
          <w:sz w:val="20"/>
          <w:szCs w:val="20"/>
          <w:lang w:val="fr-FR"/>
        </w:rPr>
      </w:pPr>
      <w:r w:rsidRPr="00C014EA">
        <w:rPr>
          <w:rFonts w:ascii="Arial" w:hAnsi="Arial" w:cs="Arial"/>
          <w:sz w:val="20"/>
          <w:szCs w:val="20"/>
          <w:lang w:val="fr-FR"/>
        </w:rPr>
        <w:t>SY. A. A. (2013). Dynamiques sédimentaires et risques actuels dans l’axe Saint-Louis-Gandiole, littoral Nord du Sénégal, Thèse de Doctorat unique de Géographie, Univ. Gaston Berger, UFR/LSH, 293 p.</w:t>
      </w:r>
    </w:p>
    <w:p w:rsidR="00C014EA" w:rsidRPr="00C014EA" w:rsidRDefault="00C014EA" w:rsidP="00C014EA">
      <w:pPr>
        <w:jc w:val="both"/>
        <w:rPr>
          <w:rFonts w:ascii="Arial" w:hAnsi="Arial" w:cs="Arial"/>
          <w:sz w:val="20"/>
          <w:szCs w:val="20"/>
          <w:lang w:val="fr-FR"/>
        </w:rPr>
      </w:pPr>
      <w:r w:rsidRPr="00C014EA">
        <w:rPr>
          <w:rFonts w:ascii="Arial" w:hAnsi="Arial" w:cs="Arial"/>
          <w:sz w:val="20"/>
          <w:szCs w:val="20"/>
          <w:lang w:val="fr-FR"/>
        </w:rPr>
        <w:t xml:space="preserve">SY.A.A et </w:t>
      </w:r>
      <w:r w:rsidRPr="00C014EA">
        <w:rPr>
          <w:rFonts w:ascii="Arial" w:hAnsi="Arial" w:cs="Arial"/>
          <w:i/>
          <w:sz w:val="20"/>
          <w:szCs w:val="20"/>
          <w:lang w:val="fr-FR"/>
        </w:rPr>
        <w:t>al.</w:t>
      </w:r>
      <w:r w:rsidRPr="00C014EA">
        <w:rPr>
          <w:rFonts w:ascii="Arial" w:hAnsi="Arial" w:cs="Arial"/>
          <w:sz w:val="20"/>
          <w:szCs w:val="20"/>
          <w:lang w:val="fr-FR"/>
        </w:rPr>
        <w:t xml:space="preserve"> (2013). « Résultats du suivi 2010-2012 de l'évolution de la brèche ouverte sur la Langue de Barbarie au Sénégal et de ses conséquences », </w:t>
      </w:r>
      <w:r w:rsidRPr="00C014EA">
        <w:rPr>
          <w:rFonts w:ascii="Arial" w:hAnsi="Arial" w:cs="Arial"/>
          <w:i/>
          <w:iCs/>
          <w:sz w:val="20"/>
          <w:szCs w:val="20"/>
          <w:lang w:val="fr-FR"/>
        </w:rPr>
        <w:t xml:space="preserve">Physio-Géo </w:t>
      </w:r>
      <w:r w:rsidRPr="00C014EA">
        <w:rPr>
          <w:rFonts w:ascii="Arial" w:hAnsi="Arial" w:cs="Arial"/>
          <w:sz w:val="20"/>
          <w:szCs w:val="20"/>
          <w:lang w:val="fr-FR"/>
        </w:rPr>
        <w:t>[En ligne], Volume 7 | 2013, mis en ligne le 05 août 2013,  URL : http://physio-geo.revues.org/3569 ; DOI : 10.4000/physio geo.3569, France, 19p</w:t>
      </w:r>
    </w:p>
    <w:p w:rsidR="00C014EA" w:rsidRPr="00C014EA" w:rsidRDefault="00C014EA" w:rsidP="00C014EA">
      <w:pPr>
        <w:autoSpaceDE w:val="0"/>
        <w:autoSpaceDN w:val="0"/>
        <w:adjustRightInd w:val="0"/>
        <w:spacing w:after="0" w:line="240" w:lineRule="auto"/>
        <w:jc w:val="both"/>
        <w:rPr>
          <w:rFonts w:ascii="Arial" w:hAnsi="Arial" w:cs="Arial"/>
          <w:sz w:val="20"/>
          <w:szCs w:val="20"/>
          <w:lang w:val="fr-FR"/>
        </w:rPr>
      </w:pPr>
      <w:r w:rsidRPr="00C014EA">
        <w:rPr>
          <w:rFonts w:ascii="Arial" w:hAnsi="Arial" w:cs="Arial"/>
          <w:sz w:val="20"/>
          <w:szCs w:val="20"/>
          <w:lang w:val="fr-FR"/>
        </w:rPr>
        <w:t>SY B.A. (2004) - L'ouverture de la brèche sur la Langue de Barbarie et ses conséquences.</w:t>
      </w:r>
    </w:p>
    <w:p w:rsidR="00C014EA" w:rsidRPr="00C014EA" w:rsidRDefault="00C014EA" w:rsidP="00C014EA">
      <w:pPr>
        <w:tabs>
          <w:tab w:val="left" w:pos="8265"/>
        </w:tabs>
        <w:jc w:val="both"/>
        <w:rPr>
          <w:rFonts w:ascii="Arial" w:hAnsi="Arial" w:cs="Arial"/>
          <w:sz w:val="20"/>
          <w:szCs w:val="20"/>
          <w:lang w:val="fr-FR"/>
        </w:rPr>
      </w:pPr>
      <w:r w:rsidRPr="00C014EA">
        <w:rPr>
          <w:rFonts w:ascii="Arial" w:hAnsi="Arial" w:cs="Arial"/>
          <w:sz w:val="20"/>
          <w:szCs w:val="20"/>
          <w:lang w:val="fr-FR"/>
        </w:rPr>
        <w:t xml:space="preserve">Approche géomorphologique. </w:t>
      </w:r>
      <w:r w:rsidRPr="00C014EA">
        <w:rPr>
          <w:rFonts w:ascii="Arial" w:hAnsi="Arial" w:cs="Arial"/>
          <w:iCs/>
          <w:sz w:val="20"/>
          <w:szCs w:val="20"/>
          <w:lang w:val="fr-FR"/>
        </w:rPr>
        <w:t>Revue de Géographie de Saint-Louis</w:t>
      </w:r>
      <w:r w:rsidRPr="00C014EA">
        <w:rPr>
          <w:rFonts w:ascii="Arial" w:hAnsi="Arial" w:cs="Arial"/>
          <w:sz w:val="20"/>
          <w:szCs w:val="20"/>
          <w:lang w:val="fr-FR"/>
        </w:rPr>
        <w:t>, vol. 4, p. 50-60.</w:t>
      </w:r>
      <w:r>
        <w:rPr>
          <w:rFonts w:ascii="Arial" w:hAnsi="Arial" w:cs="Arial"/>
          <w:sz w:val="20"/>
          <w:szCs w:val="20"/>
          <w:lang w:val="fr-FR"/>
        </w:rPr>
        <w:tab/>
      </w:r>
    </w:p>
    <w:p w:rsidR="00EC0F58" w:rsidRPr="00D84A7E" w:rsidRDefault="00EC0F58" w:rsidP="00EC0F58">
      <w:pPr>
        <w:rPr>
          <w:rFonts w:ascii="Arial" w:hAnsi="Arial" w:cs="Arial"/>
          <w:sz w:val="24"/>
          <w:szCs w:val="24"/>
          <w:lang w:val="fr-FR"/>
        </w:rPr>
      </w:pPr>
    </w:p>
    <w:p w:rsidR="00EC0F58" w:rsidRPr="00D84A7E" w:rsidRDefault="00EC0F58" w:rsidP="00EC0F58">
      <w:pPr>
        <w:rPr>
          <w:rFonts w:ascii="Arial" w:hAnsi="Arial" w:cs="Arial"/>
          <w:sz w:val="24"/>
          <w:szCs w:val="24"/>
          <w:lang w:val="fr-FR"/>
        </w:rPr>
      </w:pPr>
    </w:p>
    <w:p w:rsidR="00EC0F58" w:rsidRPr="00D84A7E" w:rsidRDefault="00EC0F58" w:rsidP="00EC0F58">
      <w:pPr>
        <w:rPr>
          <w:rFonts w:ascii="Arial" w:hAnsi="Arial" w:cs="Arial"/>
          <w:sz w:val="24"/>
          <w:szCs w:val="24"/>
          <w:lang w:val="fr-FR"/>
        </w:rPr>
      </w:pPr>
    </w:p>
    <w:p w:rsidR="00EC0F58" w:rsidRPr="00D84A7E" w:rsidRDefault="00EC0F58" w:rsidP="00EC0F58">
      <w:pPr>
        <w:rPr>
          <w:rFonts w:ascii="Arial" w:hAnsi="Arial" w:cs="Arial"/>
          <w:sz w:val="24"/>
          <w:szCs w:val="24"/>
          <w:lang w:val="fr-FR"/>
        </w:rPr>
      </w:pPr>
    </w:p>
    <w:p w:rsidR="00EC0F58" w:rsidRPr="00D84A7E" w:rsidRDefault="00EC0F58" w:rsidP="00EC0F58">
      <w:pPr>
        <w:rPr>
          <w:rFonts w:ascii="Arial" w:hAnsi="Arial" w:cs="Arial"/>
          <w:sz w:val="24"/>
          <w:szCs w:val="24"/>
          <w:lang w:val="fr-FR"/>
        </w:rPr>
      </w:pPr>
    </w:p>
    <w:p w:rsidR="00765975" w:rsidRPr="00D84A7E" w:rsidRDefault="00EC0F58" w:rsidP="00EC0F58">
      <w:pPr>
        <w:tabs>
          <w:tab w:val="left" w:pos="3825"/>
        </w:tabs>
        <w:rPr>
          <w:rFonts w:ascii="Arial" w:hAnsi="Arial" w:cs="Arial"/>
          <w:sz w:val="24"/>
          <w:szCs w:val="24"/>
          <w:lang w:val="fr-FR"/>
        </w:rPr>
      </w:pPr>
      <w:r w:rsidRPr="00D84A7E">
        <w:rPr>
          <w:rFonts w:ascii="Arial" w:hAnsi="Arial" w:cs="Arial"/>
          <w:sz w:val="24"/>
          <w:szCs w:val="24"/>
          <w:lang w:val="fr-FR"/>
        </w:rPr>
        <w:tab/>
      </w:r>
    </w:p>
    <w:sectPr w:rsidR="00765975" w:rsidRPr="00D84A7E" w:rsidSect="00C91620">
      <w:footerReference w:type="default" r:id="rId22"/>
      <w:pgSz w:w="12240" w:h="15840"/>
      <w:pgMar w:top="1417"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5DD" w:rsidRDefault="00CE05DD" w:rsidP="00D82D25">
      <w:pPr>
        <w:spacing w:after="0" w:line="240" w:lineRule="auto"/>
      </w:pPr>
      <w:r>
        <w:separator/>
      </w:r>
    </w:p>
  </w:endnote>
  <w:endnote w:type="continuationSeparator" w:id="0">
    <w:p w:rsidR="00CE05DD" w:rsidRDefault="00CE05DD" w:rsidP="00D82D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0600"/>
      <w:docPartObj>
        <w:docPartGallery w:val="Page Numbers (Bottom of Page)"/>
        <w:docPartUnique/>
      </w:docPartObj>
    </w:sdtPr>
    <w:sdtContent>
      <w:p w:rsidR="00C95E9C" w:rsidRDefault="00A67E27">
        <w:pPr>
          <w:pStyle w:val="Pieddepage"/>
          <w:jc w:val="center"/>
        </w:pPr>
        <w:fldSimple w:instr=" PAGE   \* MERGEFORMAT ">
          <w:r w:rsidR="00CE05DD">
            <w:rPr>
              <w:noProof/>
            </w:rPr>
            <w:t>1</w:t>
          </w:r>
        </w:fldSimple>
      </w:p>
    </w:sdtContent>
  </w:sdt>
  <w:p w:rsidR="00C95E9C" w:rsidRDefault="00C95E9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5DD" w:rsidRDefault="00CE05DD" w:rsidP="00D82D25">
      <w:pPr>
        <w:spacing w:after="0" w:line="240" w:lineRule="auto"/>
      </w:pPr>
      <w:r>
        <w:separator/>
      </w:r>
    </w:p>
  </w:footnote>
  <w:footnote w:type="continuationSeparator" w:id="0">
    <w:p w:rsidR="00CE05DD" w:rsidRDefault="00CE05DD" w:rsidP="00D82D25">
      <w:pPr>
        <w:spacing w:after="0" w:line="240" w:lineRule="auto"/>
      </w:pPr>
      <w:r>
        <w:continuationSeparator/>
      </w:r>
    </w:p>
  </w:footnote>
  <w:footnote w:id="1">
    <w:p w:rsidR="00C95E9C" w:rsidRPr="00314C10" w:rsidRDefault="00C95E9C" w:rsidP="00314C10">
      <w:pPr>
        <w:pStyle w:val="Notedebasdepage"/>
        <w:jc w:val="both"/>
        <w:rPr>
          <w:rFonts w:ascii="Arial" w:hAnsi="Arial" w:cs="Arial"/>
          <w:lang w:val="fr-FR"/>
        </w:rPr>
      </w:pPr>
      <w:r w:rsidRPr="00314C10">
        <w:rPr>
          <w:rStyle w:val="Appelnotedebasdep"/>
          <w:rFonts w:ascii="Arial" w:hAnsi="Arial" w:cs="Arial"/>
        </w:rPr>
        <w:footnoteRef/>
      </w:r>
      <w:r w:rsidRPr="00314C10">
        <w:rPr>
          <w:rFonts w:ascii="Arial" w:hAnsi="Arial" w:cs="Arial"/>
          <w:lang w:val="fr-FR"/>
        </w:rPr>
        <w:t xml:space="preserve"> Docteur en géomorphologie. Chercheur au Laboratoire Leidi, Université Gaston Berger de Saint-Louis/SENEGAL/ Email : </w:t>
      </w:r>
      <w:hyperlink r:id="rId1" w:history="1">
        <w:r w:rsidRPr="00314C10">
          <w:rPr>
            <w:rStyle w:val="Lienhypertexte"/>
            <w:rFonts w:ascii="Arial" w:hAnsi="Arial" w:cs="Arial"/>
            <w:lang w:val="fr-FR"/>
          </w:rPr>
          <w:t>syamadouabou2@yahoo.fr</w:t>
        </w:r>
      </w:hyperlink>
    </w:p>
    <w:p w:rsidR="00C95E9C" w:rsidRPr="00314C10" w:rsidRDefault="00C95E9C" w:rsidP="00314C10">
      <w:pPr>
        <w:pStyle w:val="Notedebasdepage"/>
        <w:jc w:val="both"/>
        <w:rPr>
          <w:rFonts w:ascii="Arial" w:hAnsi="Arial" w:cs="Arial"/>
          <w:lang w:val="fr-FR"/>
        </w:rPr>
      </w:pPr>
      <w:r w:rsidRPr="00314C10">
        <w:rPr>
          <w:rFonts w:ascii="Arial" w:hAnsi="Arial" w:cs="Arial"/>
          <w:lang w:val="fr-FR"/>
        </w:rPr>
        <w:t>Tel : (221) 775071466</w:t>
      </w:r>
    </w:p>
  </w:footnote>
  <w:footnote w:id="2">
    <w:p w:rsidR="00C95E9C" w:rsidRPr="00314C10" w:rsidRDefault="00C95E9C" w:rsidP="00314C10">
      <w:pPr>
        <w:pStyle w:val="Notedebasdepage"/>
        <w:jc w:val="both"/>
        <w:rPr>
          <w:rFonts w:ascii="Arial" w:hAnsi="Arial" w:cs="Arial"/>
          <w:lang w:val="fr-FR"/>
        </w:rPr>
      </w:pPr>
      <w:r w:rsidRPr="00314C10">
        <w:rPr>
          <w:rStyle w:val="Appelnotedebasdep"/>
          <w:rFonts w:ascii="Arial" w:hAnsi="Arial" w:cs="Arial"/>
        </w:rPr>
        <w:footnoteRef/>
      </w:r>
      <w:r w:rsidRPr="00314C10">
        <w:rPr>
          <w:rFonts w:ascii="Arial" w:hAnsi="Arial" w:cs="Arial"/>
          <w:lang w:val="fr-FR"/>
        </w:rPr>
        <w:t xml:space="preserve"> Docteur en géomorphologie. Enseignant chercheur au Laboratoire Leidi, Université Gaston Berger de Saint-Louis/SENEGAL/ Email : </w:t>
      </w:r>
      <w:hyperlink r:id="rId2" w:history="1">
        <w:r w:rsidRPr="00314C10">
          <w:rPr>
            <w:rStyle w:val="Lienhypertexte"/>
            <w:rFonts w:ascii="Arial" w:hAnsi="Arial" w:cs="Arial"/>
            <w:lang w:val="fr-FR"/>
          </w:rPr>
          <w:t>bouboualdiouma@yahoo.fr</w:t>
        </w:r>
      </w:hyperlink>
    </w:p>
  </w:footnote>
  <w:footnote w:id="3">
    <w:p w:rsidR="00C95E9C" w:rsidRPr="00314C10" w:rsidRDefault="00C95E9C" w:rsidP="00314C10">
      <w:pPr>
        <w:pStyle w:val="Notedebasdepage"/>
        <w:jc w:val="both"/>
        <w:rPr>
          <w:rFonts w:ascii="Arial" w:hAnsi="Arial" w:cs="Arial"/>
          <w:lang w:val="fr-FR"/>
        </w:rPr>
      </w:pPr>
      <w:r w:rsidRPr="00314C10">
        <w:rPr>
          <w:rStyle w:val="Appelnotedebasdep"/>
          <w:rFonts w:ascii="Arial" w:hAnsi="Arial" w:cs="Arial"/>
        </w:rPr>
        <w:footnoteRef/>
      </w:r>
      <w:r w:rsidRPr="00314C10">
        <w:rPr>
          <w:rFonts w:ascii="Arial" w:hAnsi="Arial" w:cs="Arial"/>
          <w:lang w:val="fr-FR"/>
        </w:rPr>
        <w:t xml:space="preserve"> Docteur en hydrologie.  Enseignant chercheur au Laboratoire Leidi, Université Gaston Berger de Saint-Louis/SENEGAL/ Email : </w:t>
      </w:r>
      <w:hyperlink r:id="rId3" w:history="1">
        <w:r w:rsidRPr="00314C10">
          <w:rPr>
            <w:rStyle w:val="Lienhypertexte"/>
            <w:rFonts w:ascii="Arial" w:hAnsi="Arial" w:cs="Arial"/>
            <w:lang w:val="fr-FR"/>
          </w:rPr>
          <w:t>ansoumana.bodian@ugb.edu.sn</w:t>
        </w:r>
      </w:hyperlink>
    </w:p>
  </w:footnote>
  <w:footnote w:id="4">
    <w:p w:rsidR="00C95E9C" w:rsidRPr="00314C10" w:rsidRDefault="00C95E9C" w:rsidP="00314C10">
      <w:pPr>
        <w:pStyle w:val="Notedebasdepage"/>
        <w:jc w:val="both"/>
        <w:rPr>
          <w:rFonts w:ascii="Arial" w:hAnsi="Arial" w:cs="Arial"/>
          <w:lang w:val="fr-FR"/>
        </w:rPr>
      </w:pPr>
      <w:r w:rsidRPr="00314C10">
        <w:rPr>
          <w:rStyle w:val="Appelnotedebasdep"/>
          <w:rFonts w:ascii="Arial" w:hAnsi="Arial" w:cs="Arial"/>
        </w:rPr>
        <w:footnoteRef/>
      </w:r>
      <w:r w:rsidRPr="00314C10">
        <w:rPr>
          <w:rFonts w:ascii="Arial" w:hAnsi="Arial" w:cs="Arial"/>
          <w:lang w:val="fr-FR"/>
        </w:rPr>
        <w:t xml:space="preserve"> Doctorant en géographie. Chercheur au Laboratoire Leidi, Université Gaston Berger de Saint-Louis/SENEGAL/ Email : </w:t>
      </w:r>
      <w:hyperlink r:id="rId4" w:history="1">
        <w:r w:rsidRPr="00314C10">
          <w:rPr>
            <w:rStyle w:val="Lienhypertexte"/>
            <w:rFonts w:ascii="Arial" w:hAnsi="Arial" w:cs="Arial"/>
            <w:lang w:val="fr-FR"/>
          </w:rPr>
          <w:t>chatifa@yahoo.fr</w:t>
        </w:r>
      </w:hyperlink>
    </w:p>
  </w:footnote>
  <w:footnote w:id="5">
    <w:p w:rsidR="00C95E9C" w:rsidRPr="00314C10" w:rsidRDefault="00C95E9C" w:rsidP="00314C10">
      <w:pPr>
        <w:pStyle w:val="Notedebasdepage"/>
        <w:jc w:val="both"/>
        <w:rPr>
          <w:rFonts w:ascii="Arial" w:hAnsi="Arial" w:cs="Arial"/>
          <w:lang w:val="fr-FR"/>
        </w:rPr>
      </w:pPr>
      <w:r w:rsidRPr="00314C10">
        <w:rPr>
          <w:rStyle w:val="Appelnotedebasdep"/>
          <w:rFonts w:ascii="Arial" w:hAnsi="Arial" w:cs="Arial"/>
        </w:rPr>
        <w:footnoteRef/>
      </w:r>
      <w:r w:rsidRPr="00314C10">
        <w:rPr>
          <w:rFonts w:ascii="Arial" w:hAnsi="Arial" w:cs="Arial"/>
          <w:lang w:val="fr-FR"/>
        </w:rPr>
        <w:t xml:space="preserve"> Doctorant en géographie. Chercheur au Laboratoire Leidi, Université Gaston Berger de Saint-Louis/SENEGAL/ Email : </w:t>
      </w:r>
      <w:hyperlink r:id="rId5" w:history="1">
        <w:r w:rsidRPr="00314C10">
          <w:rPr>
            <w:rStyle w:val="Lienhypertexte"/>
            <w:rFonts w:ascii="Arial" w:hAnsi="Arial" w:cs="Arial"/>
            <w:lang w:val="fr-FR"/>
          </w:rPr>
          <w:t>niangsouleymane87@gmail.com</w:t>
        </w:r>
      </w:hyperlink>
    </w:p>
    <w:p w:rsidR="00C95E9C" w:rsidRPr="00D22BBC" w:rsidRDefault="00C95E9C" w:rsidP="00D82D25">
      <w:pPr>
        <w:pStyle w:val="Notedebasdepage"/>
        <w:rPr>
          <w:rFonts w:ascii="Arial" w:hAnsi="Arial" w:cs="Arial"/>
          <w:sz w:val="16"/>
          <w:szCs w:val="16"/>
          <w:lang w:val="fr-FR"/>
        </w:rPr>
      </w:pPr>
    </w:p>
    <w:p w:rsidR="00C95E9C" w:rsidRPr="00D22BBC" w:rsidRDefault="00C95E9C" w:rsidP="00D82D25">
      <w:pPr>
        <w:pStyle w:val="Notedebasdepage"/>
        <w:rPr>
          <w:rFonts w:ascii="Arial" w:hAnsi="Arial" w:cs="Arial"/>
          <w:sz w:val="16"/>
          <w:szCs w:val="16"/>
          <w:lang w:val="fr-FR"/>
        </w:rPr>
      </w:pPr>
    </w:p>
    <w:p w:rsidR="00C95E9C" w:rsidRPr="00160F46" w:rsidRDefault="00C95E9C" w:rsidP="00D82D25">
      <w:pPr>
        <w:pStyle w:val="Notedebasdepage"/>
        <w:rPr>
          <w:lang w:val="fr-FR"/>
        </w:rPr>
      </w:pPr>
      <w:r w:rsidRPr="00314C10">
        <w:rPr>
          <w:noProof/>
          <w:lang w:val="fr-FR" w:eastAsia="fr-FR"/>
        </w:rPr>
        <w:drawing>
          <wp:inline distT="0" distB="0" distL="0" distR="0">
            <wp:extent cx="1143000" cy="1062395"/>
            <wp:effectExtent l="19050" t="0" r="0" b="0"/>
            <wp:docPr id="13" name="Picture 6"/>
            <wp:cNvGraphicFramePr/>
            <a:graphic xmlns:a="http://schemas.openxmlformats.org/drawingml/2006/main">
              <a:graphicData uri="http://schemas.openxmlformats.org/drawingml/2006/picture">
                <pic:pic xmlns:pic="http://schemas.openxmlformats.org/drawingml/2006/picture">
                  <pic:nvPicPr>
                    <pic:cNvPr id="10" name="Image 1"/>
                    <pic:cNvPicPr>
                      <a:picLocks noChangeAspect="1" noChangeArrowheads="1"/>
                    </pic:cNvPicPr>
                  </pic:nvPicPr>
                  <pic:blipFill>
                    <a:blip r:embed="rId6"/>
                    <a:srcRect/>
                    <a:stretch>
                      <a:fillRect/>
                    </a:stretch>
                  </pic:blipFill>
                  <pic:spPr bwMode="auto">
                    <a:xfrm>
                      <a:off x="0" y="0"/>
                      <a:ext cx="1146524" cy="1065670"/>
                    </a:xfrm>
                    <a:prstGeom prst="rect">
                      <a:avLst/>
                    </a:prstGeom>
                    <a:noFill/>
                    <a:ln w="9525">
                      <a:noFill/>
                      <a:miter lim="800000"/>
                      <a:headEnd/>
                      <a:tailEnd/>
                    </a:ln>
                  </pic:spPr>
                </pic:pic>
              </a:graphicData>
            </a:graphic>
          </wp:inline>
        </w:drawing>
      </w:r>
      <w:r>
        <w:rPr>
          <w:lang w:val="fr-FR"/>
        </w:rPr>
        <w:t xml:space="preserve">                                                                                                                              </w:t>
      </w:r>
      <w:r w:rsidRPr="00314C10">
        <w:rPr>
          <w:noProof/>
          <w:lang w:val="fr-FR" w:eastAsia="fr-FR"/>
        </w:rPr>
        <w:drawing>
          <wp:inline distT="0" distB="0" distL="0" distR="0">
            <wp:extent cx="952500" cy="1063812"/>
            <wp:effectExtent l="19050" t="0" r="0" b="0"/>
            <wp:docPr id="14" name="Picture 7"/>
            <wp:cNvGraphicFramePr/>
            <a:graphic xmlns:a="http://schemas.openxmlformats.org/drawingml/2006/main">
              <a:graphicData uri="http://schemas.openxmlformats.org/drawingml/2006/picture">
                <pic:pic xmlns:pic="http://schemas.openxmlformats.org/drawingml/2006/picture">
                  <pic:nvPicPr>
                    <pic:cNvPr id="9" name="Image 5"/>
                    <pic:cNvPicPr>
                      <a:picLocks noChangeAspect="1" noChangeArrowheads="1"/>
                    </pic:cNvPicPr>
                  </pic:nvPicPr>
                  <pic:blipFill>
                    <a:blip r:embed="rId7"/>
                    <a:srcRect l="56004" t="44617" r="22992" b="25577"/>
                    <a:stretch>
                      <a:fillRect/>
                    </a:stretch>
                  </pic:blipFill>
                  <pic:spPr bwMode="auto">
                    <a:xfrm>
                      <a:off x="0" y="0"/>
                      <a:ext cx="952364" cy="1063661"/>
                    </a:xfrm>
                    <a:prstGeom prst="rect">
                      <a:avLst/>
                    </a:prstGeom>
                    <a:noFill/>
                    <a:ln w="9525">
                      <a:noFill/>
                      <a:miter lim="800000"/>
                      <a:headEnd/>
                      <a:tailEnd/>
                    </a:ln>
                  </pic:spPr>
                </pic:pic>
              </a:graphicData>
            </a:graphic>
          </wp:inline>
        </w:drawing>
      </w:r>
    </w:p>
  </w:footnote>
  <w:footnote w:id="6">
    <w:p w:rsidR="00C95E9C" w:rsidRPr="00763838" w:rsidRDefault="00C95E9C" w:rsidP="005826EB">
      <w:pPr>
        <w:pStyle w:val="Notedebasdepage"/>
        <w:rPr>
          <w:rFonts w:ascii="Arial" w:hAnsi="Arial" w:cs="Arial"/>
          <w:lang w:val="fr-FR"/>
        </w:rPr>
      </w:pPr>
      <w:r w:rsidRPr="00763838">
        <w:rPr>
          <w:rStyle w:val="Appelnotedebasdep"/>
          <w:rFonts w:ascii="Arial" w:hAnsi="Arial" w:cs="Arial"/>
        </w:rPr>
        <w:footnoteRef/>
      </w:r>
      <w:r w:rsidRPr="00763838">
        <w:rPr>
          <w:rFonts w:ascii="Arial" w:hAnsi="Arial" w:cs="Arial"/>
          <w:lang w:val="fr-FR"/>
        </w:rPr>
        <w:t xml:space="preserve"> Interview du Dr Amadou Abou SY, extrait du journal le monde  du jeudi 12 décembre 2013 (p. 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5094F"/>
    <w:multiLevelType w:val="hybridMultilevel"/>
    <w:tmpl w:val="8B42E9EA"/>
    <w:lvl w:ilvl="0" w:tplc="6FDCCB36">
      <w:start w:val="1"/>
      <w:numFmt w:val="bullet"/>
      <w:lvlText w:val=""/>
      <w:lvlJc w:val="left"/>
      <w:pPr>
        <w:ind w:left="720" w:hanging="360"/>
      </w:pPr>
      <w:rPr>
        <w:rFonts w:ascii="Wingdings" w:hAnsi="Wingdings" w:hint="default"/>
        <w:b/>
        <w:i w:val="0"/>
        <w:color w:val="00808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7C0336"/>
    <w:multiLevelType w:val="hybridMultilevel"/>
    <w:tmpl w:val="A29E1ECA"/>
    <w:lvl w:ilvl="0" w:tplc="3A8EA6AE">
      <w:start w:val="1"/>
      <w:numFmt w:val="bullet"/>
      <w:lvlText w:val=""/>
      <w:lvlJc w:val="left"/>
      <w:pPr>
        <w:ind w:left="720" w:hanging="360"/>
      </w:pPr>
      <w:rPr>
        <w:rFonts w:ascii="Wingdings" w:hAnsi="Wingdings" w:hint="default"/>
        <w:b/>
        <w:i w:val="0"/>
        <w:color w:val="00808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942726"/>
    <w:multiLevelType w:val="multilevel"/>
    <w:tmpl w:val="53A44A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5D374FB7"/>
    <w:multiLevelType w:val="hybridMultilevel"/>
    <w:tmpl w:val="CF9C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F4045C"/>
    <w:multiLevelType w:val="hybridMultilevel"/>
    <w:tmpl w:val="B7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F62B4C"/>
    <w:multiLevelType w:val="hybridMultilevel"/>
    <w:tmpl w:val="5B5A2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1"/>
    <w:footnote w:id="0"/>
  </w:footnotePr>
  <w:endnotePr>
    <w:endnote w:id="-1"/>
    <w:endnote w:id="0"/>
  </w:endnotePr>
  <w:compat/>
  <w:rsids>
    <w:rsidRoot w:val="00D82D25"/>
    <w:rsid w:val="00013603"/>
    <w:rsid w:val="000941F6"/>
    <w:rsid w:val="000B3C27"/>
    <w:rsid w:val="000C6A93"/>
    <w:rsid w:val="000D781F"/>
    <w:rsid w:val="000E14CE"/>
    <w:rsid w:val="00111AC5"/>
    <w:rsid w:val="0011213A"/>
    <w:rsid w:val="00112F5F"/>
    <w:rsid w:val="00175E82"/>
    <w:rsid w:val="0018281C"/>
    <w:rsid w:val="001A5321"/>
    <w:rsid w:val="001E22E7"/>
    <w:rsid w:val="002041F2"/>
    <w:rsid w:val="00213778"/>
    <w:rsid w:val="0022696D"/>
    <w:rsid w:val="00226BDC"/>
    <w:rsid w:val="0023578D"/>
    <w:rsid w:val="0025105E"/>
    <w:rsid w:val="00265BDC"/>
    <w:rsid w:val="00294DAA"/>
    <w:rsid w:val="002D083D"/>
    <w:rsid w:val="002F3127"/>
    <w:rsid w:val="00306940"/>
    <w:rsid w:val="00314C10"/>
    <w:rsid w:val="003231FD"/>
    <w:rsid w:val="00355A07"/>
    <w:rsid w:val="003655B7"/>
    <w:rsid w:val="00367032"/>
    <w:rsid w:val="00373738"/>
    <w:rsid w:val="00377D49"/>
    <w:rsid w:val="00395B72"/>
    <w:rsid w:val="003B2649"/>
    <w:rsid w:val="003C2818"/>
    <w:rsid w:val="003C40AD"/>
    <w:rsid w:val="003E035F"/>
    <w:rsid w:val="003F18C6"/>
    <w:rsid w:val="003F7354"/>
    <w:rsid w:val="003F7A19"/>
    <w:rsid w:val="00406702"/>
    <w:rsid w:val="00407AF3"/>
    <w:rsid w:val="00444ACC"/>
    <w:rsid w:val="00455738"/>
    <w:rsid w:val="00463B80"/>
    <w:rsid w:val="004871BC"/>
    <w:rsid w:val="004B0D14"/>
    <w:rsid w:val="004B1E26"/>
    <w:rsid w:val="004B384E"/>
    <w:rsid w:val="004C6505"/>
    <w:rsid w:val="004E4191"/>
    <w:rsid w:val="00504ECE"/>
    <w:rsid w:val="00516F2D"/>
    <w:rsid w:val="00557818"/>
    <w:rsid w:val="005826EB"/>
    <w:rsid w:val="0059589A"/>
    <w:rsid w:val="005C2A6F"/>
    <w:rsid w:val="005C3EE9"/>
    <w:rsid w:val="005C55DD"/>
    <w:rsid w:val="005D1F08"/>
    <w:rsid w:val="00611392"/>
    <w:rsid w:val="00635BC7"/>
    <w:rsid w:val="0065535A"/>
    <w:rsid w:val="006702CF"/>
    <w:rsid w:val="0068052F"/>
    <w:rsid w:val="006A16BE"/>
    <w:rsid w:val="006B68C9"/>
    <w:rsid w:val="006C05A5"/>
    <w:rsid w:val="006C2ABA"/>
    <w:rsid w:val="006C33B5"/>
    <w:rsid w:val="006D1BFC"/>
    <w:rsid w:val="006F2F8F"/>
    <w:rsid w:val="007171F1"/>
    <w:rsid w:val="0072617D"/>
    <w:rsid w:val="00730F6B"/>
    <w:rsid w:val="00753DA5"/>
    <w:rsid w:val="00763838"/>
    <w:rsid w:val="00765975"/>
    <w:rsid w:val="007C410D"/>
    <w:rsid w:val="007C77F4"/>
    <w:rsid w:val="00801D50"/>
    <w:rsid w:val="0081623F"/>
    <w:rsid w:val="0086700C"/>
    <w:rsid w:val="00873BDB"/>
    <w:rsid w:val="0088607A"/>
    <w:rsid w:val="008B3A77"/>
    <w:rsid w:val="008C4E12"/>
    <w:rsid w:val="008E66F6"/>
    <w:rsid w:val="008F162D"/>
    <w:rsid w:val="00901E4E"/>
    <w:rsid w:val="009504D6"/>
    <w:rsid w:val="00966291"/>
    <w:rsid w:val="00991BA6"/>
    <w:rsid w:val="00993838"/>
    <w:rsid w:val="00993BA3"/>
    <w:rsid w:val="009A1E6A"/>
    <w:rsid w:val="009B00BC"/>
    <w:rsid w:val="009D0285"/>
    <w:rsid w:val="009D3B53"/>
    <w:rsid w:val="00A00C22"/>
    <w:rsid w:val="00A16787"/>
    <w:rsid w:val="00A657E3"/>
    <w:rsid w:val="00A66FB6"/>
    <w:rsid w:val="00A67E27"/>
    <w:rsid w:val="00A724F0"/>
    <w:rsid w:val="00A85AAD"/>
    <w:rsid w:val="00AB5C3E"/>
    <w:rsid w:val="00AE4018"/>
    <w:rsid w:val="00B01830"/>
    <w:rsid w:val="00B15858"/>
    <w:rsid w:val="00B62C7F"/>
    <w:rsid w:val="00B738B9"/>
    <w:rsid w:val="00B87874"/>
    <w:rsid w:val="00BA56C0"/>
    <w:rsid w:val="00BA573E"/>
    <w:rsid w:val="00BB4C58"/>
    <w:rsid w:val="00BB659C"/>
    <w:rsid w:val="00BC28E0"/>
    <w:rsid w:val="00BD574F"/>
    <w:rsid w:val="00BF69BD"/>
    <w:rsid w:val="00C00A38"/>
    <w:rsid w:val="00C014EA"/>
    <w:rsid w:val="00C02B4D"/>
    <w:rsid w:val="00C31F04"/>
    <w:rsid w:val="00C323AE"/>
    <w:rsid w:val="00C51DCF"/>
    <w:rsid w:val="00C7464B"/>
    <w:rsid w:val="00C91620"/>
    <w:rsid w:val="00C95E9C"/>
    <w:rsid w:val="00CA1F50"/>
    <w:rsid w:val="00CA73E7"/>
    <w:rsid w:val="00CB3B97"/>
    <w:rsid w:val="00CC124C"/>
    <w:rsid w:val="00CE05DD"/>
    <w:rsid w:val="00CF5A18"/>
    <w:rsid w:val="00D16C5E"/>
    <w:rsid w:val="00D22BBC"/>
    <w:rsid w:val="00D27DED"/>
    <w:rsid w:val="00D31335"/>
    <w:rsid w:val="00D34311"/>
    <w:rsid w:val="00D3530E"/>
    <w:rsid w:val="00D4542A"/>
    <w:rsid w:val="00D469E9"/>
    <w:rsid w:val="00D62153"/>
    <w:rsid w:val="00D66971"/>
    <w:rsid w:val="00D74E47"/>
    <w:rsid w:val="00D77133"/>
    <w:rsid w:val="00D82D25"/>
    <w:rsid w:val="00D84A7E"/>
    <w:rsid w:val="00D86907"/>
    <w:rsid w:val="00D90D2D"/>
    <w:rsid w:val="00D90F92"/>
    <w:rsid w:val="00DA2282"/>
    <w:rsid w:val="00DA4914"/>
    <w:rsid w:val="00DA7061"/>
    <w:rsid w:val="00DD41C1"/>
    <w:rsid w:val="00DF3FCF"/>
    <w:rsid w:val="00DF51DA"/>
    <w:rsid w:val="00E56723"/>
    <w:rsid w:val="00E613AE"/>
    <w:rsid w:val="00EA45B4"/>
    <w:rsid w:val="00EC0F58"/>
    <w:rsid w:val="00EC1840"/>
    <w:rsid w:val="00EC5CD1"/>
    <w:rsid w:val="00EC79CF"/>
    <w:rsid w:val="00F14D7A"/>
    <w:rsid w:val="00F36DE8"/>
    <w:rsid w:val="00F41A30"/>
    <w:rsid w:val="00F5795E"/>
    <w:rsid w:val="00F826CA"/>
    <w:rsid w:val="00F852C1"/>
    <w:rsid w:val="00F865CB"/>
    <w:rsid w:val="00FB2010"/>
    <w:rsid w:val="00FC424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D25"/>
  </w:style>
  <w:style w:type="paragraph" w:styleId="Titre2">
    <w:name w:val="heading 2"/>
    <w:basedOn w:val="Normal"/>
    <w:next w:val="Normal"/>
    <w:link w:val="Titre2Car"/>
    <w:uiPriority w:val="9"/>
    <w:unhideWhenUsed/>
    <w:qFormat/>
    <w:rsid w:val="00444A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Footnote Text1,single space"/>
    <w:basedOn w:val="Normal"/>
    <w:link w:val="NotedebasdepageCar"/>
    <w:uiPriority w:val="99"/>
    <w:unhideWhenUsed/>
    <w:rsid w:val="00D82D25"/>
    <w:pPr>
      <w:spacing w:after="0" w:line="240" w:lineRule="auto"/>
    </w:pPr>
    <w:rPr>
      <w:sz w:val="20"/>
      <w:szCs w:val="20"/>
    </w:rPr>
  </w:style>
  <w:style w:type="character" w:customStyle="1" w:styleId="NotedebasdepageCar">
    <w:name w:val="Note de bas de page Car"/>
    <w:aliases w:val="Footnote Text1 Car,single space Car"/>
    <w:basedOn w:val="Policepardfaut"/>
    <w:link w:val="Notedebasdepage"/>
    <w:uiPriority w:val="99"/>
    <w:rsid w:val="00D82D25"/>
    <w:rPr>
      <w:sz w:val="20"/>
      <w:szCs w:val="20"/>
    </w:rPr>
  </w:style>
  <w:style w:type="character" w:styleId="Appelnotedebasdep">
    <w:name w:val="footnote reference"/>
    <w:basedOn w:val="Policepardfaut"/>
    <w:uiPriority w:val="99"/>
    <w:unhideWhenUsed/>
    <w:rsid w:val="00D82D25"/>
    <w:rPr>
      <w:vertAlign w:val="superscript"/>
    </w:rPr>
  </w:style>
  <w:style w:type="character" w:styleId="Lienhypertexte">
    <w:name w:val="Hyperlink"/>
    <w:basedOn w:val="Policepardfaut"/>
    <w:uiPriority w:val="99"/>
    <w:unhideWhenUsed/>
    <w:rsid w:val="00D82D25"/>
    <w:rPr>
      <w:color w:val="0000FF" w:themeColor="hyperlink"/>
      <w:u w:val="single"/>
    </w:rPr>
  </w:style>
  <w:style w:type="paragraph" w:styleId="En-tte">
    <w:name w:val="header"/>
    <w:basedOn w:val="Normal"/>
    <w:link w:val="En-tteCar"/>
    <w:uiPriority w:val="99"/>
    <w:semiHidden/>
    <w:unhideWhenUsed/>
    <w:rsid w:val="00B62C7F"/>
    <w:pPr>
      <w:tabs>
        <w:tab w:val="center" w:pos="4703"/>
        <w:tab w:val="right" w:pos="9406"/>
      </w:tabs>
      <w:spacing w:after="0" w:line="240" w:lineRule="auto"/>
    </w:pPr>
  </w:style>
  <w:style w:type="character" w:customStyle="1" w:styleId="En-tteCar">
    <w:name w:val="En-tête Car"/>
    <w:basedOn w:val="Policepardfaut"/>
    <w:link w:val="En-tte"/>
    <w:uiPriority w:val="99"/>
    <w:semiHidden/>
    <w:rsid w:val="00B62C7F"/>
  </w:style>
  <w:style w:type="paragraph" w:styleId="Pieddepage">
    <w:name w:val="footer"/>
    <w:basedOn w:val="Normal"/>
    <w:link w:val="PieddepageCar"/>
    <w:uiPriority w:val="99"/>
    <w:unhideWhenUsed/>
    <w:rsid w:val="00B62C7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B62C7F"/>
  </w:style>
  <w:style w:type="character" w:customStyle="1" w:styleId="longtext">
    <w:name w:val="long_text"/>
    <w:basedOn w:val="Policepardfaut"/>
    <w:rsid w:val="007C77F4"/>
  </w:style>
  <w:style w:type="paragraph" w:styleId="Paragraphedeliste">
    <w:name w:val="List Paragraph"/>
    <w:aliases w:val="figure"/>
    <w:basedOn w:val="Normal"/>
    <w:link w:val="ParagraphedelisteCar"/>
    <w:uiPriority w:val="34"/>
    <w:qFormat/>
    <w:rsid w:val="00765975"/>
    <w:pPr>
      <w:ind w:left="720"/>
      <w:contextualSpacing/>
    </w:pPr>
  </w:style>
  <w:style w:type="paragraph" w:styleId="Textedebulles">
    <w:name w:val="Balloon Text"/>
    <w:basedOn w:val="Normal"/>
    <w:link w:val="TextedebullesCar"/>
    <w:uiPriority w:val="99"/>
    <w:semiHidden/>
    <w:unhideWhenUsed/>
    <w:rsid w:val="00226B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6BDC"/>
    <w:rPr>
      <w:rFonts w:ascii="Tahoma" w:hAnsi="Tahoma" w:cs="Tahoma"/>
      <w:sz w:val="16"/>
      <w:szCs w:val="16"/>
    </w:rPr>
  </w:style>
  <w:style w:type="paragraph" w:styleId="Lgende">
    <w:name w:val="caption"/>
    <w:basedOn w:val="Normal"/>
    <w:next w:val="Normal"/>
    <w:uiPriority w:val="35"/>
    <w:unhideWhenUsed/>
    <w:qFormat/>
    <w:rsid w:val="00E613AE"/>
    <w:pPr>
      <w:spacing w:line="240" w:lineRule="auto"/>
    </w:pPr>
    <w:rPr>
      <w:rFonts w:ascii="Calibri" w:eastAsia="Calibri" w:hAnsi="Calibri" w:cs="Times New Roman"/>
      <w:b/>
      <w:bCs/>
      <w:color w:val="4F81BD"/>
      <w:sz w:val="18"/>
      <w:szCs w:val="18"/>
      <w:lang w:val="fr-FR"/>
    </w:rPr>
  </w:style>
  <w:style w:type="character" w:customStyle="1" w:styleId="ParagraphedelisteCar">
    <w:name w:val="Paragraphe de liste Car"/>
    <w:aliases w:val="figure Car"/>
    <w:basedOn w:val="Policepardfaut"/>
    <w:link w:val="Paragraphedeliste"/>
    <w:uiPriority w:val="34"/>
    <w:rsid w:val="003F7354"/>
  </w:style>
  <w:style w:type="paragraph" w:customStyle="1" w:styleId="Paragraphedeliste1">
    <w:name w:val="Paragraphe de liste1"/>
    <w:basedOn w:val="Normal"/>
    <w:uiPriority w:val="34"/>
    <w:qFormat/>
    <w:rsid w:val="00AE4018"/>
    <w:pPr>
      <w:ind w:left="720"/>
      <w:contextualSpacing/>
    </w:pPr>
    <w:rPr>
      <w:rFonts w:ascii="Calibri" w:eastAsia="Calibri" w:hAnsi="Calibri" w:cs="Times New Roman"/>
      <w:lang w:val="fr-FR"/>
    </w:rPr>
  </w:style>
  <w:style w:type="character" w:customStyle="1" w:styleId="Titre2Car">
    <w:name w:val="Titre 2 Car"/>
    <w:basedOn w:val="Policepardfaut"/>
    <w:link w:val="Titre2"/>
    <w:uiPriority w:val="9"/>
    <w:rsid w:val="00444AC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1.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0.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ansoumana.bodian@ugb.edu.sn" TargetMode="External"/><Relationship Id="rId7" Type="http://schemas.openxmlformats.org/officeDocument/2006/relationships/image" Target="media/image7.png"/><Relationship Id="rId2" Type="http://schemas.openxmlformats.org/officeDocument/2006/relationships/hyperlink" Target="mailto:bouboualdiouma@yahoo.fr" TargetMode="External"/><Relationship Id="rId1" Type="http://schemas.openxmlformats.org/officeDocument/2006/relationships/hyperlink" Target="mailto:syamadouabou2@yahoo.fr" TargetMode="External"/><Relationship Id="rId6" Type="http://schemas.openxmlformats.org/officeDocument/2006/relationships/image" Target="media/image6.jpeg"/><Relationship Id="rId5" Type="http://schemas.openxmlformats.org/officeDocument/2006/relationships/hyperlink" Target="mailto:niangsouleymane87@gmail.com" TargetMode="External"/><Relationship Id="rId4" Type="http://schemas.openxmlformats.org/officeDocument/2006/relationships/hyperlink" Target="mailto:chatifa@yah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2516</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yaya</dc:creator>
  <cp:lastModifiedBy>MAHE</cp:lastModifiedBy>
  <cp:revision>2</cp:revision>
  <cp:lastPrinted>2015-03-16T20:35:00Z</cp:lastPrinted>
  <dcterms:created xsi:type="dcterms:W3CDTF">2015-10-22T10:01:00Z</dcterms:created>
  <dcterms:modified xsi:type="dcterms:W3CDTF">2015-10-22T10:01:00Z</dcterms:modified>
</cp:coreProperties>
</file>