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98" w:rsidRDefault="001D1398" w:rsidP="001D1398">
      <w:pPr>
        <w:pStyle w:val="Default"/>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t>Evolution sédimentologique et dynamique des charges solides dans l’hydrosystème fluvio-lagunaire du sud-ouest du Bénin</w:t>
      </w:r>
    </w:p>
    <w:p w:rsidR="001D1398" w:rsidRDefault="001D1398" w:rsidP="001D1398">
      <w:pPr>
        <w:spacing w:line="480" w:lineRule="auto"/>
        <w:jc w:val="center"/>
        <w:rPr>
          <w:bCs/>
          <w:vertAlign w:val="superscript"/>
        </w:rPr>
      </w:pPr>
      <w:r>
        <w:rPr>
          <w:b/>
          <w:bCs/>
        </w:rPr>
        <w:t>Amoussou Ernest</w:t>
      </w:r>
      <w:r>
        <w:rPr>
          <w:vertAlign w:val="superscript"/>
        </w:rPr>
        <w:t>a&amp;b</w:t>
      </w:r>
      <w:r>
        <w:rPr>
          <w:b/>
          <w:bCs/>
        </w:rPr>
        <w:t>, Totin V. S. Henri</w:t>
      </w:r>
      <w:r>
        <w:rPr>
          <w:vertAlign w:val="superscript"/>
        </w:rPr>
        <w:t xml:space="preserve"> a&amp;b</w:t>
      </w:r>
      <w:r>
        <w:t xml:space="preserve">, </w:t>
      </w:r>
      <w:r>
        <w:rPr>
          <w:b/>
        </w:rPr>
        <w:t>Kaki Christophe</w:t>
      </w:r>
      <w:r>
        <w:rPr>
          <w:bCs/>
          <w:vertAlign w:val="superscript"/>
        </w:rPr>
        <w:t>c</w:t>
      </w:r>
      <w:r>
        <w:rPr>
          <w:b/>
          <w:bCs/>
        </w:rPr>
        <w:t>, Houessou Sotelle</w:t>
      </w:r>
      <w:r>
        <w:rPr>
          <w:bCs/>
          <w:vertAlign w:val="superscript"/>
        </w:rPr>
        <w:t>d</w:t>
      </w:r>
      <w:r>
        <w:rPr>
          <w:b/>
          <w:bCs/>
        </w:rPr>
        <w:t>, Houndénou Constant</w:t>
      </w:r>
      <w:r>
        <w:rPr>
          <w:bCs/>
          <w:vertAlign w:val="superscript"/>
        </w:rPr>
        <w:t>b</w:t>
      </w:r>
      <w:r>
        <w:rPr>
          <w:b/>
          <w:bCs/>
        </w:rPr>
        <w:t>, Mahé Gil</w:t>
      </w:r>
      <w:r>
        <w:rPr>
          <w:bCs/>
          <w:vertAlign w:val="superscript"/>
        </w:rPr>
        <w:t>e</w:t>
      </w:r>
      <w:r>
        <w:rPr>
          <w:b/>
          <w:bCs/>
        </w:rPr>
        <w:t xml:space="preserve">, </w:t>
      </w:r>
      <w:r>
        <w:rPr>
          <w:b/>
        </w:rPr>
        <w:t>Oyédé Marc Lucien</w:t>
      </w:r>
      <w:r>
        <w:rPr>
          <w:vertAlign w:val="superscript"/>
        </w:rPr>
        <w:t>c</w:t>
      </w:r>
      <w:r>
        <w:rPr>
          <w:b/>
          <w:bCs/>
        </w:rPr>
        <w:t xml:space="preserve"> et Blivi Adoté Blim</w:t>
      </w:r>
      <w:r>
        <w:rPr>
          <w:bCs/>
          <w:vertAlign w:val="superscript"/>
        </w:rPr>
        <w:t>f</w:t>
      </w:r>
    </w:p>
    <w:p w:rsidR="001D1398" w:rsidRDefault="001D1398" w:rsidP="001D1398">
      <w:pPr>
        <w:spacing w:line="480" w:lineRule="auto"/>
        <w:jc w:val="center"/>
        <w:rPr>
          <w:b/>
          <w:bCs/>
        </w:rPr>
      </w:pPr>
    </w:p>
    <w:p w:rsidR="001D1398" w:rsidRDefault="001D1398" w:rsidP="001D1398">
      <w:pPr>
        <w:spacing w:line="480" w:lineRule="auto"/>
        <w:jc w:val="both"/>
        <w:rPr>
          <w:rFonts w:cs="Arial"/>
          <w:i/>
          <w:iCs/>
          <w:sz w:val="20"/>
          <w:szCs w:val="20"/>
        </w:rPr>
      </w:pPr>
      <w:r>
        <w:rPr>
          <w:rFonts w:cs="Arial"/>
          <w:i/>
          <w:iCs/>
          <w:color w:val="000000"/>
          <w:sz w:val="20"/>
          <w:szCs w:val="20"/>
          <w:vertAlign w:val="superscript"/>
        </w:rPr>
        <w:t xml:space="preserve">a </w:t>
      </w:r>
      <w:r>
        <w:rPr>
          <w:rFonts w:cs="Arial"/>
          <w:i/>
          <w:iCs/>
          <w:color w:val="000000"/>
          <w:sz w:val="20"/>
          <w:szCs w:val="20"/>
        </w:rPr>
        <w:t>D</w:t>
      </w:r>
      <w:r>
        <w:rPr>
          <w:rFonts w:cs="Arial"/>
          <w:i/>
          <w:iCs/>
          <w:sz w:val="20"/>
          <w:szCs w:val="20"/>
        </w:rPr>
        <w:t xml:space="preserve">épartement de Géographie et Aménagement du Territoire, Université de Parakou, BP 123 Parakou, Bénin. </w:t>
      </w:r>
      <w:hyperlink r:id="rId6" w:history="1">
        <w:r>
          <w:rPr>
            <w:rStyle w:val="Lienhypertexte"/>
            <w:rFonts w:cs="Arial"/>
            <w:i/>
            <w:iCs/>
            <w:sz w:val="20"/>
            <w:szCs w:val="20"/>
          </w:rPr>
          <w:t>ajernest@yahoo.fr</w:t>
        </w:r>
      </w:hyperlink>
      <w:r>
        <w:rPr>
          <w:rStyle w:val="Lienhypertexte"/>
          <w:rFonts w:cs="Arial"/>
        </w:rPr>
        <w:t xml:space="preserve">, </w:t>
      </w:r>
      <w:hyperlink r:id="rId7" w:history="1">
        <w:r>
          <w:rPr>
            <w:rStyle w:val="Lienhypertexte"/>
            <w:rFonts w:cs="Arial"/>
            <w:i/>
            <w:iCs/>
            <w:sz w:val="20"/>
            <w:szCs w:val="20"/>
          </w:rPr>
          <w:t>ernestamoussou@gmail.com</w:t>
        </w:r>
      </w:hyperlink>
      <w:r>
        <w:rPr>
          <w:rStyle w:val="Lienhypertexte"/>
          <w:rFonts w:cs="Arial"/>
        </w:rPr>
        <w:t xml:space="preserve">,  </w:t>
      </w:r>
      <w:hyperlink r:id="rId8" w:history="1">
        <w:r>
          <w:rPr>
            <w:rStyle w:val="Lienhypertexte"/>
            <w:rFonts w:cs="Arial"/>
            <w:i/>
            <w:iCs/>
            <w:sz w:val="20"/>
            <w:szCs w:val="20"/>
          </w:rPr>
          <w:t>sourouhenri@yahoo.fr</w:t>
        </w:r>
      </w:hyperlink>
    </w:p>
    <w:p w:rsidR="001D1398" w:rsidRDefault="001D1398" w:rsidP="001D1398">
      <w:pPr>
        <w:spacing w:line="480" w:lineRule="auto"/>
        <w:jc w:val="both"/>
      </w:pPr>
      <w:r>
        <w:rPr>
          <w:rFonts w:cs="Arial"/>
          <w:i/>
          <w:iCs/>
          <w:sz w:val="20"/>
          <w:szCs w:val="20"/>
          <w:vertAlign w:val="superscript"/>
        </w:rPr>
        <w:t>b</w:t>
      </w:r>
      <w:r>
        <w:rPr>
          <w:rFonts w:cs="Arial"/>
          <w:i/>
          <w:iCs/>
          <w:sz w:val="20"/>
          <w:szCs w:val="20"/>
        </w:rPr>
        <w:t xml:space="preserve"> Laboratoire Pierre PAGNEY, Climat, Eau, Ecosystème et Développement (LACEEDE), Université d’Abomey-Calavi, République du Bénin, </w:t>
      </w:r>
      <w:r>
        <w:rPr>
          <w:rFonts w:cs="Tahoma"/>
          <w:i/>
          <w:iCs/>
          <w:sz w:val="20"/>
          <w:szCs w:val="20"/>
        </w:rPr>
        <w:t xml:space="preserve">03 BP1122 Cotonou (Bénin). </w:t>
      </w:r>
      <w:hyperlink r:id="rId9" w:history="1">
        <w:r>
          <w:rPr>
            <w:rStyle w:val="Lienhypertexte"/>
            <w:rFonts w:cs="Arial"/>
            <w:i/>
            <w:iCs/>
            <w:sz w:val="20"/>
            <w:szCs w:val="20"/>
          </w:rPr>
          <w:t>bokomichel@gmail.com</w:t>
        </w:r>
      </w:hyperlink>
    </w:p>
    <w:p w:rsidR="001D1398" w:rsidRDefault="001D1398" w:rsidP="001D1398">
      <w:pPr>
        <w:spacing w:line="480" w:lineRule="auto"/>
        <w:jc w:val="both"/>
        <w:rPr>
          <w:rFonts w:cs="Arial"/>
          <w:i/>
          <w:iCs/>
          <w:sz w:val="20"/>
          <w:szCs w:val="20"/>
        </w:rPr>
      </w:pPr>
      <w:r>
        <w:rPr>
          <w:vertAlign w:val="superscript"/>
        </w:rPr>
        <w:t xml:space="preserve">c </w:t>
      </w:r>
      <w:r>
        <w:rPr>
          <w:rFonts w:cs="Arial"/>
          <w:i/>
          <w:iCs/>
          <w:sz w:val="20"/>
          <w:szCs w:val="20"/>
        </w:rPr>
        <w:t>Département des Sciences de la Terre, Faculté des Sciences Techniques Université d’Abomey-Calavi, République du Bénin.</w:t>
      </w:r>
    </w:p>
    <w:p w:rsidR="001D1398" w:rsidRDefault="001D1398" w:rsidP="001D1398">
      <w:pPr>
        <w:spacing w:line="480" w:lineRule="auto"/>
        <w:jc w:val="both"/>
        <w:rPr>
          <w:i/>
          <w:iCs/>
          <w:color w:val="000000"/>
          <w:sz w:val="20"/>
          <w:szCs w:val="20"/>
        </w:rPr>
      </w:pPr>
      <w:r>
        <w:rPr>
          <w:rFonts w:cs="Arial"/>
          <w:i/>
          <w:iCs/>
          <w:sz w:val="20"/>
          <w:szCs w:val="20"/>
          <w:vertAlign w:val="superscript"/>
        </w:rPr>
        <w:t xml:space="preserve">d </w:t>
      </w:r>
      <w:r>
        <w:rPr>
          <w:i/>
          <w:iCs/>
          <w:color w:val="000000"/>
          <w:sz w:val="20"/>
          <w:szCs w:val="20"/>
        </w:rPr>
        <w:t xml:space="preserve">Chef service environnement, Communauté Electrique du Bénin (CEB),  BP 1368 Lomé (Togo). </w:t>
      </w:r>
      <w:hyperlink r:id="rId10" w:history="1">
        <w:r>
          <w:rPr>
            <w:rStyle w:val="Lienhypertexte"/>
            <w:rFonts w:eastAsia="Lucida Sans Unicode"/>
            <w:i/>
            <w:sz w:val="18"/>
            <w:szCs w:val="18"/>
          </w:rPr>
          <w:t>shouessou@cebnet.org</w:t>
        </w:r>
      </w:hyperlink>
    </w:p>
    <w:p w:rsidR="001D1398" w:rsidRDefault="001D1398" w:rsidP="001D1398">
      <w:pPr>
        <w:spacing w:line="480" w:lineRule="auto"/>
        <w:jc w:val="both"/>
        <w:rPr>
          <w:rStyle w:val="Lienhypertexte"/>
          <w:rFonts w:cs="Arial"/>
        </w:rPr>
      </w:pPr>
      <w:r>
        <w:rPr>
          <w:rFonts w:cs="Arial"/>
          <w:i/>
          <w:iCs/>
          <w:sz w:val="20"/>
          <w:szCs w:val="20"/>
          <w:vertAlign w:val="superscript"/>
        </w:rPr>
        <w:t xml:space="preserve">e </w:t>
      </w:r>
      <w:r>
        <w:rPr>
          <w:rFonts w:cs="Arial"/>
          <w:i/>
          <w:iCs/>
          <w:sz w:val="20"/>
          <w:szCs w:val="20"/>
        </w:rPr>
        <w:t xml:space="preserve">IRD, Laboratoire HydroSciences de Montpellier, Université de Montpellier 2, Case courrier MSE, Place Eugène Bataillon, 34095 Montpellier cedex 5-France.  </w:t>
      </w:r>
      <w:hyperlink r:id="rId11" w:history="1">
        <w:r>
          <w:rPr>
            <w:rStyle w:val="Lienhypertexte"/>
            <w:rFonts w:cs="Arial"/>
            <w:i/>
            <w:iCs/>
            <w:sz w:val="20"/>
            <w:szCs w:val="20"/>
          </w:rPr>
          <w:t>gil.mahe@ird.fr</w:t>
        </w:r>
      </w:hyperlink>
      <w:r>
        <w:rPr>
          <w:rStyle w:val="Lienhypertexte"/>
          <w:rFonts w:cs="Arial"/>
          <w:i/>
          <w:iCs/>
          <w:sz w:val="20"/>
          <w:szCs w:val="20"/>
        </w:rPr>
        <w:t>, jean-emmanuel.paturel@ird.fr</w:t>
      </w:r>
    </w:p>
    <w:p w:rsidR="001D1398" w:rsidRDefault="001D1398" w:rsidP="001D1398">
      <w:pPr>
        <w:pStyle w:val="NormalWeb"/>
        <w:spacing w:before="0" w:beforeAutospacing="0" w:after="0" w:afterAutospacing="0" w:line="480" w:lineRule="auto"/>
        <w:jc w:val="both"/>
      </w:pPr>
      <w:r>
        <w:rPr>
          <w:rFonts w:cs="Arial"/>
          <w:i/>
          <w:iCs/>
          <w:sz w:val="20"/>
          <w:szCs w:val="20"/>
          <w:vertAlign w:val="superscript"/>
        </w:rPr>
        <w:t>f</w:t>
      </w:r>
      <w:r>
        <w:rPr>
          <w:rFonts w:cs="Arial"/>
          <w:i/>
          <w:iCs/>
          <w:sz w:val="20"/>
          <w:szCs w:val="20"/>
        </w:rPr>
        <w:t xml:space="preserve"> Centre de Gestion Intégrée du Littoral et de l'Environnement (</w:t>
      </w:r>
      <w:r>
        <w:rPr>
          <w:rFonts w:cs="Arial"/>
          <w:sz w:val="20"/>
          <w:szCs w:val="20"/>
        </w:rPr>
        <w:t>CGILE</w:t>
      </w:r>
      <w:r>
        <w:rPr>
          <w:rFonts w:cs="Arial"/>
          <w:i/>
          <w:iCs/>
          <w:sz w:val="20"/>
          <w:szCs w:val="20"/>
        </w:rPr>
        <w:t xml:space="preserve">), de l’Université de Lomé en République du Togo,  BP 1515 / 60047 Bè, Lomé Togo. </w:t>
      </w:r>
      <w:hyperlink r:id="rId12" w:history="1">
        <w:r>
          <w:rPr>
            <w:rStyle w:val="Lienhypertexte"/>
            <w:i/>
            <w:iCs/>
            <w:sz w:val="20"/>
            <w:szCs w:val="20"/>
          </w:rPr>
          <w:t>cgileul@gmail.com</w:t>
        </w:r>
      </w:hyperlink>
      <w:r>
        <w:rPr>
          <w:rStyle w:val="Accentuation"/>
          <w:sz w:val="20"/>
          <w:szCs w:val="20"/>
        </w:rPr>
        <w:t xml:space="preserve">, </w:t>
      </w:r>
      <w:hyperlink r:id="rId13" w:history="1">
        <w:r>
          <w:rPr>
            <w:rStyle w:val="Lienhypertexte"/>
            <w:i/>
            <w:sz w:val="20"/>
            <w:szCs w:val="20"/>
          </w:rPr>
          <w:t>bliviadoteblim@gmail.com</w:t>
        </w:r>
      </w:hyperlink>
      <w:r>
        <w:rPr>
          <w:rStyle w:val="Accentuation"/>
          <w:rFonts w:ascii="Georgia" w:hAnsi="Georgia"/>
          <w:sz w:val="20"/>
          <w:szCs w:val="20"/>
        </w:rPr>
        <w:t xml:space="preserve"> </w:t>
      </w:r>
      <w:r>
        <w:t xml:space="preserve"> </w:t>
      </w:r>
    </w:p>
    <w:p w:rsidR="001D1398" w:rsidRDefault="001D1398" w:rsidP="001D1398">
      <w:pPr>
        <w:pStyle w:val="Default"/>
        <w:spacing w:line="480" w:lineRule="auto"/>
        <w:rPr>
          <w:rFonts w:ascii="Times New Roman" w:eastAsia="Times New Roman" w:hAnsi="Times New Roman" w:cs="Arial"/>
          <w:i/>
          <w:iCs/>
          <w:color w:val="auto"/>
          <w:sz w:val="20"/>
          <w:szCs w:val="20"/>
          <w:lang w:eastAsia="fr-FR"/>
        </w:rPr>
      </w:pPr>
    </w:p>
    <w:p w:rsidR="001D1398" w:rsidRDefault="001D1398" w:rsidP="001D1398">
      <w:pPr>
        <w:pStyle w:val="Default"/>
        <w:spacing w:line="480" w:lineRule="auto"/>
        <w:rPr>
          <w:rFonts w:ascii="Times New Roman" w:hAnsi="Times New Roman" w:cs="Times New Roman"/>
          <w:b/>
        </w:rPr>
      </w:pPr>
      <w:r>
        <w:rPr>
          <w:rFonts w:ascii="Times New Roman" w:hAnsi="Times New Roman" w:cs="Times New Roman"/>
          <w:b/>
        </w:rPr>
        <w:t>Résumé</w:t>
      </w:r>
    </w:p>
    <w:p w:rsidR="001D1398" w:rsidRDefault="001D1398" w:rsidP="001D1398">
      <w:pPr>
        <w:autoSpaceDE w:val="0"/>
        <w:autoSpaceDN w:val="0"/>
        <w:adjustRightInd w:val="0"/>
        <w:spacing w:line="480" w:lineRule="auto"/>
        <w:jc w:val="both"/>
      </w:pPr>
      <w:r>
        <w:t xml:space="preserve">Les bassins-versants des milieux tropicaux humides sont de plus en plus marqués par une dégradation des terres et des eaux, liée aux multiples activités qu’ils offrent à la population riveraine. L’objectif de cette étude est </w:t>
      </w:r>
      <w:r>
        <w:rPr>
          <w:rFonts w:eastAsiaTheme="minorHAnsi"/>
          <w:lang w:eastAsia="en-US"/>
        </w:rPr>
        <w:t>d’évaluer les superficies de comblement et de creusement des lits et les apports solides au complexe fluvio-lagunaire à partir des charges turbides</w:t>
      </w:r>
      <w:r>
        <w:t xml:space="preserve"> avant et après la mise en eau barrage de Nangbéto. </w:t>
      </w:r>
    </w:p>
    <w:p w:rsidR="001D1398" w:rsidRDefault="001D1398" w:rsidP="001D1398">
      <w:pPr>
        <w:pStyle w:val="Default"/>
        <w:spacing w:line="480" w:lineRule="auto"/>
        <w:jc w:val="both"/>
        <w:rPr>
          <w:rFonts w:ascii="Times New Roman" w:hAnsi="Times New Roman" w:cs="Times New Roman"/>
        </w:rPr>
      </w:pPr>
      <w:r>
        <w:rPr>
          <w:rFonts w:ascii="Times New Roman" w:hAnsi="Times New Roman" w:cs="Times New Roman"/>
        </w:rPr>
        <w:lastRenderedPageBreak/>
        <w:t xml:space="preserve">Les données de précipitations, débits, MES, turbidité, charges solides, bathymétrie et d’occupation du sol issus des images landsat TM de 1985 et 2000 ont été utilisées. Les données de MES et de turbidité, très peu disponibles ont permis néanmoins d’évaluer les charges solides drainées par les lames d’eau écoulées et précipitées dans le complexe. Le calcul du taux de dénudation et de l’agressivité climatique de Fournier (1962) a permis d’appréhender les effets des précipitations sur l’érosivité des terres. A tout cela s’ajoute l’évaluation bathymétrique du lit de l’hydrosystème pour apprécier la dynamique sédimentaire. </w:t>
      </w:r>
    </w:p>
    <w:p w:rsidR="001D1398" w:rsidRDefault="001D1398" w:rsidP="001D1398">
      <w:pPr>
        <w:autoSpaceDE w:val="0"/>
        <w:autoSpaceDN w:val="0"/>
        <w:adjustRightInd w:val="0"/>
        <w:spacing w:line="480" w:lineRule="auto"/>
        <w:jc w:val="both"/>
        <w:rPr>
          <w:rFonts w:eastAsiaTheme="minorHAnsi"/>
          <w:lang w:eastAsia="en-US"/>
        </w:rPr>
      </w:pPr>
      <w:r>
        <w:t xml:space="preserve">Les résultats montrent que la dégradation du couvert végétal </w:t>
      </w:r>
      <w:r>
        <w:rPr>
          <w:rFonts w:eastAsiaTheme="minorHAnsi"/>
          <w:lang w:eastAsia="en-US"/>
        </w:rPr>
        <w:t xml:space="preserve">associée aux maxima  pluviométriques soutient </w:t>
      </w:r>
      <w:r>
        <w:rPr>
          <w:rFonts w:eastAsiaTheme="minorHAnsi"/>
          <w:i/>
          <w:iCs/>
          <w:lang w:eastAsia="en-US"/>
        </w:rPr>
        <w:t xml:space="preserve">a priori </w:t>
      </w:r>
      <w:r>
        <w:rPr>
          <w:rFonts w:eastAsiaTheme="minorHAnsi"/>
          <w:lang w:eastAsia="en-US"/>
        </w:rPr>
        <w:t>une forte érosivité des sols et donc un fort taux de dénudation. Ainsi, les transports des charges solides de l’amont vers l’aval s’intensifient après la mise en eau du barrage et les dépôts s’opèrent prioritairement dans la partie aval, favorisés par la réduction de la profondeur du système lagunaire. Les plus importantes quantités de MES dans le bassin ne sont enregistrées en moyenne que pendant 8 % du temps des hautes eaux, plus que ne l’avait estimé Fournier (2004) à 5 %. Cette différence pourrait provenir de la taille et aussi du régime pluviométrique du bassin.</w:t>
      </w:r>
    </w:p>
    <w:p w:rsidR="001D1398" w:rsidRDefault="001D1398" w:rsidP="001D1398">
      <w:pPr>
        <w:autoSpaceDE w:val="0"/>
        <w:autoSpaceDN w:val="0"/>
        <w:adjustRightInd w:val="0"/>
        <w:spacing w:line="480" w:lineRule="auto"/>
        <w:jc w:val="both"/>
        <w:rPr>
          <w:rFonts w:eastAsiaTheme="minorHAnsi"/>
          <w:i/>
          <w:lang w:eastAsia="en-US"/>
        </w:rPr>
      </w:pPr>
      <w:r>
        <w:rPr>
          <w:rFonts w:eastAsiaTheme="minorHAnsi"/>
          <w:b/>
          <w:i/>
          <w:lang w:eastAsia="en-US"/>
        </w:rPr>
        <w:t>Mots clés</w:t>
      </w:r>
      <w:r>
        <w:rPr>
          <w:rFonts w:eastAsiaTheme="minorHAnsi"/>
          <w:i/>
          <w:lang w:eastAsia="en-US"/>
        </w:rPr>
        <w:t> : Bénin, complexe fluvio-lagunaire, charges solides, MES, évolution sédimentologique</w:t>
      </w:r>
    </w:p>
    <w:p w:rsidR="001D1398" w:rsidRDefault="001D1398" w:rsidP="001D1398">
      <w:pPr>
        <w:autoSpaceDE w:val="0"/>
        <w:autoSpaceDN w:val="0"/>
        <w:adjustRightInd w:val="0"/>
        <w:spacing w:line="480" w:lineRule="auto"/>
        <w:jc w:val="both"/>
        <w:rPr>
          <w:rFonts w:eastAsiaTheme="minorHAnsi"/>
          <w:i/>
          <w:lang w:eastAsia="en-US"/>
        </w:rPr>
      </w:pPr>
    </w:p>
    <w:p w:rsidR="001D1398" w:rsidRPr="001D1398" w:rsidRDefault="001D1398" w:rsidP="001D1398">
      <w:pPr>
        <w:autoSpaceDE w:val="0"/>
        <w:autoSpaceDN w:val="0"/>
        <w:adjustRightInd w:val="0"/>
        <w:spacing w:line="480" w:lineRule="auto"/>
        <w:jc w:val="both"/>
        <w:rPr>
          <w:rStyle w:val="hps"/>
          <w:lang w:val="en-US"/>
        </w:rPr>
      </w:pPr>
      <w:r w:rsidRPr="001D1398">
        <w:rPr>
          <w:rFonts w:eastAsiaTheme="minorHAnsi"/>
          <w:b/>
          <w:lang w:val="en-US" w:eastAsia="en-US"/>
        </w:rPr>
        <w:t>Abstract</w:t>
      </w:r>
      <w:r w:rsidRPr="001D1398">
        <w:rPr>
          <w:rFonts w:eastAsiaTheme="minorHAnsi"/>
          <w:i/>
          <w:lang w:val="en-US" w:eastAsia="en-US"/>
        </w:rPr>
        <w:t xml:space="preserve"> : </w:t>
      </w:r>
      <w:r w:rsidRPr="001D1398">
        <w:rPr>
          <w:rStyle w:val="hps"/>
          <w:i/>
          <w:lang w:val="en-US"/>
        </w:rPr>
        <w:t>Sedimentological</w:t>
      </w:r>
      <w:r w:rsidRPr="001D1398">
        <w:rPr>
          <w:i/>
          <w:lang w:val="en-US"/>
        </w:rPr>
        <w:t xml:space="preserve"> </w:t>
      </w:r>
      <w:r w:rsidRPr="001D1398">
        <w:rPr>
          <w:rStyle w:val="hps"/>
          <w:i/>
          <w:lang w:val="en-US"/>
        </w:rPr>
        <w:t>and dynamic</w:t>
      </w:r>
      <w:r w:rsidRPr="001D1398">
        <w:rPr>
          <w:i/>
          <w:lang w:val="en-US"/>
        </w:rPr>
        <w:t xml:space="preserve"> </w:t>
      </w:r>
      <w:r w:rsidRPr="001D1398">
        <w:rPr>
          <w:rStyle w:val="hps"/>
          <w:i/>
          <w:lang w:val="en-US"/>
        </w:rPr>
        <w:t>evolution of</w:t>
      </w:r>
      <w:r w:rsidRPr="001D1398">
        <w:rPr>
          <w:i/>
          <w:lang w:val="en-US"/>
        </w:rPr>
        <w:t xml:space="preserve"> </w:t>
      </w:r>
      <w:r w:rsidRPr="001D1398">
        <w:rPr>
          <w:rStyle w:val="hps"/>
          <w:i/>
          <w:lang w:val="en-US"/>
        </w:rPr>
        <w:t>sediment loads</w:t>
      </w:r>
      <w:r w:rsidRPr="001D1398">
        <w:rPr>
          <w:i/>
          <w:lang w:val="en-US"/>
        </w:rPr>
        <w:t xml:space="preserve"> </w:t>
      </w:r>
      <w:r w:rsidRPr="001D1398">
        <w:rPr>
          <w:rStyle w:val="hps"/>
          <w:i/>
          <w:lang w:val="en-US"/>
        </w:rPr>
        <w:t>in the</w:t>
      </w:r>
      <w:r w:rsidRPr="001D1398">
        <w:rPr>
          <w:i/>
          <w:lang w:val="en-US"/>
        </w:rPr>
        <w:t xml:space="preserve"> </w:t>
      </w:r>
      <w:r w:rsidRPr="001D1398">
        <w:rPr>
          <w:rStyle w:val="hps"/>
          <w:i/>
          <w:lang w:val="en-US"/>
        </w:rPr>
        <w:t>river-lagoon</w:t>
      </w:r>
      <w:r w:rsidRPr="001D1398">
        <w:rPr>
          <w:i/>
          <w:lang w:val="en-US"/>
        </w:rPr>
        <w:t xml:space="preserve"> </w:t>
      </w:r>
      <w:r w:rsidRPr="001D1398">
        <w:rPr>
          <w:rStyle w:val="hps"/>
          <w:i/>
          <w:lang w:val="en-US"/>
        </w:rPr>
        <w:t>complex</w:t>
      </w:r>
      <w:r w:rsidRPr="001D1398">
        <w:rPr>
          <w:i/>
          <w:lang w:val="en-US"/>
        </w:rPr>
        <w:t xml:space="preserve"> </w:t>
      </w:r>
      <w:r w:rsidRPr="001D1398">
        <w:rPr>
          <w:rStyle w:val="hps"/>
          <w:i/>
          <w:lang w:val="en-US"/>
        </w:rPr>
        <w:t>south-western</w:t>
      </w:r>
      <w:r w:rsidRPr="001D1398">
        <w:rPr>
          <w:i/>
          <w:lang w:val="en-US"/>
        </w:rPr>
        <w:t xml:space="preserve"> </w:t>
      </w:r>
      <w:r w:rsidRPr="001D1398">
        <w:rPr>
          <w:rStyle w:val="hps"/>
          <w:i/>
          <w:lang w:val="en-US"/>
        </w:rPr>
        <w:t>Benin</w:t>
      </w:r>
    </w:p>
    <w:p w:rsidR="001D1398" w:rsidRPr="001D1398" w:rsidRDefault="001D1398" w:rsidP="001D1398">
      <w:pPr>
        <w:autoSpaceDE w:val="0"/>
        <w:autoSpaceDN w:val="0"/>
        <w:adjustRightInd w:val="0"/>
        <w:spacing w:line="480" w:lineRule="auto"/>
        <w:jc w:val="both"/>
        <w:rPr>
          <w:lang w:val="en-US"/>
        </w:rPr>
      </w:pPr>
      <w:r w:rsidRPr="001D1398">
        <w:rPr>
          <w:lang w:val="en-US"/>
        </w:rPr>
        <w:t xml:space="preserve">Watersheds wet tropical environments are increasingly marked by degradation of land and water, related to multiple activities they offer to the riparian population. This anarchic occupation facilitated high erodibility of land and by corollary high turbidity of water courses and water bodies and therefore a reduction in the depth of the bed of the river-lagoon complex. The objective of this study is to evaluate the filling areas and digging beds and solid contributions to </w:t>
      </w:r>
      <w:r w:rsidRPr="001D1398">
        <w:rPr>
          <w:lang w:val="en-US"/>
        </w:rPr>
        <w:lastRenderedPageBreak/>
        <w:t>river-lagoon complex from turbid expenses before and after the impoundment dam Nangbéto because it plays a role significant changes in terrigenous flows.</w:t>
      </w:r>
    </w:p>
    <w:p w:rsidR="001D1398" w:rsidRPr="001D1398" w:rsidRDefault="001D1398" w:rsidP="001D1398">
      <w:pPr>
        <w:autoSpaceDE w:val="0"/>
        <w:autoSpaceDN w:val="0"/>
        <w:adjustRightInd w:val="0"/>
        <w:spacing w:line="480" w:lineRule="auto"/>
        <w:jc w:val="both"/>
        <w:rPr>
          <w:lang w:val="en-US"/>
        </w:rPr>
      </w:pPr>
      <w:r w:rsidRPr="001D1398">
        <w:rPr>
          <w:lang w:val="en-US"/>
        </w:rPr>
        <w:t>The data are rainfall, flow rates, TSS, turbidity, sediment loading, bathymetry, land use land cover Landsat TM 1985 and 2000. TSS and turbidity of existing water, little masters available nevertheless assessed the sediment loads of water drained by the blades passed and precipitated in the complex. Bathymetry in turn, allows to analyze the evolution of complex sedimentological. The calculation of denudation rates and the climate of aggression Fournier (1962) allows also enjoy the effects of precipitation on land erosivity. To all this is added the field observation data.</w:t>
      </w:r>
    </w:p>
    <w:p w:rsidR="001D1398" w:rsidRDefault="001D1398" w:rsidP="001D1398">
      <w:pPr>
        <w:autoSpaceDE w:val="0"/>
        <w:autoSpaceDN w:val="0"/>
        <w:adjustRightInd w:val="0"/>
        <w:spacing w:line="480" w:lineRule="auto"/>
        <w:jc w:val="both"/>
        <w:rPr>
          <w:lang w:val="en-US"/>
        </w:rPr>
      </w:pPr>
      <w:r>
        <w:rPr>
          <w:lang w:val="en-US"/>
        </w:rPr>
        <w:t>The results show that the degradation of the vegetation cover combined with maximum rainfall supports a priori a strong erosive soils and thus a high rate of denudation. Thus, transport of sediment loads from upstream to downstream intensified after the impoundment of the dam and deposits primarily operate in the downstream part, favored by reducing the depth of the lagoon system. Increased sediment loads to the bottom surface as late March, which is the beginning of the rainy season in the subequatorial area is recorded. The largest amounts of MES in the basin are recorded on average for 8% of the time of high water, more than previously estimated Fournier (2004) to 5%. This difference could be due to the size and also the rainfall regime in the basin river.</w:t>
      </w:r>
    </w:p>
    <w:p w:rsidR="001D1398" w:rsidRDefault="001D1398" w:rsidP="001D1398">
      <w:pPr>
        <w:autoSpaceDE w:val="0"/>
        <w:autoSpaceDN w:val="0"/>
        <w:adjustRightInd w:val="0"/>
        <w:spacing w:line="480" w:lineRule="auto"/>
        <w:jc w:val="both"/>
      </w:pPr>
      <w:r>
        <w:rPr>
          <w:b/>
        </w:rPr>
        <w:t>Keywords</w:t>
      </w:r>
      <w:r>
        <w:t>: Benin, river-lagoon complex, solid fillers, MES, sedimentological changes</w:t>
      </w:r>
    </w:p>
    <w:p w:rsidR="001D1398" w:rsidRDefault="001D1398" w:rsidP="001D1398">
      <w:pPr>
        <w:autoSpaceDE w:val="0"/>
        <w:autoSpaceDN w:val="0"/>
        <w:adjustRightInd w:val="0"/>
        <w:spacing w:line="480" w:lineRule="auto"/>
        <w:jc w:val="both"/>
      </w:pPr>
    </w:p>
    <w:p w:rsidR="001D1398" w:rsidRDefault="001D1398" w:rsidP="001D1398">
      <w:pPr>
        <w:autoSpaceDE w:val="0"/>
        <w:autoSpaceDN w:val="0"/>
        <w:adjustRightInd w:val="0"/>
        <w:spacing w:line="480" w:lineRule="auto"/>
        <w:jc w:val="both"/>
        <w:rPr>
          <w:b/>
        </w:rPr>
      </w:pPr>
      <w:r>
        <w:rPr>
          <w:b/>
        </w:rPr>
        <w:t>1. Introduction</w:t>
      </w:r>
    </w:p>
    <w:p w:rsidR="001D1398" w:rsidRDefault="001D1398" w:rsidP="001D1398">
      <w:pPr>
        <w:spacing w:line="480" w:lineRule="auto"/>
        <w:jc w:val="both"/>
      </w:pPr>
      <w:r>
        <w:t xml:space="preserve">La dynamique sédimentaire d’un cours d’eau est régie par leur comportement hydrologique et de leur lobe deltaïque (Rey, 2010). Lorsque l’équilibre entre apports fluviatiles et progradation littorale est rompu, le système deltaïque s’ajuste et se renouvelle notamment par le biais des avulsions, qui sont un élément essentiel dans la construction des deltas (Fisk, 1952 ; Smith </w:t>
      </w:r>
      <w:r>
        <w:rPr>
          <w:i/>
        </w:rPr>
        <w:t>et al</w:t>
      </w:r>
      <w:r>
        <w:t xml:space="preserve">., </w:t>
      </w:r>
      <w:r>
        <w:lastRenderedPageBreak/>
        <w:t xml:space="preserve">1989; Roberts, 1997; Stouthamer &amp; Berendsen, 2000). Mais, le changement du régime  hydrologique et sédimentologique due à la construction des grands barrages hydroélectriques  bouleverse constamment la dynamique des charges solides des hydrosystèmes comme c’est le cas dans le complexe fluvio-lagunaire du sud-ouest du Bénin. </w:t>
      </w:r>
    </w:p>
    <w:p w:rsidR="001D1398" w:rsidRDefault="001D1398" w:rsidP="001D1398">
      <w:pPr>
        <w:spacing w:line="480" w:lineRule="auto"/>
        <w:jc w:val="both"/>
      </w:pPr>
      <w:r>
        <w:t xml:space="preserve">Le bassin-versant du complexe fluvio-lagunaire a subi les effets de plusieurs facteurs de changements importants telles que la construction du barrage de Nangbéto en 1985, les variations pluviométriques sensibles (forte récession pluviométrique suivie d’une légère reprise des pluies) ; enfin l’accentuation de la pression anthropique. L’augmentation pluviométrique des années 1990 a entraîné un écoulement à la hausse et le débit d’étiage du Mono a été soutenu par les lâchers d’eau du barrage (Rossi, 1996 ; Blivi, 2000 ; Amoussou </w:t>
      </w:r>
      <w:r>
        <w:rPr>
          <w:i/>
        </w:rPr>
        <w:t>et al.,</w:t>
      </w:r>
      <w:r>
        <w:t xml:space="preserve"> 2012 ; Amoussou </w:t>
      </w:r>
      <w:r>
        <w:rPr>
          <w:i/>
        </w:rPr>
        <w:t>et al.</w:t>
      </w:r>
      <w:r>
        <w:t>, 2014). Cette variation pluvio-hydrologique couplée avec la dégradation continue du couvert végétal accentuent le volume des lames d’eau ruisselée et l’érodibilité des sols. A cet effet, l’objectif de cette étude est d’</w:t>
      </w:r>
      <w:r>
        <w:rPr>
          <w:rFonts w:eastAsiaTheme="minorHAnsi"/>
          <w:lang w:eastAsia="en-US"/>
        </w:rPr>
        <w:t>analyser les facteurs pluviohydrologiques et d’occupation des terres dans l’évolution des charges sédimentaires afin d’évaluer les superficies de comblement et de creusement des lits et les apports solides au complexe fluvio-lagunaire à partir des charges turbides</w:t>
      </w:r>
      <w:r>
        <w:t xml:space="preserve"> avant et après la mise en eau barrage de Nangbéto. </w:t>
      </w:r>
    </w:p>
    <w:p w:rsidR="001D1398" w:rsidRDefault="001D1398" w:rsidP="001D1398">
      <w:pPr>
        <w:autoSpaceDE w:val="0"/>
        <w:autoSpaceDN w:val="0"/>
        <w:adjustRightInd w:val="0"/>
        <w:spacing w:line="480" w:lineRule="auto"/>
        <w:jc w:val="both"/>
        <w:rPr>
          <w:rFonts w:eastAsiaTheme="minorHAnsi"/>
          <w:lang w:eastAsia="en-US"/>
        </w:rPr>
      </w:pPr>
      <w:r>
        <w:rPr>
          <w:rFonts w:eastAsiaTheme="minorHAnsi"/>
          <w:lang w:eastAsia="en-US"/>
        </w:rPr>
        <w:t>Le complexe  fluvio-lagunaire, situé dans la région du golfe de Guinée est partagé entre le Bénin et le Togo et dont les parties hautes et moyennes du bassin sont en grande partie sur le territoire togolais (figure 1). Il s’étend précisément entre 06°16’ et 09°20’N et 0°42’ et 2°25’E avec une superficie de 27 870 km². Ce complexe fluvio-lagunaire Mono-Ahémé-Couffo regroupe les sous-bassins-versants du Mono et du Couffo et le système lagunaire constitué de la lagune côtière, du chenal Ahô et le lac Ahémé. Dans ce système, existent d’importants échanges lagune-mer, par l’intermédiaire de la « Bouche du Roi ». Le bassin porte le fleuve Mono sur 560 km avant d’aboutir à l’océan Atlantique par le biais du système lagunaire (Amousssou, 2010).</w:t>
      </w:r>
    </w:p>
    <w:p w:rsidR="001D1398" w:rsidRDefault="001D1398" w:rsidP="001D1398">
      <w:pPr>
        <w:spacing w:line="480" w:lineRule="auto"/>
        <w:jc w:val="center"/>
        <w:rPr>
          <w:sz w:val="20"/>
          <w:szCs w:val="20"/>
        </w:rPr>
      </w:pPr>
      <w:r>
        <w:rPr>
          <w:b/>
          <w:sz w:val="20"/>
          <w:szCs w:val="20"/>
        </w:rPr>
        <w:lastRenderedPageBreak/>
        <w:t>Figure 1</w:t>
      </w:r>
      <w:r>
        <w:rPr>
          <w:sz w:val="20"/>
          <w:szCs w:val="20"/>
        </w:rPr>
        <w:t> : Situation du complexe fluvio-lagunaire du sud-ouest du Bénin</w:t>
      </w:r>
    </w:p>
    <w:p w:rsidR="001D1398" w:rsidRDefault="001D1398" w:rsidP="001D1398">
      <w:pPr>
        <w:spacing w:line="480" w:lineRule="auto"/>
        <w:jc w:val="center"/>
        <w:rPr>
          <w:sz w:val="20"/>
          <w:szCs w:val="20"/>
        </w:rPr>
      </w:pPr>
    </w:p>
    <w:p w:rsidR="001D1398" w:rsidRDefault="001D1398" w:rsidP="001D1398">
      <w:pPr>
        <w:autoSpaceDE w:val="0"/>
        <w:autoSpaceDN w:val="0"/>
        <w:adjustRightInd w:val="0"/>
        <w:spacing w:line="480" w:lineRule="auto"/>
        <w:jc w:val="both"/>
        <w:rPr>
          <w:rFonts w:eastAsiaTheme="minorHAnsi"/>
          <w:lang w:eastAsia="en-US"/>
        </w:rPr>
      </w:pPr>
      <w:r>
        <w:rPr>
          <w:rFonts w:eastAsiaTheme="minorHAnsi"/>
          <w:lang w:eastAsia="en-US"/>
        </w:rPr>
        <w:t>Le bassin-versant comporte un bassin sédimentaire côtier au sud, modelé en plaine littorale et plateaux et des plus hauts reliefs au nord comprenant les monts Atacora et leurs prolongements méridionaux, les monts du Togo (Klassou, 1996 ; Amoussou, 2010). Trois grandes unités morphologiques sont identifiées sur le bassin versant du complexe Mono-Ahémé-Couffo : le bassin sédimentaire côtier, les unités internes des Dahoméyides et la chaîne de l’Atacora/monts du Togo où les fleuves Mono et Couffo prennent leur source, qui ne sont pas sans conséquence sur la dynamique sédimentaire du bassin.</w:t>
      </w:r>
    </w:p>
    <w:p w:rsidR="001D1398" w:rsidRDefault="001D1398" w:rsidP="001D1398">
      <w:pPr>
        <w:autoSpaceDE w:val="0"/>
        <w:autoSpaceDN w:val="0"/>
        <w:adjustRightInd w:val="0"/>
        <w:spacing w:line="480" w:lineRule="auto"/>
        <w:jc w:val="both"/>
        <w:rPr>
          <w:rFonts w:eastAsiaTheme="minorHAnsi"/>
          <w:sz w:val="20"/>
          <w:szCs w:val="20"/>
          <w:lang w:eastAsia="en-US"/>
        </w:rPr>
      </w:pPr>
      <w:r>
        <w:rPr>
          <w:rFonts w:eastAsiaTheme="minorHAnsi"/>
          <w:lang w:eastAsia="en-US"/>
        </w:rPr>
        <w:t xml:space="preserve">A l’échelle régionale, de nombreuses études ont montré que les précipitations au Togo-Bénin sont contraintes par l’organisation de la circulation atmosphérique ouest-africaine dans son ensemble, à la fois celle des basses couches et celles de moyenne et haute atmosphère. Ainsi, la convergence des flux d’humidité au niveau des basses pressions équatoriales ou équateur météorologique (EM) marque le fondement de la climatologie ouest-africaine. Mais, à l’échelle locale du bassin du complexe Mono-Ahémé-Couffo, les lames d’eau précipitées dépendent fortement des gradients d’énergie entre la plaine côtière et le golfe de Guinée ou encore entre les reliefs du nord-ouest et les zones plus basses (Amoussou, 2010 ; Amoussou </w:t>
      </w:r>
      <w:r>
        <w:rPr>
          <w:rFonts w:eastAsiaTheme="minorHAnsi"/>
          <w:i/>
          <w:lang w:eastAsia="en-US"/>
        </w:rPr>
        <w:t>et al.</w:t>
      </w:r>
      <w:r>
        <w:rPr>
          <w:rFonts w:eastAsiaTheme="minorHAnsi"/>
          <w:lang w:eastAsia="en-US"/>
        </w:rPr>
        <w:t>, 2012).  C’est ce qui influence la variabilité spatio-temporelle des lames d’eau précipitées. Ainsi, le complexe est sous l’influence de deux domaines climatiques : le domaine subéquatorial et le domaine tropical humide (figure 2)   caractérisés par trois types de régime (figure 3). Cette figure 3 présente les deux régimes bimodaux et le seul régime unimodal qui gouvernent le complexe.</w:t>
      </w:r>
    </w:p>
    <w:p w:rsidR="001D1398" w:rsidRDefault="001D1398" w:rsidP="001D1398">
      <w:pPr>
        <w:autoSpaceDE w:val="0"/>
        <w:autoSpaceDN w:val="0"/>
        <w:adjustRightInd w:val="0"/>
        <w:spacing w:line="480" w:lineRule="auto"/>
        <w:jc w:val="both"/>
        <w:rPr>
          <w:rFonts w:eastAsiaTheme="minorHAnsi"/>
          <w:lang w:eastAsia="en-US"/>
        </w:rPr>
      </w:pPr>
    </w:p>
    <w:p w:rsidR="001D1398" w:rsidRDefault="001D1398" w:rsidP="001D1398">
      <w:pPr>
        <w:autoSpaceDE w:val="0"/>
        <w:autoSpaceDN w:val="0"/>
        <w:adjustRightInd w:val="0"/>
        <w:spacing w:line="480" w:lineRule="auto"/>
        <w:rPr>
          <w:rFonts w:eastAsiaTheme="minorHAnsi"/>
          <w:bCs/>
          <w:sz w:val="20"/>
          <w:szCs w:val="20"/>
          <w:lang w:eastAsia="en-US"/>
        </w:rPr>
      </w:pPr>
      <w:r>
        <w:rPr>
          <w:rFonts w:eastAsiaTheme="minorHAnsi"/>
          <w:b/>
          <w:bCs/>
          <w:lang w:eastAsia="en-US"/>
        </w:rPr>
        <w:t>Figure 2 </w:t>
      </w:r>
      <w:r>
        <w:rPr>
          <w:rFonts w:eastAsiaTheme="minorHAnsi"/>
          <w:bCs/>
          <w:sz w:val="20"/>
          <w:szCs w:val="20"/>
          <w:lang w:eastAsia="en-US"/>
        </w:rPr>
        <w:t>: Cartographie des différents domaines climatiques du bassin (</w:t>
      </w:r>
      <w:r>
        <w:rPr>
          <w:rFonts w:eastAsiaTheme="minorHAnsi"/>
          <w:b/>
          <w:bCs/>
          <w:i/>
          <w:sz w:val="20"/>
          <w:szCs w:val="20"/>
          <w:lang w:eastAsia="en-US"/>
        </w:rPr>
        <w:t>source</w:t>
      </w:r>
      <w:r>
        <w:rPr>
          <w:rFonts w:eastAsiaTheme="minorHAnsi"/>
          <w:bCs/>
          <w:i/>
          <w:sz w:val="20"/>
          <w:szCs w:val="20"/>
          <w:lang w:eastAsia="en-US"/>
        </w:rPr>
        <w:t> : Amoussou, 2010</w:t>
      </w:r>
      <w:r>
        <w:rPr>
          <w:rFonts w:eastAsiaTheme="minorHAnsi"/>
          <w:bCs/>
          <w:sz w:val="20"/>
          <w:szCs w:val="20"/>
          <w:lang w:eastAsia="en-US"/>
        </w:rPr>
        <w:t>).</w:t>
      </w:r>
    </w:p>
    <w:p w:rsidR="001D1398" w:rsidRDefault="001D1398" w:rsidP="001D1398">
      <w:pPr>
        <w:autoSpaceDE w:val="0"/>
        <w:autoSpaceDN w:val="0"/>
        <w:adjustRightInd w:val="0"/>
        <w:jc w:val="both"/>
        <w:rPr>
          <w:rFonts w:eastAsiaTheme="minorHAnsi"/>
          <w:sz w:val="20"/>
          <w:szCs w:val="20"/>
          <w:lang w:eastAsia="en-US"/>
        </w:rPr>
      </w:pPr>
      <w:r>
        <w:rPr>
          <w:rFonts w:eastAsiaTheme="minorHAnsi"/>
          <w:b/>
          <w:bCs/>
          <w:sz w:val="22"/>
          <w:szCs w:val="22"/>
          <w:lang w:eastAsia="en-US"/>
        </w:rPr>
        <w:t>Figure 3 </w:t>
      </w:r>
      <w:r>
        <w:rPr>
          <w:rFonts w:eastAsiaTheme="minorHAnsi"/>
          <w:b/>
          <w:bCs/>
          <w:sz w:val="20"/>
          <w:szCs w:val="20"/>
          <w:lang w:eastAsia="en-US"/>
        </w:rPr>
        <w:t xml:space="preserve">: </w:t>
      </w:r>
      <w:r>
        <w:rPr>
          <w:rFonts w:eastAsiaTheme="minorHAnsi"/>
          <w:bCs/>
          <w:sz w:val="20"/>
          <w:szCs w:val="20"/>
          <w:lang w:eastAsia="en-US"/>
        </w:rPr>
        <w:t>Classification hiérarchique ascendante des précipitations de 1961-2000 des stations du bassin-versant du complexe en trois types de classes (</w:t>
      </w:r>
      <w:r>
        <w:rPr>
          <w:rFonts w:eastAsiaTheme="minorHAnsi"/>
          <w:b/>
          <w:bCs/>
          <w:i/>
          <w:sz w:val="20"/>
          <w:szCs w:val="20"/>
          <w:lang w:eastAsia="en-US"/>
        </w:rPr>
        <w:t>source</w:t>
      </w:r>
      <w:r>
        <w:rPr>
          <w:rFonts w:eastAsiaTheme="minorHAnsi"/>
          <w:bCs/>
          <w:i/>
          <w:sz w:val="20"/>
          <w:szCs w:val="20"/>
          <w:lang w:eastAsia="en-US"/>
        </w:rPr>
        <w:t> : Amoussou, 2010</w:t>
      </w:r>
      <w:r>
        <w:rPr>
          <w:rFonts w:eastAsiaTheme="minorHAnsi"/>
          <w:bCs/>
          <w:sz w:val="20"/>
          <w:szCs w:val="20"/>
          <w:lang w:eastAsia="en-US"/>
        </w:rPr>
        <w:t>)</w:t>
      </w:r>
    </w:p>
    <w:p w:rsidR="001D1398" w:rsidRDefault="001D1398" w:rsidP="001D1398">
      <w:pPr>
        <w:autoSpaceDE w:val="0"/>
        <w:autoSpaceDN w:val="0"/>
        <w:adjustRightInd w:val="0"/>
        <w:spacing w:line="480" w:lineRule="auto"/>
        <w:jc w:val="both"/>
        <w:rPr>
          <w:rFonts w:eastAsiaTheme="minorHAnsi"/>
          <w:b/>
          <w:lang w:eastAsia="en-US"/>
        </w:rPr>
      </w:pPr>
      <w:r>
        <w:rPr>
          <w:rFonts w:eastAsiaTheme="minorHAnsi"/>
          <w:b/>
          <w:lang w:eastAsia="en-US"/>
        </w:rPr>
        <w:lastRenderedPageBreak/>
        <w:t>2. Données et méthodes</w:t>
      </w:r>
    </w:p>
    <w:p w:rsidR="001D1398" w:rsidRDefault="001D1398" w:rsidP="001D1398">
      <w:pPr>
        <w:pStyle w:val="Default"/>
        <w:spacing w:line="480" w:lineRule="auto"/>
        <w:jc w:val="both"/>
        <w:rPr>
          <w:rFonts w:ascii="Times New Roman" w:hAnsi="Times New Roman" w:cs="Times New Roman"/>
        </w:rPr>
      </w:pPr>
      <w:r>
        <w:rPr>
          <w:rFonts w:ascii="Times New Roman" w:hAnsi="Times New Roman" w:cs="Times New Roman"/>
        </w:rPr>
        <w:t>Les données utilisées sont : les précipitations régionalisées du bassin-versant du complexe (Amoussou, 2010), les débits, les MES, la turbidité des eaux, les charges solides et la bathymétrie (2002-2006/1991-1999). Les données de MES et de turbidité, très peu disponibles ont permis néanmoins d’évaluer les charges solides drainées par les lames d’eau écoulées et précipitées dans le complexe. La période d’étude (1961-2010) est très peu documentée en ce qui concerne les données de charges solides. Ainsi, les seules données journalières de MES et de TSS, disponibles en 1966 et 1967 (Colombani, 1967a et 1967b) et en 1999 (Roche International, 1999), sachant toutefois que ce sont des années hydrologiquement humides qui ont enregistré des débits maxima respectivement en septembre et en octobre.</w:t>
      </w:r>
    </w:p>
    <w:p w:rsidR="001D1398" w:rsidRDefault="001D1398" w:rsidP="001D1398">
      <w:pPr>
        <w:spacing w:line="480" w:lineRule="auto"/>
        <w:jc w:val="both"/>
      </w:pPr>
      <w:r>
        <w:t>Le calcul de  l’agressivité climatique de Fournier (1962) et du taux de dénudation a permis d’analyser les effets des précipitations sur l’érosivité des terres. A tout cela s’ajoute l’analyse de l’évolution du couvert végétal à partir des cartes d’occupation de 1985 et 2000 obtenues des images Landsat TM 1985 et 2000 (Amoussou, 2010). Sur la base des données pluviométriques mensuelles, une estimation à partir des indices d’agressivité climatique de Fournier (1962) cité par Lamouroux (1969), Gnongbo (1996) et Amoussou (2010) est faite, afin de déterminer la capacité érosive du climat. L’équation donne</w:t>
      </w:r>
      <w:r>
        <w:rPr>
          <w:color w:val="000000"/>
          <w:position w:val="-24"/>
        </w:rPr>
        <w:object w:dxaOrig="67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2.05pt" o:ole="">
            <v:imagedata r:id="rId14" o:title=""/>
          </v:shape>
          <o:OLEObject Type="Embed" ProgID="Equation.3" ShapeID="_x0000_i1025" DrawAspect="Content" ObjectID="_1507358592" r:id="rId15"/>
        </w:object>
      </w:r>
      <w:r>
        <w:rPr>
          <w:color w:val="000000"/>
        </w:rPr>
        <w:t xml:space="preserve">, </w:t>
      </w:r>
      <w:r>
        <w:rPr>
          <w:lang w:eastAsia="he-IL" w:bidi="he-IL"/>
        </w:rPr>
        <w:t xml:space="preserve">avec </w:t>
      </w:r>
      <w:r>
        <w:rPr>
          <w:i/>
          <w:lang w:eastAsia="he-IL" w:bidi="he-IL"/>
        </w:rPr>
        <w:t>p</w:t>
      </w:r>
      <w:r>
        <w:rPr>
          <w:lang w:eastAsia="he-IL" w:bidi="he-IL"/>
        </w:rPr>
        <w:t xml:space="preserve">, la pluviométrie mensuelle la plus élevée, et </w:t>
      </w:r>
      <w:r>
        <w:rPr>
          <w:i/>
          <w:lang w:eastAsia="he-IL" w:bidi="he-IL"/>
        </w:rPr>
        <w:t>P</w:t>
      </w:r>
      <w:r>
        <w:rPr>
          <w:lang w:eastAsia="he-IL" w:bidi="he-IL"/>
        </w:rPr>
        <w:t xml:space="preserve">, la moyenne pluviométrique annuelle. </w:t>
      </w:r>
      <w:r>
        <w:t>Les données calculées sur les trente-deux (32) stations ont été krigées sous le logiciel Sufer 8.1 pour cartographier l’agressivité érosive de l’hydrosystème Mono-Ahémé-Couffo.</w:t>
      </w:r>
    </w:p>
    <w:p w:rsidR="001D1398" w:rsidRDefault="001D1398" w:rsidP="001D1398">
      <w:pPr>
        <w:spacing w:line="480" w:lineRule="auto"/>
        <w:jc w:val="both"/>
      </w:pPr>
      <w:r>
        <w:t>Le calcul du taux de dénudation (</w:t>
      </w:r>
      <w:r>
        <w:rPr>
          <w:i/>
          <w:iCs/>
        </w:rPr>
        <w:t>D</w:t>
      </w:r>
      <w:r>
        <w:t xml:space="preserve">), exprimé en t.km-2.an-1, s’écrit : </w:t>
      </w:r>
    </w:p>
    <w:p w:rsidR="001D1398" w:rsidRDefault="001D1398" w:rsidP="001D1398">
      <w:pPr>
        <w:spacing w:line="480" w:lineRule="auto"/>
        <w:jc w:val="both"/>
        <w:rPr>
          <w:rFonts w:cs="Arial Unicode MS"/>
          <w:lang w:eastAsia="he-IL" w:bidi="he-IL"/>
        </w:rPr>
      </w:pPr>
      <w:r>
        <w:rPr>
          <w:rFonts w:cs="Arial Unicode MS"/>
          <w:color w:val="000000"/>
          <w:position w:val="-42"/>
          <w:sz w:val="20"/>
          <w:szCs w:val="20"/>
          <w:lang w:eastAsia="he-IL" w:bidi="he-IL"/>
        </w:rPr>
        <w:object w:dxaOrig="2265" w:dyaOrig="585">
          <v:shape id="_x0000_i1026" type="#_x0000_t75" style="width:113.05pt;height:29.25pt" o:ole="">
            <v:imagedata r:id="rId16" o:title=""/>
          </v:shape>
          <o:OLEObject Type="Embed" ProgID="Equation.3" ShapeID="_x0000_i1026" DrawAspect="Content" ObjectID="_1507358593" r:id="rId17"/>
        </w:object>
      </w:r>
      <w:r>
        <w:rPr>
          <w:rFonts w:cs="Arial Unicode MS"/>
          <w:color w:val="000000"/>
          <w:lang w:eastAsia="he-IL" w:bidi="he-IL"/>
        </w:rPr>
        <w:t xml:space="preserve"> </w:t>
      </w:r>
      <w:r>
        <w:t xml:space="preserve">avec </w:t>
      </w:r>
      <w:r>
        <w:rPr>
          <w:position w:val="-14"/>
          <w:lang w:eastAsia="he-IL" w:bidi="he-IL"/>
        </w:rPr>
        <w:object w:dxaOrig="615" w:dyaOrig="375">
          <v:shape id="_x0000_i1027" type="#_x0000_t75" style="width:30.95pt;height:18.55pt" o:ole="">
            <v:imagedata r:id="rId18" o:title=""/>
          </v:shape>
          <o:OLEObject Type="Embed" ProgID="Equation.3" ShapeID="_x0000_i1027" DrawAspect="Content" ObjectID="_1507358594" r:id="rId19"/>
        </w:object>
      </w:r>
      <w:r>
        <w:t xml:space="preserve"> : concentration ou turbidité (g/l), </w:t>
      </w:r>
      <w:r>
        <w:rPr>
          <w:rFonts w:cs="Arial Unicode MS"/>
          <w:position w:val="-10"/>
          <w:lang w:eastAsia="he-IL" w:bidi="he-IL"/>
        </w:rPr>
        <w:object w:dxaOrig="240" w:dyaOrig="315">
          <v:shape id="_x0000_i1028" type="#_x0000_t75" style="width:11.8pt;height:15.75pt" o:ole="">
            <v:imagedata r:id="rId20" o:title=""/>
          </v:shape>
          <o:OLEObject Type="Embed" ProgID="Equation.3" ShapeID="_x0000_i1028" DrawAspect="Content" ObjectID="_1507358595" r:id="rId21"/>
        </w:object>
      </w:r>
      <w:r>
        <w:rPr>
          <w:rFonts w:cs="Arial Unicode MS"/>
          <w:lang w:eastAsia="he-IL" w:bidi="he-IL"/>
        </w:rPr>
        <w:t xml:space="preserve">= débit liquide </w:t>
      </w:r>
      <w:r>
        <w:rPr>
          <w:lang w:eastAsia="he-IL" w:bidi="he-IL"/>
        </w:rPr>
        <w:t>(</w:t>
      </w:r>
      <w:r>
        <w:rPr>
          <w:rFonts w:cs="Arial Unicode MS"/>
          <w:lang w:eastAsia="he-IL" w:bidi="he-IL"/>
        </w:rPr>
        <w:t>m</w:t>
      </w:r>
      <w:r>
        <w:rPr>
          <w:rFonts w:cs="Arial Unicode MS"/>
          <w:vertAlign w:val="superscript"/>
          <w:lang w:eastAsia="he-IL" w:bidi="he-IL"/>
        </w:rPr>
        <w:t>3</w:t>
      </w:r>
      <w:r>
        <w:rPr>
          <w:rFonts w:cs="Arial Unicode MS"/>
          <w:lang w:eastAsia="he-IL" w:bidi="he-IL"/>
        </w:rPr>
        <w:t xml:space="preserve">/s) </w:t>
      </w:r>
      <w:r>
        <w:t xml:space="preserve">et  </w:t>
      </w:r>
      <w:r>
        <w:rPr>
          <w:i/>
        </w:rPr>
        <w:t>S</w:t>
      </w:r>
      <w:r>
        <w:t> : la superficie (km²) du bassin-versant.</w:t>
      </w:r>
    </w:p>
    <w:p w:rsidR="001D1398" w:rsidRDefault="001D1398" w:rsidP="001D1398">
      <w:pPr>
        <w:spacing w:line="480" w:lineRule="auto"/>
        <w:jc w:val="both"/>
        <w:rPr>
          <w:lang w:eastAsia="he-IL" w:bidi="he-IL"/>
        </w:rPr>
      </w:pPr>
      <w:r>
        <w:rPr>
          <w:lang w:eastAsia="he-IL" w:bidi="he-IL"/>
        </w:rPr>
        <w:t>Ces variables permettent d’évaluer approximativement à partir du débit liquide et des concentrations de matières en suspension (MES), les charges solides transitant dans l’hydrosystème. L’analyse bathymétrique permet de confirmer la dynamique sédimentaire du fond du lit suite aux différents facteurs physiques et humains qui impactent le système lagunaire.</w:t>
      </w:r>
    </w:p>
    <w:p w:rsidR="001D1398" w:rsidRDefault="001D1398" w:rsidP="001D1398">
      <w:pPr>
        <w:pStyle w:val="Default"/>
        <w:spacing w:line="480" w:lineRule="auto"/>
        <w:jc w:val="both"/>
        <w:rPr>
          <w:rFonts w:ascii="Times New Roman" w:hAnsi="Times New Roman" w:cs="Times New Roman"/>
          <w:b/>
        </w:rPr>
      </w:pPr>
    </w:p>
    <w:p w:rsidR="001D1398" w:rsidRDefault="001D1398" w:rsidP="001D1398">
      <w:pPr>
        <w:pStyle w:val="Default"/>
        <w:spacing w:line="480" w:lineRule="auto"/>
        <w:jc w:val="both"/>
        <w:rPr>
          <w:rFonts w:ascii="Times New Roman" w:hAnsi="Times New Roman" w:cs="Times New Roman"/>
          <w:b/>
        </w:rPr>
      </w:pPr>
      <w:r>
        <w:rPr>
          <w:rFonts w:ascii="Times New Roman" w:hAnsi="Times New Roman" w:cs="Times New Roman"/>
          <w:b/>
        </w:rPr>
        <w:t>3. Résultats et discussion</w:t>
      </w:r>
    </w:p>
    <w:p w:rsidR="001D1398" w:rsidRDefault="001D1398" w:rsidP="001D1398">
      <w:pPr>
        <w:pStyle w:val="Default"/>
        <w:spacing w:line="480" w:lineRule="auto"/>
        <w:jc w:val="both"/>
        <w:rPr>
          <w:rFonts w:ascii="Times New Roman" w:hAnsi="Times New Roman" w:cs="Times New Roman"/>
          <w:b/>
        </w:rPr>
      </w:pPr>
      <w:r>
        <w:rPr>
          <w:rFonts w:ascii="Times New Roman" w:hAnsi="Times New Roman" w:cs="Times New Roman"/>
          <w:b/>
        </w:rPr>
        <w:t>3.1. Evolution des précipitations dans le complexe</w:t>
      </w:r>
    </w:p>
    <w:p w:rsidR="001D1398" w:rsidRDefault="001D1398" w:rsidP="001D1398">
      <w:pPr>
        <w:autoSpaceDE w:val="0"/>
        <w:autoSpaceDN w:val="0"/>
        <w:adjustRightInd w:val="0"/>
        <w:spacing w:line="480" w:lineRule="auto"/>
        <w:jc w:val="both"/>
        <w:rPr>
          <w:rFonts w:eastAsiaTheme="minorHAnsi"/>
          <w:lang w:eastAsia="en-US"/>
        </w:rPr>
      </w:pPr>
      <w:r>
        <w:rPr>
          <w:rFonts w:eastAsiaTheme="minorHAnsi"/>
          <w:lang w:eastAsia="en-US"/>
        </w:rPr>
        <w:t xml:space="preserve">Les moyennes annuelles de précipitations varient dans l’espace ; elles oscillent de 876 à 1 600 mm. Elles diminuent légèrement du nord au sud du bassin (4). Cette répartition est plus accentuée au nord-ouest et pourrait s’expliquer par les effets orographiques car les sommets varient ici entre 300 et 960 m, alors qu’au sud les altitudes varient de 5 à 150 m (Amoussou, 2010). Ainsi, dans les secteurs du bassin dominés par le mont Atacora/monts du Togo (nord-ouest) et par les collines de Kouma-Konda (centre-ouest) par exemple, les précipitations sont les plus abondantes (Amoussou, 2010). Ces reliefs élevés jouent un rôle d’amplificateur de la pluviogenèse, car les vents océaniques, chargés de vapeur d’eau, déversent leur humidité en abordant ces reliefs et créent ainsi un gradient vertical de précipitations (Amoussou </w:t>
      </w:r>
      <w:r>
        <w:rPr>
          <w:rFonts w:eastAsiaTheme="minorHAnsi"/>
          <w:i/>
          <w:lang w:eastAsia="en-US"/>
        </w:rPr>
        <w:t>et al.</w:t>
      </w:r>
      <w:r>
        <w:rPr>
          <w:rFonts w:eastAsiaTheme="minorHAnsi"/>
          <w:lang w:eastAsia="en-US"/>
        </w:rPr>
        <w:t xml:space="preserve">, 2012). </w:t>
      </w:r>
    </w:p>
    <w:p w:rsidR="001D1398" w:rsidRDefault="001D1398" w:rsidP="001D1398">
      <w:pPr>
        <w:autoSpaceDE w:val="0"/>
        <w:autoSpaceDN w:val="0"/>
        <w:adjustRightInd w:val="0"/>
        <w:spacing w:line="480" w:lineRule="auto"/>
        <w:jc w:val="both"/>
        <w:rPr>
          <w:rFonts w:eastAsiaTheme="minorHAnsi"/>
          <w:b/>
          <w:bCs/>
          <w:sz w:val="20"/>
          <w:szCs w:val="20"/>
          <w:lang w:eastAsia="en-US"/>
        </w:rPr>
      </w:pPr>
    </w:p>
    <w:p w:rsidR="001D1398" w:rsidRDefault="001D1398" w:rsidP="001D1398">
      <w:pPr>
        <w:autoSpaceDE w:val="0"/>
        <w:autoSpaceDN w:val="0"/>
        <w:adjustRightInd w:val="0"/>
        <w:spacing w:line="480" w:lineRule="auto"/>
        <w:jc w:val="both"/>
        <w:rPr>
          <w:rFonts w:eastAsiaTheme="minorHAnsi"/>
          <w:bCs/>
          <w:sz w:val="20"/>
          <w:szCs w:val="20"/>
          <w:lang w:eastAsia="en-US"/>
        </w:rPr>
      </w:pPr>
      <w:r>
        <w:rPr>
          <w:rFonts w:eastAsiaTheme="minorHAnsi"/>
          <w:b/>
          <w:bCs/>
          <w:sz w:val="20"/>
          <w:szCs w:val="20"/>
          <w:lang w:eastAsia="en-US"/>
        </w:rPr>
        <w:t>Figure 4</w:t>
      </w:r>
      <w:r>
        <w:rPr>
          <w:rFonts w:eastAsiaTheme="minorHAnsi"/>
          <w:bCs/>
          <w:sz w:val="20"/>
          <w:szCs w:val="20"/>
          <w:lang w:eastAsia="en-US"/>
        </w:rPr>
        <w:t xml:space="preserve"> : Précipitations moyennes annuelles (1961-2000) sur le bassin-versant du Mono-Ahémé-Couffo.</w:t>
      </w:r>
    </w:p>
    <w:p w:rsidR="001D1398" w:rsidRDefault="001D1398" w:rsidP="001D1398">
      <w:pPr>
        <w:autoSpaceDE w:val="0"/>
        <w:autoSpaceDN w:val="0"/>
        <w:adjustRightInd w:val="0"/>
        <w:spacing w:line="480" w:lineRule="auto"/>
        <w:rPr>
          <w:rFonts w:eastAsiaTheme="minorHAnsi"/>
          <w:i/>
          <w:iCs/>
          <w:sz w:val="20"/>
          <w:szCs w:val="20"/>
          <w:lang w:eastAsia="en-US"/>
        </w:rPr>
      </w:pPr>
      <w:r>
        <w:rPr>
          <w:rFonts w:eastAsiaTheme="minorHAnsi"/>
          <w:b/>
          <w:bCs/>
          <w:i/>
          <w:iCs/>
          <w:sz w:val="20"/>
          <w:szCs w:val="20"/>
          <w:lang w:eastAsia="en-US"/>
        </w:rPr>
        <w:t xml:space="preserve">Source </w:t>
      </w:r>
      <w:r>
        <w:rPr>
          <w:rFonts w:eastAsiaTheme="minorHAnsi"/>
          <w:i/>
          <w:iCs/>
          <w:sz w:val="20"/>
          <w:szCs w:val="20"/>
          <w:lang w:eastAsia="en-US"/>
        </w:rPr>
        <w:t>: Amoussou (2010)</w:t>
      </w:r>
    </w:p>
    <w:p w:rsidR="001D1398" w:rsidRDefault="001D1398" w:rsidP="001D1398">
      <w:pPr>
        <w:autoSpaceDE w:val="0"/>
        <w:autoSpaceDN w:val="0"/>
        <w:adjustRightInd w:val="0"/>
        <w:spacing w:line="480" w:lineRule="auto"/>
        <w:rPr>
          <w:rFonts w:eastAsiaTheme="minorHAnsi"/>
          <w:i/>
          <w:iCs/>
          <w:lang w:eastAsia="en-US"/>
        </w:rPr>
      </w:pPr>
    </w:p>
    <w:p w:rsidR="001D1398" w:rsidRDefault="001D1398" w:rsidP="001D1398">
      <w:pPr>
        <w:autoSpaceDE w:val="0"/>
        <w:autoSpaceDN w:val="0"/>
        <w:adjustRightInd w:val="0"/>
        <w:spacing w:line="480" w:lineRule="auto"/>
        <w:jc w:val="both"/>
        <w:rPr>
          <w:rFonts w:eastAsiaTheme="minorHAnsi"/>
          <w:sz w:val="20"/>
          <w:szCs w:val="20"/>
          <w:lang w:eastAsia="en-US"/>
        </w:rPr>
      </w:pPr>
      <w:r>
        <w:rPr>
          <w:rFonts w:eastAsiaTheme="minorHAnsi"/>
          <w:lang w:eastAsia="en-US"/>
        </w:rPr>
        <w:lastRenderedPageBreak/>
        <w:t xml:space="preserve">Sur la côte, on observe une diminution pluviométrique d’est en ouest, comme l’ont déjà montré de nombreux chercheurs (Boko, 1975 et 1988 ; Bokonon-Ganta, 1987 ; Klassou, 1996 ; Houndénou, 1999 ; Amoussou </w:t>
      </w:r>
      <w:r>
        <w:rPr>
          <w:rFonts w:eastAsiaTheme="minorHAnsi"/>
          <w:i/>
          <w:lang w:eastAsia="en-US"/>
        </w:rPr>
        <w:t>et al.</w:t>
      </w:r>
      <w:r>
        <w:rPr>
          <w:rFonts w:eastAsiaTheme="minorHAnsi"/>
          <w:lang w:eastAsia="en-US"/>
        </w:rPr>
        <w:t>, 2012).</w:t>
      </w:r>
    </w:p>
    <w:p w:rsidR="001D1398" w:rsidRDefault="001D1398" w:rsidP="001D1398">
      <w:pPr>
        <w:autoSpaceDE w:val="0"/>
        <w:autoSpaceDN w:val="0"/>
        <w:adjustRightInd w:val="0"/>
        <w:spacing w:line="480" w:lineRule="auto"/>
        <w:jc w:val="both"/>
      </w:pPr>
      <w:r>
        <w:rPr>
          <w:color w:val="000000"/>
        </w:rPr>
        <w:t>L’évolution interannuelle des pluies moyennes représentée par la figure</w:t>
      </w:r>
      <w:r>
        <w:t xml:space="preserve"> 5 présente une légère baisse sur la période 1961-2000. Cette baisse est relative d’une décennie à l’autre. Ainsi, on observe une évolution pluviométrique à la baisse nette à partir de 1970 suivie d’une légère augmentation à la fin des années 1990 comme l’avaient déjà souligné Amoussou </w:t>
      </w:r>
      <w:r>
        <w:rPr>
          <w:i/>
        </w:rPr>
        <w:t>et al</w:t>
      </w:r>
      <w:r>
        <w:t xml:space="preserve">. (2012 et 2014). Cette légère reprise des précipitations a été marquée par des inondations récurrentes des années 1999, 2007, 2009 et 2010 dans le bassin (Becuwe, 2005 ; Amoussou </w:t>
      </w:r>
      <w:r>
        <w:rPr>
          <w:i/>
        </w:rPr>
        <w:t>et al.</w:t>
      </w:r>
      <w:r>
        <w:t xml:space="preserve">, 2011; Houndénou </w:t>
      </w:r>
      <w:r>
        <w:rPr>
          <w:i/>
        </w:rPr>
        <w:t>et al.</w:t>
      </w:r>
      <w:r>
        <w:t xml:space="preserve">, 2011 ; Amoussou </w:t>
      </w:r>
      <w:r>
        <w:rPr>
          <w:i/>
        </w:rPr>
        <w:t>et al</w:t>
      </w:r>
      <w:r>
        <w:t>., 2013).</w:t>
      </w:r>
    </w:p>
    <w:p w:rsidR="001D1398" w:rsidRDefault="001D1398" w:rsidP="001D1398">
      <w:pPr>
        <w:spacing w:line="480" w:lineRule="auto"/>
        <w:jc w:val="both"/>
        <w:rPr>
          <w:color w:val="000000"/>
          <w:sz w:val="16"/>
          <w:szCs w:val="16"/>
        </w:rPr>
      </w:pPr>
    </w:p>
    <w:p w:rsidR="001D1398" w:rsidRDefault="001D1398" w:rsidP="001D1398">
      <w:pPr>
        <w:spacing w:before="60" w:line="480" w:lineRule="auto"/>
        <w:jc w:val="both"/>
        <w:rPr>
          <w:color w:val="000000"/>
          <w:sz w:val="20"/>
          <w:szCs w:val="20"/>
        </w:rPr>
      </w:pPr>
      <w:r>
        <w:rPr>
          <w:b/>
          <w:color w:val="000000"/>
          <w:sz w:val="20"/>
          <w:szCs w:val="20"/>
        </w:rPr>
        <w:t>Figure 5</w:t>
      </w:r>
      <w:r>
        <w:rPr>
          <w:color w:val="000000"/>
          <w:sz w:val="20"/>
          <w:szCs w:val="20"/>
        </w:rPr>
        <w:t xml:space="preserve">: Variabilité des précipitations journalières  du bassin-versant du Mono-Ahémé-Couffo de 1961 à 2010  </w:t>
      </w:r>
    </w:p>
    <w:p w:rsidR="001D1398" w:rsidRDefault="001D1398" w:rsidP="001D1398">
      <w:pPr>
        <w:autoSpaceDE w:val="0"/>
        <w:autoSpaceDN w:val="0"/>
        <w:adjustRightInd w:val="0"/>
        <w:spacing w:line="480" w:lineRule="auto"/>
        <w:jc w:val="both"/>
        <w:rPr>
          <w:sz w:val="20"/>
          <w:szCs w:val="20"/>
        </w:rPr>
      </w:pPr>
    </w:p>
    <w:p w:rsidR="001D1398" w:rsidRDefault="001D1398" w:rsidP="001D1398">
      <w:pPr>
        <w:autoSpaceDE w:val="0"/>
        <w:autoSpaceDN w:val="0"/>
        <w:adjustRightInd w:val="0"/>
        <w:spacing w:line="480" w:lineRule="auto"/>
        <w:jc w:val="both"/>
      </w:pPr>
      <w:r>
        <w:t xml:space="preserve">Cette baisse des précipitations depuis les années 1970 s’est poursuivie en s’amplifiant au début de la décennie 1980, avec des sécheresses sensibles, surtout de 1982 à 1987. Les anomalies standardisées positives sont observées majoritairement avant les années 1970 (1962, 1963, 1966, 1967, 1968) et après 1990 (1991, 1995, 1999) comme l’a signalé Amoussou (2010). La dominance des anomalies négatives entre 1970 et 1990 traduit la péjoration climatique qui a alors affecté la région (Houndénou, 1999). </w:t>
      </w:r>
    </w:p>
    <w:p w:rsidR="001D1398" w:rsidRDefault="001D1398" w:rsidP="001D1398">
      <w:pPr>
        <w:autoSpaceDE w:val="0"/>
        <w:autoSpaceDN w:val="0"/>
        <w:adjustRightInd w:val="0"/>
        <w:spacing w:line="480" w:lineRule="auto"/>
        <w:jc w:val="both"/>
        <w:rPr>
          <w:sz w:val="16"/>
          <w:szCs w:val="16"/>
        </w:rPr>
      </w:pPr>
    </w:p>
    <w:p w:rsidR="001D1398" w:rsidRDefault="001D1398" w:rsidP="001D1398">
      <w:pPr>
        <w:autoSpaceDE w:val="0"/>
        <w:autoSpaceDN w:val="0"/>
        <w:adjustRightInd w:val="0"/>
        <w:spacing w:line="480" w:lineRule="auto"/>
        <w:jc w:val="both"/>
        <w:rPr>
          <w:bCs/>
          <w:color w:val="000000"/>
        </w:rPr>
      </w:pPr>
      <w:r>
        <w:rPr>
          <w:bCs/>
        </w:rPr>
        <w:t xml:space="preserve">Toutefois, la variation des lames d’eau précipitées dans le bassin ne présente aucune persistance d’une année à l’autre, et une année arrosée n’est pas forcément suivie par une année excédentaire.  </w:t>
      </w:r>
      <w:r>
        <w:rPr>
          <w:bCs/>
          <w:color w:val="000000"/>
        </w:rPr>
        <w:t xml:space="preserve">Cette baisse des précipitations plus marquée au sud s’explique par la réduction manifeste de la petite saison pluvieuse en milieu béninien (Houndénou, 1999) et par une tendance, certaines </w:t>
      </w:r>
      <w:r>
        <w:rPr>
          <w:bCs/>
          <w:color w:val="000000"/>
        </w:rPr>
        <w:lastRenderedPageBreak/>
        <w:t>années, à l’unification des deux saisons pluviométriques. Ainsi, selon Houndénou (1999), le régime subéquatorial tend à se transformer lentement pour être remplacé par un régime de type soudanien dans la mesure où on ne note plus de transition pluviométrique. Toutefois, la dynamique sédimentaire est l’action conjuguée des lames d’eau écoulées dépendant des précipitations et de l’état du couvert végétal.</w:t>
      </w:r>
    </w:p>
    <w:p w:rsidR="001D1398" w:rsidRDefault="001D1398" w:rsidP="001D1398">
      <w:pPr>
        <w:pStyle w:val="Default"/>
        <w:spacing w:line="480" w:lineRule="auto"/>
        <w:jc w:val="both"/>
        <w:rPr>
          <w:rFonts w:ascii="Times New Roman" w:hAnsi="Times New Roman" w:cs="Times New Roman"/>
          <w:b/>
          <w:color w:val="auto"/>
        </w:rPr>
      </w:pPr>
    </w:p>
    <w:p w:rsidR="001D1398" w:rsidRDefault="001D1398" w:rsidP="001D1398">
      <w:pPr>
        <w:pStyle w:val="Default"/>
        <w:spacing w:line="480" w:lineRule="auto"/>
        <w:jc w:val="both"/>
        <w:rPr>
          <w:rFonts w:ascii="Times New Roman" w:hAnsi="Times New Roman" w:cs="Times New Roman"/>
          <w:b/>
          <w:color w:val="auto"/>
        </w:rPr>
      </w:pPr>
      <w:r>
        <w:rPr>
          <w:rFonts w:ascii="Times New Roman" w:hAnsi="Times New Roman" w:cs="Times New Roman"/>
          <w:b/>
          <w:color w:val="auto"/>
        </w:rPr>
        <w:t>3.2. Analyse de l’état des couvertures végétales</w:t>
      </w:r>
    </w:p>
    <w:p w:rsidR="001D1398" w:rsidRDefault="001D1398" w:rsidP="001D1398">
      <w:pPr>
        <w:pStyle w:val="Default"/>
        <w:spacing w:line="480" w:lineRule="auto"/>
        <w:jc w:val="both"/>
        <w:rPr>
          <w:rFonts w:ascii="Times New Roman" w:hAnsi="Times New Roman" w:cs="Times New Roman"/>
          <w:color w:val="auto"/>
        </w:rPr>
      </w:pPr>
      <w:r>
        <w:rPr>
          <w:rFonts w:ascii="Times New Roman" w:hAnsi="Times New Roman" w:cs="Times New Roman"/>
          <w:color w:val="auto"/>
        </w:rPr>
        <w:t>La figure 6, réalisée à partir des images satellitales LANDSAT TM de 1985 et 2000 à l’échelle de 1/100 000e, obtenue au CENATEL, présente les cartes d’occupation du sol de 1985 et 2000.</w:t>
      </w:r>
    </w:p>
    <w:p w:rsidR="001D1398" w:rsidRDefault="001D1398" w:rsidP="001D1398">
      <w:pPr>
        <w:pStyle w:val="Default"/>
        <w:spacing w:line="480" w:lineRule="auto"/>
        <w:jc w:val="both"/>
        <w:rPr>
          <w:b/>
        </w:rPr>
      </w:pPr>
    </w:p>
    <w:p w:rsidR="001D1398" w:rsidRDefault="001D1398" w:rsidP="001D1398">
      <w:pPr>
        <w:pStyle w:val="Default"/>
        <w:spacing w:line="480" w:lineRule="auto"/>
        <w:jc w:val="both"/>
        <w:rPr>
          <w:rFonts w:ascii="Times New Roman" w:hAnsi="Times New Roman" w:cs="Times New Roman"/>
          <w:b/>
          <w:sz w:val="20"/>
          <w:szCs w:val="20"/>
        </w:rPr>
      </w:pPr>
      <w:r>
        <w:rPr>
          <w:rFonts w:ascii="Times New Roman" w:hAnsi="Times New Roman" w:cs="Times New Roman"/>
          <w:b/>
          <w:sz w:val="20"/>
          <w:szCs w:val="20"/>
        </w:rPr>
        <w:t>Figure 6 :</w:t>
      </w:r>
      <w:r>
        <w:rPr>
          <w:rFonts w:ascii="Times New Roman" w:hAnsi="Times New Roman" w:cs="Times New Roman"/>
          <w:sz w:val="20"/>
          <w:szCs w:val="20"/>
        </w:rPr>
        <w:t xml:space="preserve"> État d’occupation du sol dans le bassin-versant de  l’hydrosystème Mono-Ahémé-Couffo de 1985 et 2000 (</w:t>
      </w:r>
      <w:r>
        <w:rPr>
          <w:rFonts w:ascii="Times New Roman" w:hAnsi="Times New Roman" w:cs="Times New Roman"/>
          <w:b/>
          <w:i/>
          <w:sz w:val="20"/>
          <w:szCs w:val="20"/>
        </w:rPr>
        <w:t>Source</w:t>
      </w:r>
      <w:r>
        <w:rPr>
          <w:rFonts w:ascii="Times New Roman" w:hAnsi="Times New Roman" w:cs="Times New Roman"/>
          <w:i/>
          <w:sz w:val="20"/>
          <w:szCs w:val="20"/>
        </w:rPr>
        <w:t> : Amoussou, 2010</w:t>
      </w:r>
      <w:r>
        <w:rPr>
          <w:rFonts w:ascii="Times New Roman" w:hAnsi="Times New Roman" w:cs="Times New Roman"/>
          <w:sz w:val="20"/>
          <w:szCs w:val="20"/>
        </w:rPr>
        <w:t>)</w:t>
      </w:r>
    </w:p>
    <w:p w:rsidR="001D1398" w:rsidRDefault="001D1398" w:rsidP="001D1398">
      <w:pPr>
        <w:spacing w:line="480" w:lineRule="auto"/>
        <w:jc w:val="both"/>
      </w:pPr>
    </w:p>
    <w:p w:rsidR="001D1398" w:rsidRDefault="001D1398" w:rsidP="001D1398">
      <w:pPr>
        <w:spacing w:line="480" w:lineRule="auto"/>
        <w:jc w:val="both"/>
      </w:pPr>
      <w:r>
        <w:t xml:space="preserve">De l’analyse comparée des deux cartes d’occupation des sols de 1985 et 2000 (figure 6), il ressort qu’une forte pression humaine s’exerce sur les écosystèmes et en particulier sur les formations végétales du bassin. Ainsi, les superficies occupées par les forêts-galeries et les forêts denses ont connu une diminution. Elles passent de 5 % en 1985 à 4 % en 2000, soit une évolution de     -11 % entre 1985 et 2000. De même, la forêt claire et les savanes boisées, arborées et arbustives ont vu leur superficie diminuée de 13 % entre 1985 et 2000. </w:t>
      </w:r>
    </w:p>
    <w:p w:rsidR="001D1398" w:rsidRDefault="001D1398" w:rsidP="001D1398">
      <w:pPr>
        <w:spacing w:line="480" w:lineRule="auto"/>
        <w:jc w:val="both"/>
      </w:pPr>
      <w:r>
        <w:t xml:space="preserve">Entre 1985 et 2000, la régression des formations naturelles est plus marquée, liée à l’augmentation de 83 % (Mono), 112 % (Couffo) et 91 % (lagunaire) des superficies construites. Les besoins de la population s’accroissent avec la régression des formations naturelles. Cette réduction de la couverture végétale naturelle, due à la récession pluviométrique (pour la première période) et à l’emprise humaine conduit à une « savanisation », amplifie les effets érosifs, le </w:t>
      </w:r>
      <w:r>
        <w:lastRenderedPageBreak/>
        <w:t>ruissellement et les apports de charges solides dans le lit des cours d’eau du complexe (Amoussou, 2010). Ceci est renforcé par des pratiques agricoles (culture itinérante sur brûlis, défrichement, dessouchement, billons perpendiculaires aux cours d’eau) susceptibles d’augmenter le ruissellement (qui subit déjà l’effet de légère reprise pluviométrique des années 1990) et le charriage des sédiments dans le lit.</w:t>
      </w:r>
    </w:p>
    <w:p w:rsidR="001D1398" w:rsidRDefault="001D1398" w:rsidP="001D1398">
      <w:pPr>
        <w:spacing w:line="480" w:lineRule="auto"/>
        <w:jc w:val="both"/>
      </w:pPr>
      <w:r>
        <w:t xml:space="preserve">En revanche, entre 1985 et 2000, les plans d’eau de ces sous-bassins ont diminué : de 4 % aux plans d’eau du Mono et de 6 % pour ceux du système lagunaire. On est alors plutôt dans un contexte d’augmentation de température, de forte évaporation malgré la reprise pluviométrique des années 1990 et le comblement partiel par les sédiments peut aussi avoir joué un rôle avec un système d’érosion stimulé par le ruissellement superficiel et favorisé par une forte emprise humaine (Amoussou, 2010). </w:t>
      </w:r>
    </w:p>
    <w:p w:rsidR="001D1398" w:rsidRDefault="001D1398" w:rsidP="001D1398">
      <w:pPr>
        <w:spacing w:line="480" w:lineRule="auto"/>
        <w:jc w:val="both"/>
      </w:pPr>
      <w:r>
        <w:t xml:space="preserve">Cette évolution régressive du couvert végétal serait liée à l’augmentation de la population et à la reconversion des pêcheurs en agriculteurs pour la production cotonnière et alimentaire, surtout dans le cours inférieur du bassin. Ces pratiques sont autant de valeurs qui ont modifié le paysage de la partie sud du bassin et rendent ainsi le milieu vulnérable au ruissellement et à l’érosion. </w:t>
      </w:r>
    </w:p>
    <w:p w:rsidR="001D1398" w:rsidRDefault="001D1398" w:rsidP="001D1398">
      <w:pPr>
        <w:tabs>
          <w:tab w:val="left" w:pos="0"/>
          <w:tab w:val="left" w:pos="75"/>
          <w:tab w:val="left" w:pos="600"/>
        </w:tabs>
        <w:spacing w:line="480" w:lineRule="auto"/>
        <w:ind w:left="75" w:hanging="75"/>
        <w:jc w:val="both"/>
        <w:rPr>
          <w:b/>
          <w:bCs/>
          <w:color w:val="000000"/>
        </w:rPr>
      </w:pPr>
    </w:p>
    <w:p w:rsidR="001D1398" w:rsidRDefault="001D1398" w:rsidP="001D1398">
      <w:pPr>
        <w:tabs>
          <w:tab w:val="left" w:pos="0"/>
          <w:tab w:val="left" w:pos="75"/>
          <w:tab w:val="left" w:pos="600"/>
        </w:tabs>
        <w:spacing w:line="480" w:lineRule="auto"/>
        <w:ind w:left="75" w:hanging="75"/>
        <w:jc w:val="both"/>
        <w:rPr>
          <w:b/>
          <w:bCs/>
          <w:color w:val="000000"/>
        </w:rPr>
      </w:pPr>
      <w:r>
        <w:rPr>
          <w:b/>
          <w:bCs/>
          <w:color w:val="000000"/>
        </w:rPr>
        <w:t>3.3. Agressivité climatique dans le bassin versant de l’hydrosystème</w:t>
      </w:r>
    </w:p>
    <w:p w:rsidR="001D1398" w:rsidRDefault="001D1398" w:rsidP="001D1398">
      <w:pPr>
        <w:spacing w:line="480" w:lineRule="auto"/>
        <w:jc w:val="both"/>
        <w:rPr>
          <w:bCs/>
          <w:color w:val="0000FF"/>
        </w:rPr>
      </w:pPr>
      <w:r>
        <w:t>La variation des précipitations dans le bassin et l’existence de séquences pluvieuses intenses modulent la sédimentation (Rey, 2010 ; Amoussou, 2010). Avec l</w:t>
      </w:r>
      <w:r>
        <w:rPr>
          <w:bCs/>
        </w:rPr>
        <w:t xml:space="preserve">a légère reprise pluviométrique des années 1990, la dégradation du couvert végétal constatée sur la période 1985-2000 et l’augmentation </w:t>
      </w:r>
      <w:r>
        <w:rPr>
          <w:rFonts w:cs="Tahoma"/>
          <w:bCs/>
        </w:rPr>
        <w:t>des lames d’eau ruisselée</w:t>
      </w:r>
      <w:r>
        <w:rPr>
          <w:bCs/>
        </w:rPr>
        <w:t xml:space="preserve">, les pertes de terre n’ont pu que s’accentuer. </w:t>
      </w:r>
      <w:r>
        <w:rPr>
          <w:rFonts w:cs="Tahoma"/>
          <w:bCs/>
        </w:rPr>
        <w:t>Mais</w:t>
      </w:r>
      <w:r>
        <w:rPr>
          <w:bCs/>
        </w:rPr>
        <w:t>, elles varient dans l’espace et dépendent de la structure et texture des sols.</w:t>
      </w:r>
      <w:r>
        <w:rPr>
          <w:bCs/>
          <w:color w:val="0000FF"/>
        </w:rPr>
        <w:t xml:space="preserve"> </w:t>
      </w:r>
    </w:p>
    <w:p w:rsidR="001D1398" w:rsidRDefault="001D1398" w:rsidP="001D1398">
      <w:pPr>
        <w:spacing w:line="480" w:lineRule="auto"/>
        <w:jc w:val="both"/>
      </w:pPr>
      <w:r>
        <w:rPr>
          <w:bCs/>
        </w:rPr>
        <w:lastRenderedPageBreak/>
        <w:t>La figure 7</w:t>
      </w:r>
      <w:r>
        <w:t xml:space="preserve"> présente une carte d’indice d’agressivité climatique spatialisé de 1961-2010 sur l’hydrosystème  calculé en pourcentage à partir de la formule de Fournier (1962) repris par Gnongbo (1996) et Amoussou (2010). </w:t>
      </w:r>
    </w:p>
    <w:p w:rsidR="001D1398" w:rsidRDefault="001D1398" w:rsidP="001D1398">
      <w:pPr>
        <w:pStyle w:val="Retraitcorpsdetexte2"/>
        <w:spacing w:after="0"/>
        <w:ind w:left="0"/>
        <w:jc w:val="center"/>
        <w:rPr>
          <w:rFonts w:cs="MPCOIK+TimesNewRoman"/>
          <w:color w:val="000000"/>
        </w:rPr>
      </w:pPr>
    </w:p>
    <w:p w:rsidR="001D1398" w:rsidRDefault="001D1398" w:rsidP="001D1398">
      <w:pPr>
        <w:spacing w:line="480" w:lineRule="auto"/>
        <w:jc w:val="both"/>
        <w:rPr>
          <w:sz w:val="20"/>
          <w:szCs w:val="20"/>
        </w:rPr>
      </w:pPr>
      <w:r>
        <w:rPr>
          <w:b/>
          <w:sz w:val="20"/>
          <w:szCs w:val="20"/>
        </w:rPr>
        <w:t>Figure 7</w:t>
      </w:r>
      <w:r>
        <w:rPr>
          <w:sz w:val="20"/>
          <w:szCs w:val="20"/>
        </w:rPr>
        <w:t>: Indice d’agressivité climatique du bassin-versant calculé en pourcentage à partir de la formule de Fournier (1962). Moyenne de 1961 à 2010.</w:t>
      </w:r>
    </w:p>
    <w:p w:rsidR="001D1398" w:rsidRDefault="001D1398" w:rsidP="001D1398">
      <w:pPr>
        <w:spacing w:line="480" w:lineRule="auto"/>
        <w:jc w:val="both"/>
        <w:rPr>
          <w:sz w:val="20"/>
          <w:szCs w:val="20"/>
        </w:rPr>
      </w:pPr>
    </w:p>
    <w:p w:rsidR="001D1398" w:rsidRDefault="001D1398" w:rsidP="001D1398">
      <w:pPr>
        <w:spacing w:line="480" w:lineRule="auto"/>
        <w:jc w:val="both"/>
      </w:pPr>
      <w:r>
        <w:t xml:space="preserve">Il ressort de l’analyse que dans la zone littorale du bassin, l’agressivité climatique est plus forte que dans les autres parties (figure 7). Cette forte agressivité (plus de 50 %) au sud du bassin montre l’importance des maxima pluviométriques de juin. Cette intensité de pluie, en absence de couvert végétal (mangrove menacée), occasionne un charriage des sédiments dans le plan d’eau (Domingo, 1996 ; Amoussou </w:t>
      </w:r>
      <w:r>
        <w:rPr>
          <w:i/>
        </w:rPr>
        <w:t>et al</w:t>
      </w:r>
      <w:r>
        <w:t xml:space="preserve">., 2007). Dans les autres secteurs du bassin, en plus de la régression soutenue des formations végétales naturelles et de la dégradation des terres suite aux techniques agricoles traditionnelles, s’ajoute localement les fortes pentes. Ces facteurs associés aux maxima pluviométriques soutiennent </w:t>
      </w:r>
      <w:r>
        <w:rPr>
          <w:i/>
          <w:iCs/>
        </w:rPr>
        <w:t>a priori</w:t>
      </w:r>
      <w:r>
        <w:t xml:space="preserve"> une forte érosivité des sols et donc un fort taux de dénudation. Ainsi, les transports des charges solides de l’amont vers l’aval s’intensifient et les dépôts s’opèrent prioritairement dans la partie aval, favorisés par la réduction de la profondeur du système lagunaire. Les résultats du calcul d’indice agressivité donnés par la figure 7 dans le l’hydrosystème Mono-Ahémé-Couffo sont conformes à ceux obtenus par Amoussou (2010) sur la période 1961-2000, par Gnongbo (1996) pour le Togo méridional, par Azontondé (1981) pour le Bénin en général et Fournier (1960, 1962, 1969) pour le Togo et la Côte d’Ivoire.</w:t>
      </w:r>
    </w:p>
    <w:p w:rsidR="001D1398" w:rsidRDefault="001D1398" w:rsidP="001D1398">
      <w:pPr>
        <w:spacing w:after="160" w:line="256" w:lineRule="auto"/>
        <w:rPr>
          <w:b/>
          <w:bCs/>
          <w:color w:val="000000"/>
        </w:rPr>
      </w:pPr>
      <w:r>
        <w:rPr>
          <w:b/>
          <w:bCs/>
          <w:color w:val="000000"/>
        </w:rPr>
        <w:br w:type="page"/>
      </w:r>
    </w:p>
    <w:p w:rsidR="001D1398" w:rsidRDefault="001D1398" w:rsidP="001D1398">
      <w:pPr>
        <w:pStyle w:val="NormalWeb"/>
        <w:spacing w:before="0" w:beforeAutospacing="0" w:after="0" w:afterAutospacing="0" w:line="480" w:lineRule="auto"/>
        <w:rPr>
          <w:color w:val="000000"/>
        </w:rPr>
      </w:pPr>
      <w:r>
        <w:rPr>
          <w:b/>
          <w:bCs/>
          <w:color w:val="000000"/>
        </w:rPr>
        <w:lastRenderedPageBreak/>
        <w:t>3.4. Taux de dénudation</w:t>
      </w:r>
    </w:p>
    <w:p w:rsidR="001D1398" w:rsidRDefault="001D1398" w:rsidP="001D1398">
      <w:pPr>
        <w:pStyle w:val="NormalWeb"/>
        <w:spacing w:before="0" w:beforeAutospacing="0" w:after="0" w:afterAutospacing="0" w:line="480" w:lineRule="auto"/>
        <w:rPr>
          <w:color w:val="000000"/>
          <w:sz w:val="16"/>
        </w:rPr>
      </w:pPr>
    </w:p>
    <w:p w:rsidR="001D1398" w:rsidRDefault="001D1398" w:rsidP="001D1398">
      <w:pPr>
        <w:pStyle w:val="NormalWeb"/>
        <w:spacing w:before="0" w:beforeAutospacing="0" w:after="0" w:afterAutospacing="0" w:line="480" w:lineRule="auto"/>
        <w:jc w:val="both"/>
      </w:pPr>
      <w:r>
        <w:rPr>
          <w:color w:val="000000"/>
        </w:rPr>
        <w:t>Dans le cas de cette étude, les données des années 1966-1967 sont considérées comme celles des années avant la mise en eau du barrage et celle de l’année 1999, celle après le barrage. Le taux de dénudation avant et après la mise en eau du barrage est déterminé à partir de la turbidité  de l’eau, ce qui  permet d’avoir une idée des pertes de terre par érosion dans le bassin.  Le t</w:t>
      </w:r>
      <w:r>
        <w:t>ableau 1 montre que le taux de dénudation est plus élevé dans le système lagunaire après la construction du barrage (</w:t>
      </w:r>
      <w:r>
        <w:rPr>
          <w:color w:val="000000"/>
        </w:rPr>
        <w:t>43 t.km</w:t>
      </w:r>
      <w:r>
        <w:rPr>
          <w:color w:val="000000"/>
          <w:vertAlign w:val="superscript"/>
        </w:rPr>
        <w:t>-2</w:t>
      </w:r>
      <w:r>
        <w:rPr>
          <w:color w:val="000000"/>
        </w:rPr>
        <w:t>.an</w:t>
      </w:r>
      <w:r>
        <w:rPr>
          <w:color w:val="000000"/>
          <w:vertAlign w:val="superscript"/>
        </w:rPr>
        <w:t>-1</w:t>
      </w:r>
      <w:r>
        <w:rPr>
          <w:color w:val="000000"/>
        </w:rPr>
        <w:t xml:space="preserve">), </w:t>
      </w:r>
      <w:r>
        <w:t xml:space="preserve">du fait de l’érosion accrue des berges et de la dégradation du couvert végétal au cours des années 1990. </w:t>
      </w:r>
    </w:p>
    <w:p w:rsidR="001D1398" w:rsidRDefault="001D1398" w:rsidP="001D1398">
      <w:pPr>
        <w:pStyle w:val="NormalWeb"/>
        <w:tabs>
          <w:tab w:val="left" w:pos="960"/>
        </w:tabs>
        <w:spacing w:before="0" w:beforeAutospacing="0" w:after="120" w:afterAutospacing="0" w:line="480" w:lineRule="auto"/>
        <w:rPr>
          <w:b/>
          <w:color w:val="000000"/>
        </w:rPr>
      </w:pPr>
    </w:p>
    <w:p w:rsidR="001D1398" w:rsidRDefault="001D1398" w:rsidP="001D1398">
      <w:pPr>
        <w:pStyle w:val="NormalWeb"/>
        <w:tabs>
          <w:tab w:val="left" w:pos="960"/>
        </w:tabs>
        <w:spacing w:before="0" w:beforeAutospacing="0" w:after="120" w:afterAutospacing="0" w:line="480" w:lineRule="auto"/>
        <w:rPr>
          <w:i/>
          <w:iCs/>
          <w:color w:val="000000"/>
          <w:sz w:val="20"/>
          <w:szCs w:val="20"/>
        </w:rPr>
      </w:pPr>
      <w:r>
        <w:rPr>
          <w:b/>
          <w:color w:val="000000"/>
        </w:rPr>
        <w:t>Tableau 1</w:t>
      </w:r>
      <w:r>
        <w:rPr>
          <w:color w:val="000000"/>
        </w:rPr>
        <w:t> : Évaluation du taux de dénudation de la période concernée dans le bassin-versant du complexe</w:t>
      </w:r>
    </w:p>
    <w:p w:rsidR="001D1398" w:rsidRDefault="001D1398" w:rsidP="001D1398">
      <w:pPr>
        <w:pStyle w:val="NormalWeb"/>
        <w:spacing w:before="0" w:beforeAutospacing="0" w:after="0" w:afterAutospacing="0" w:line="480" w:lineRule="auto"/>
        <w:jc w:val="center"/>
        <w:rPr>
          <w:color w:val="000000"/>
          <w:sz w:val="16"/>
          <w:szCs w:val="16"/>
        </w:rPr>
      </w:pPr>
    </w:p>
    <w:p w:rsidR="001D1398" w:rsidRDefault="001D1398" w:rsidP="001D1398">
      <w:pPr>
        <w:autoSpaceDE w:val="0"/>
        <w:autoSpaceDN w:val="0"/>
        <w:adjustRightInd w:val="0"/>
        <w:spacing w:line="480" w:lineRule="auto"/>
        <w:jc w:val="both"/>
        <w:rPr>
          <w:color w:val="000000"/>
          <w:sz w:val="16"/>
          <w:szCs w:val="16"/>
        </w:rPr>
      </w:pPr>
      <w:r>
        <w:t>L’augmentation du fort taux de dénudation entre 1966-1967 et 1999 montre que deux tiers environs des apports sont enregistrés au cours des périodes de hautes eaux. Ainsi, de juin à octobre 1966, le taux est de 71 t.km</w:t>
      </w:r>
      <w:r>
        <w:rPr>
          <w:vertAlign w:val="superscript"/>
        </w:rPr>
        <w:t>-2</w:t>
      </w:r>
      <w:r>
        <w:t>.an</w:t>
      </w:r>
      <w:r>
        <w:rPr>
          <w:vertAlign w:val="superscript"/>
        </w:rPr>
        <w:t>-1</w:t>
      </w:r>
      <w:r>
        <w:t xml:space="preserve"> contre 0,19 t.km</w:t>
      </w:r>
      <w:r>
        <w:rPr>
          <w:vertAlign w:val="superscript"/>
        </w:rPr>
        <w:t>-2</w:t>
      </w:r>
      <w:r>
        <w:t>.an</w:t>
      </w:r>
      <w:r>
        <w:rPr>
          <w:vertAlign w:val="superscript"/>
        </w:rPr>
        <w:t>-1</w:t>
      </w:r>
      <w:r>
        <w:t xml:space="preserve"> du 1</w:t>
      </w:r>
      <w:r>
        <w:rPr>
          <w:vertAlign w:val="superscript"/>
        </w:rPr>
        <w:t>er</w:t>
      </w:r>
      <w:r>
        <w:t xml:space="preserve"> novembre 1966 au 20 février 1967 (Amoussou, 2010). Dans le sous-bassin du Couffo, le taux de dénudation est comparativement très faible (2 t.km</w:t>
      </w:r>
      <w:r>
        <w:rPr>
          <w:vertAlign w:val="superscript"/>
        </w:rPr>
        <w:t>-2</w:t>
      </w:r>
      <w:r>
        <w:t>.an</w:t>
      </w:r>
      <w:r>
        <w:rPr>
          <w:vertAlign w:val="superscript"/>
        </w:rPr>
        <w:t>-1</w:t>
      </w:r>
      <w:r>
        <w:t xml:space="preserve">), </w:t>
      </w:r>
      <w:r>
        <w:rPr>
          <w:color w:val="000000"/>
        </w:rPr>
        <w:t>c</w:t>
      </w:r>
      <w:r>
        <w:t xml:space="preserve">e qui est à l’origine de son faible apport spécifique à l’exutoire. Ceci est aussi lié à la distance existant entre la station de Lanta et son exutoire Couffonou, une distance importante, avec un lit de forme sinueuse et un courant faible. Ces résultats confirment ceux de Oyédé (1991) et Amoussou (2010), qui soulignent que les particules drainées par le cours du Couffo ne se retrouvent pas à l’exutoire. </w:t>
      </w:r>
    </w:p>
    <w:p w:rsidR="001D1398" w:rsidRDefault="001D1398" w:rsidP="001D1398">
      <w:pPr>
        <w:spacing w:line="480" w:lineRule="auto"/>
        <w:jc w:val="both"/>
      </w:pPr>
      <w:r>
        <w:t xml:space="preserve">Le figure 8, quant à elle montre l’évolution journalière des charges solides (mesurées par les TSS) et des MES dans le bassin versant de l’hydrosystème avant et après la mise en eau du </w:t>
      </w:r>
      <w:r>
        <w:lastRenderedPageBreak/>
        <w:t>barrage hydroélectrique de Nangbéto. Les plus forts débits solides (TSS) sont enregistrés logiquement pendant la période des débits maxima à l’état naturel (figure 8). Après la mise en eau du barrage, on assiste à une évolution à la hausse des MES et TSS, même en période d’étiage, car les lâchers d’eau ne cessent d’éroder les berges du cours d’eau et de transporter les particules lors des lâchers de l’amont vers l’aval. Ceci corrobore avec les résultats de Rossi (1996), Amoussou (2010) et Amoussou et al (2012).</w:t>
      </w:r>
    </w:p>
    <w:p w:rsidR="001D1398" w:rsidRDefault="001D1398" w:rsidP="001D1398">
      <w:pPr>
        <w:spacing w:before="60" w:line="480" w:lineRule="auto"/>
        <w:jc w:val="both"/>
        <w:rPr>
          <w:b/>
        </w:rPr>
      </w:pPr>
    </w:p>
    <w:p w:rsidR="001D1398" w:rsidRDefault="001D1398" w:rsidP="001D1398">
      <w:pPr>
        <w:spacing w:before="60" w:line="480" w:lineRule="auto"/>
        <w:jc w:val="both"/>
      </w:pPr>
      <w:r>
        <w:rPr>
          <w:b/>
        </w:rPr>
        <w:t>Figure 8</w:t>
      </w:r>
      <w:r>
        <w:rPr>
          <w:bCs/>
        </w:rPr>
        <w:t>:</w:t>
      </w:r>
      <w:r>
        <w:rPr>
          <w:b/>
          <w:bCs/>
        </w:rPr>
        <w:t xml:space="preserve"> </w:t>
      </w:r>
      <w:r>
        <w:t>Variation des TSS, MES, débits journaliers dans système fluvio-lagunaire d’octobre à décembre 1966 et 1999. (</w:t>
      </w:r>
      <w:r>
        <w:rPr>
          <w:b/>
          <w:i/>
          <w:sz w:val="20"/>
          <w:szCs w:val="20"/>
        </w:rPr>
        <w:t>Source</w:t>
      </w:r>
      <w:r>
        <w:rPr>
          <w:i/>
          <w:sz w:val="20"/>
          <w:szCs w:val="20"/>
        </w:rPr>
        <w:t> : Colombani, 1967 ; Roche International, 1999 ; Amoussou, 2010</w:t>
      </w:r>
      <w:r>
        <w:t>)</w:t>
      </w:r>
    </w:p>
    <w:p w:rsidR="001D1398" w:rsidRDefault="001D1398" w:rsidP="001D1398">
      <w:pPr>
        <w:spacing w:line="480" w:lineRule="auto"/>
        <w:jc w:val="both"/>
      </w:pPr>
    </w:p>
    <w:p w:rsidR="001D1398" w:rsidRDefault="001D1398" w:rsidP="001D1398">
      <w:pPr>
        <w:pStyle w:val="NormalWeb"/>
        <w:spacing w:before="0" w:beforeAutospacing="0" w:after="0" w:afterAutospacing="0" w:line="480" w:lineRule="auto"/>
        <w:jc w:val="both"/>
      </w:pPr>
      <w:r>
        <w:t>Toutefois, la plus importante quantité  de TSS mesurée (figure 8) est enregistrée durant le même mois (octobre) que celui des plus forts débits. Ainsi, les plus importantes quantités de TSS dans le bassin avant et après le barrage ne sont enregistrées en moyenne que pendant 8 % du temps de hautes eaux, plus que ne l’avait estimé Fournier (2004) avec 5 %. Cette différence pourrait provenir de la taille du bassin et aussi le fait que le bassin est arrosé par deux domaines climatiques (subéquatorial et tropical humide). Ceci témoigne aussi de la disponibilité en eau dans le bassin et de l’abondance des activités socio-économiques développées.</w:t>
      </w:r>
    </w:p>
    <w:p w:rsidR="001D1398" w:rsidRDefault="001D1398" w:rsidP="001D1398">
      <w:pPr>
        <w:pStyle w:val="NormalWeb"/>
        <w:spacing w:before="0" w:beforeAutospacing="0" w:after="0" w:afterAutospacing="0" w:line="480" w:lineRule="auto"/>
        <w:jc w:val="both"/>
      </w:pPr>
      <w:r>
        <w:t xml:space="preserve">Le tableau  2 donne la quantité de matières solides apportées d’octobre à décembre 1966 par le Mono, ceux d’octobre à décembre 1999 par le Couffo et ceux enregistrés à Guézin (d’origine diverse). Les apports enregistrés à Guézin en 1999 sont huit fois plus importants que ceux enregistrés à Athiémé en 1966. </w:t>
      </w:r>
    </w:p>
    <w:p w:rsidR="001D1398" w:rsidRDefault="001D1398" w:rsidP="001D1398">
      <w:pPr>
        <w:pStyle w:val="NormalWeb"/>
        <w:spacing w:before="0" w:beforeAutospacing="0" w:after="0" w:afterAutospacing="0" w:line="480" w:lineRule="auto"/>
        <w:jc w:val="both"/>
      </w:pPr>
    </w:p>
    <w:p w:rsidR="001D1398" w:rsidRDefault="001D1398" w:rsidP="001D1398">
      <w:pPr>
        <w:pStyle w:val="NormalWeb"/>
        <w:spacing w:before="0" w:beforeAutospacing="0" w:after="120" w:afterAutospacing="0"/>
        <w:rPr>
          <w:color w:val="000000"/>
        </w:rPr>
      </w:pPr>
      <w:r>
        <w:rPr>
          <w:b/>
          <w:color w:val="000000"/>
        </w:rPr>
        <w:t>Tableau 2</w:t>
      </w:r>
      <w:r>
        <w:rPr>
          <w:color w:val="000000"/>
        </w:rPr>
        <w:t> : Apports solides estimés sur trois mois sur la base de mesures de débits solides pour le Mono à Athiémé et le Couffo à Lanta.</w:t>
      </w:r>
    </w:p>
    <w:p w:rsidR="001D1398" w:rsidRDefault="001D1398" w:rsidP="001D1398">
      <w:pPr>
        <w:pStyle w:val="NormalWeb"/>
        <w:spacing w:before="0" w:beforeAutospacing="0" w:after="0" w:afterAutospacing="0" w:line="480" w:lineRule="auto"/>
        <w:jc w:val="both"/>
        <w:rPr>
          <w:color w:val="000000"/>
          <w:sz w:val="16"/>
        </w:rPr>
      </w:pPr>
      <w:r>
        <w:lastRenderedPageBreak/>
        <w:t>Cette différence montre la réelle modification du fonctionnement hydrologique dans le système lagunaire. Ainsi, les apports solides du Mono à Athiémé étaient de 11 434 m</w:t>
      </w:r>
      <w:r>
        <w:rPr>
          <w:vertAlign w:val="superscript"/>
        </w:rPr>
        <w:t>3</w:t>
      </w:r>
      <w:r>
        <w:t xml:space="preserve"> au cours des trois mois (octobre-décembre) en 1966 et de 87 738,38 m</w:t>
      </w:r>
      <w:r>
        <w:rPr>
          <w:vertAlign w:val="superscript"/>
        </w:rPr>
        <w:t>3</w:t>
      </w:r>
      <w:r>
        <w:t xml:space="preserve"> à Guézin d’octobre à décembre 1999. Cette augmentation est très forte par rapport aux apports du Couffo qui ne sont en moyenne que de 436,40 m</w:t>
      </w:r>
      <w:r>
        <w:rPr>
          <w:vertAlign w:val="superscript"/>
        </w:rPr>
        <w:t>3</w:t>
      </w:r>
      <w:r>
        <w:t xml:space="preserve"> en 1999. </w:t>
      </w:r>
    </w:p>
    <w:p w:rsidR="001D1398" w:rsidRDefault="001D1398" w:rsidP="001D1398">
      <w:pPr>
        <w:spacing w:line="480" w:lineRule="auto"/>
        <w:jc w:val="both"/>
      </w:pPr>
      <w:r>
        <w:t xml:space="preserve">L’augmentation de la charge solide en 1999 paraît paradoxale compte tenu du piégeage des sédiments par la retenue de Nangbéto. Cela provient ainsi sans doute du fort taux de dénudation et de la forte érosion des berges et des fonds induite par les forts « courants de chasse » du fleuve Mono juste en aval du barrage ; on peut aussi l’expliquer par l’utilisation des engins prohibés (acadja et xa) pour la pêche et par la mauvaise gestion des ordures ménagère le long des berges dans le système lagunaire. Ces résultats en partie sont conformes à ceux trouvés par Rollet (2007) sur la basse vallée de l’Ain, en ce sens que le bilan sédimentaire est excédentaire dans certains secteurs et par contre déficitaire dans d’autres en aval d’un barrage hydroélectrique au gré des sédiments déposés ou repris. Comme l’a déjà signalé Rossi (1996), on peut ainsi craindre à l’avenir, une érosion des berges, des recoupements des méandres, un recreusement du lit pouvant entraîner l’affouillement des ouvrages (ponts), le comblement de certains secteurs du lit et l’abaissement du niveau des nappes phréatiques comme ce fut le cas, vingt ans après la mise en service, du barrage d’Akossombo en 1963 au Ghana. La capacité érosive va s’accroître vers l’aval et le cordon littoral deviendra plus sensible aux crues et aux ruptures périodiques du littoral entre Grand-Popo et Djondji. </w:t>
      </w:r>
    </w:p>
    <w:p w:rsidR="001D1398" w:rsidRDefault="001D1398" w:rsidP="001D1398">
      <w:pPr>
        <w:spacing w:line="480" w:lineRule="auto"/>
        <w:jc w:val="both"/>
        <w:rPr>
          <w:b/>
          <w:color w:val="000000"/>
        </w:rPr>
      </w:pPr>
      <w:r>
        <w:rPr>
          <w:b/>
          <w:color w:val="000000"/>
        </w:rPr>
        <w:t>3.5. Impacts de la sédimentation sur l’hydrosystème</w:t>
      </w:r>
    </w:p>
    <w:p w:rsidR="001D1398" w:rsidRDefault="001D1398" w:rsidP="001D1398">
      <w:pPr>
        <w:tabs>
          <w:tab w:val="left" w:pos="0"/>
          <w:tab w:val="left" w:pos="75"/>
          <w:tab w:val="left" w:pos="600"/>
        </w:tabs>
        <w:spacing w:line="480" w:lineRule="auto"/>
        <w:jc w:val="both"/>
        <w:rPr>
          <w:color w:val="000000"/>
        </w:rPr>
      </w:pPr>
      <w:r>
        <w:rPr>
          <w:color w:val="000000"/>
        </w:rPr>
        <w:t xml:space="preserve">Le tableau 3 présente la dynamique sédimentaire du bassin. Il s’agit d’apprécier les secteurs érodés (-), comblés (+) et stables (0) du bassin suite aux facteurs physiques et humains qui gouvernent les flux terrigènes dans le système lagunaire du complexe. La superficie est calculée à </w:t>
      </w:r>
      <w:r>
        <w:rPr>
          <w:color w:val="000000"/>
        </w:rPr>
        <w:lastRenderedPageBreak/>
        <w:t>partir de la profondeur (m) et de la largeur mesurée (m) de la section mouillée. Ainsi, la diminution ou l’augmentation de la superficie de section est liée à la profondeur, car d’une année à l’autre selon la même saison, la largeur varie très peu (Amoussou, 2010)</w:t>
      </w:r>
    </w:p>
    <w:p w:rsidR="001D1398" w:rsidRDefault="001D1398" w:rsidP="001D1398">
      <w:pPr>
        <w:tabs>
          <w:tab w:val="left" w:pos="0"/>
          <w:tab w:val="left" w:pos="75"/>
          <w:tab w:val="left" w:pos="600"/>
        </w:tabs>
        <w:spacing w:line="480" w:lineRule="auto"/>
        <w:jc w:val="center"/>
        <w:rPr>
          <w:color w:val="000000"/>
          <w:sz w:val="16"/>
          <w:szCs w:val="16"/>
        </w:rPr>
      </w:pPr>
    </w:p>
    <w:p w:rsidR="001D1398" w:rsidRDefault="001D1398" w:rsidP="001D1398">
      <w:pPr>
        <w:tabs>
          <w:tab w:val="left" w:pos="0"/>
          <w:tab w:val="left" w:pos="75"/>
          <w:tab w:val="left" w:pos="600"/>
        </w:tabs>
        <w:spacing w:line="480" w:lineRule="auto"/>
        <w:jc w:val="both"/>
        <w:rPr>
          <w:color w:val="000000"/>
        </w:rPr>
      </w:pPr>
      <w:r>
        <w:rPr>
          <w:color w:val="000000"/>
        </w:rPr>
        <w:t>De l’analyse du tableau 3, il ressort une diminution générale de la superficie des sections et, par là, de la profondeur du lit du système entre 2002 et 2006. Toutefois, cette évolution doit être nuancée selon les sites et les périodes.</w:t>
      </w:r>
    </w:p>
    <w:p w:rsidR="001D1398" w:rsidRDefault="001D1398" w:rsidP="001D1398">
      <w:pPr>
        <w:tabs>
          <w:tab w:val="left" w:pos="0"/>
          <w:tab w:val="left" w:pos="75"/>
          <w:tab w:val="left" w:pos="600"/>
        </w:tabs>
        <w:spacing w:line="480" w:lineRule="auto"/>
        <w:ind w:left="75"/>
        <w:rPr>
          <w:b/>
          <w:color w:val="000000"/>
          <w:sz w:val="16"/>
          <w:szCs w:val="20"/>
        </w:rPr>
      </w:pPr>
    </w:p>
    <w:p w:rsidR="001D1398" w:rsidRDefault="001D1398" w:rsidP="001D1398">
      <w:pPr>
        <w:tabs>
          <w:tab w:val="left" w:pos="0"/>
          <w:tab w:val="left" w:pos="75"/>
          <w:tab w:val="left" w:pos="600"/>
        </w:tabs>
        <w:spacing w:after="120"/>
        <w:ind w:left="74"/>
        <w:jc w:val="both"/>
        <w:rPr>
          <w:color w:val="000000"/>
        </w:rPr>
      </w:pPr>
      <w:r>
        <w:rPr>
          <w:b/>
          <w:color w:val="000000"/>
        </w:rPr>
        <w:t>Tableau 3</w:t>
      </w:r>
      <w:r>
        <w:rPr>
          <w:bCs/>
          <w:color w:val="000000"/>
        </w:rPr>
        <w:t> :</w:t>
      </w:r>
      <w:r>
        <w:rPr>
          <w:b/>
          <w:color w:val="000000"/>
        </w:rPr>
        <w:t xml:space="preserve"> </w:t>
      </w:r>
      <w:r>
        <w:rPr>
          <w:color w:val="000000"/>
        </w:rPr>
        <w:t>Evolution de la sédimentation en certains secteurs du système lagunaire.</w:t>
      </w:r>
    </w:p>
    <w:p w:rsidR="001D1398" w:rsidRDefault="001D1398" w:rsidP="001D1398">
      <w:pPr>
        <w:tabs>
          <w:tab w:val="left" w:pos="0"/>
          <w:tab w:val="left" w:pos="75"/>
          <w:tab w:val="left" w:pos="600"/>
        </w:tabs>
        <w:spacing w:line="480" w:lineRule="auto"/>
        <w:ind w:left="75"/>
        <w:jc w:val="center"/>
        <w:rPr>
          <w:color w:val="000000"/>
          <w:sz w:val="16"/>
          <w:szCs w:val="20"/>
        </w:rPr>
      </w:pPr>
    </w:p>
    <w:p w:rsidR="001D1398" w:rsidRDefault="001D1398" w:rsidP="001D1398">
      <w:pPr>
        <w:tabs>
          <w:tab w:val="left" w:pos="0"/>
          <w:tab w:val="left" w:pos="75"/>
          <w:tab w:val="left" w:pos="600"/>
        </w:tabs>
        <w:spacing w:line="480" w:lineRule="auto"/>
        <w:ind w:left="75"/>
        <w:jc w:val="center"/>
        <w:rPr>
          <w:color w:val="000000"/>
          <w:sz w:val="16"/>
          <w:szCs w:val="20"/>
        </w:rPr>
      </w:pPr>
    </w:p>
    <w:p w:rsidR="001D1398" w:rsidRDefault="001D1398" w:rsidP="001D1398">
      <w:pPr>
        <w:tabs>
          <w:tab w:val="left" w:pos="0"/>
          <w:tab w:val="left" w:pos="75"/>
          <w:tab w:val="left" w:pos="600"/>
        </w:tabs>
        <w:spacing w:line="480" w:lineRule="auto"/>
        <w:jc w:val="both"/>
        <w:rPr>
          <w:color w:val="000000"/>
        </w:rPr>
      </w:pPr>
      <w:r>
        <w:rPr>
          <w:color w:val="000000"/>
        </w:rPr>
        <w:t xml:space="preserve">Entre 2002 et 2005, tous les sites de mesures ont connu un rehaussement de leur fond. À Affoglindji, les apports de sédiments ont été très importants entre 2002 et 2005 et plus de deux fois plus importants à Nazoumè entre 2002-2006. De 2005 à 2006, les sites de Gbèzoumè et Gogotinkponmè ont connu un apport non négligeable, alors que Nazoumè a vu sa section inchangée pendant cette période ; Affoglindji a connu un creusement (une érosion) sur une superficie de 16,2 m². Le comblement est plus important à Gbèzoumè qu’à Gogotinkponmè, ce qui pourrait s’expliquer du fait que Gbèzoumè est plus proche du fleuve Mono et peut donc recevoir d’importantes charges solides surtout en période d’inondation. Quant à Gogotinkponmè, il est plus proche de l’exutoire du Couffo qui n’apporte que de faibles quantités de charges solides au système lagunaire. </w:t>
      </w:r>
    </w:p>
    <w:p w:rsidR="001D1398" w:rsidRDefault="001D1398" w:rsidP="001D1398">
      <w:pPr>
        <w:tabs>
          <w:tab w:val="left" w:pos="0"/>
          <w:tab w:val="left" w:pos="75"/>
          <w:tab w:val="left" w:pos="600"/>
        </w:tabs>
        <w:spacing w:line="480" w:lineRule="auto"/>
        <w:jc w:val="both"/>
        <w:rPr>
          <w:color w:val="000000"/>
          <w:sz w:val="16"/>
          <w:szCs w:val="16"/>
        </w:rPr>
      </w:pPr>
    </w:p>
    <w:p w:rsidR="001D1398" w:rsidRDefault="001D1398" w:rsidP="001D1398">
      <w:pPr>
        <w:tabs>
          <w:tab w:val="left" w:pos="0"/>
          <w:tab w:val="left" w:pos="75"/>
          <w:tab w:val="left" w:pos="600"/>
        </w:tabs>
        <w:spacing w:line="480" w:lineRule="auto"/>
        <w:jc w:val="both"/>
        <w:rPr>
          <w:color w:val="000000"/>
        </w:rPr>
      </w:pPr>
      <w:r>
        <w:rPr>
          <w:color w:val="000000"/>
        </w:rPr>
        <w:t xml:space="preserve">Il est intéressant de comparer ces résultats avec ceux provenant d’études antérieures. Les données de 1991 et 1999, traitées par Oyédé </w:t>
      </w:r>
      <w:r>
        <w:rPr>
          <w:i/>
          <w:color w:val="000000"/>
        </w:rPr>
        <w:t>et al</w:t>
      </w:r>
      <w:r>
        <w:rPr>
          <w:color w:val="000000"/>
        </w:rPr>
        <w:t xml:space="preserve">. (2007), ont permis par exemple de constater également la diminution des profondeurs dans certains secteurs du lac Ahémé. Ainsi, l’étude comparée des profondeurs entre 1991 et 1999 de quelques secteurs du lac, notamment du nord (Bopa kpindji et </w:t>
      </w:r>
      <w:r>
        <w:rPr>
          <w:color w:val="000000"/>
        </w:rPr>
        <w:lastRenderedPageBreak/>
        <w:t>Bopa-Centre) et du sud (Sègbohouè et Agatogbo) a permis d’observer un comblement (tableau 4) dans les secteurs sud du lac Ahémé, de la rive est à la rive ouest. Au nord du lac, l’auteur a constaté également un relèvement du fond devant Bopa-Centre de 1991 à 1999, avec, conjointement un creusement à Bopa Kindji, surtout sur la rive est.</w:t>
      </w:r>
    </w:p>
    <w:p w:rsidR="001D1398" w:rsidRDefault="001D1398" w:rsidP="001D1398">
      <w:pPr>
        <w:tabs>
          <w:tab w:val="left" w:pos="0"/>
          <w:tab w:val="left" w:pos="75"/>
          <w:tab w:val="left" w:pos="600"/>
        </w:tabs>
        <w:spacing w:line="480" w:lineRule="auto"/>
        <w:ind w:left="75"/>
        <w:jc w:val="both"/>
        <w:rPr>
          <w:color w:val="000000"/>
          <w:sz w:val="16"/>
          <w:szCs w:val="16"/>
        </w:rPr>
      </w:pPr>
    </w:p>
    <w:p w:rsidR="001D1398" w:rsidRDefault="001D1398" w:rsidP="001D1398">
      <w:pPr>
        <w:tabs>
          <w:tab w:val="left" w:pos="0"/>
          <w:tab w:val="left" w:pos="75"/>
          <w:tab w:val="left" w:pos="600"/>
        </w:tabs>
        <w:spacing w:after="120" w:line="480" w:lineRule="auto"/>
        <w:ind w:left="74"/>
        <w:jc w:val="both"/>
        <w:rPr>
          <w:color w:val="000000"/>
          <w:sz w:val="22"/>
          <w:szCs w:val="22"/>
        </w:rPr>
      </w:pPr>
      <w:r>
        <w:rPr>
          <w:b/>
          <w:color w:val="000000"/>
          <w:sz w:val="22"/>
          <w:szCs w:val="22"/>
        </w:rPr>
        <w:t>Tableau 4</w:t>
      </w:r>
      <w:r>
        <w:rPr>
          <w:bCs/>
          <w:color w:val="000000"/>
          <w:sz w:val="22"/>
          <w:szCs w:val="22"/>
        </w:rPr>
        <w:t> :</w:t>
      </w:r>
      <w:r>
        <w:rPr>
          <w:b/>
          <w:color w:val="000000"/>
          <w:sz w:val="22"/>
          <w:szCs w:val="22"/>
        </w:rPr>
        <w:t xml:space="preserve"> </w:t>
      </w:r>
      <w:r>
        <w:rPr>
          <w:color w:val="000000"/>
          <w:sz w:val="22"/>
          <w:szCs w:val="22"/>
        </w:rPr>
        <w:t>Etat d’évolution de la sédimentation dans certains secteurs du lac Ahémé de 1991 à 1999.</w:t>
      </w:r>
    </w:p>
    <w:p w:rsidR="001D1398" w:rsidRDefault="001D1398" w:rsidP="001D1398">
      <w:pPr>
        <w:tabs>
          <w:tab w:val="left" w:pos="0"/>
          <w:tab w:val="left" w:pos="75"/>
          <w:tab w:val="left" w:pos="600"/>
        </w:tabs>
        <w:spacing w:line="480" w:lineRule="auto"/>
        <w:jc w:val="both"/>
        <w:rPr>
          <w:color w:val="000000"/>
          <w:sz w:val="16"/>
          <w:szCs w:val="16"/>
        </w:rPr>
      </w:pPr>
    </w:p>
    <w:p w:rsidR="001D1398" w:rsidRDefault="001D1398" w:rsidP="001D1398">
      <w:pPr>
        <w:autoSpaceDE w:val="0"/>
        <w:autoSpaceDN w:val="0"/>
        <w:adjustRightInd w:val="0"/>
        <w:spacing w:line="480" w:lineRule="auto"/>
        <w:jc w:val="both"/>
        <w:rPr>
          <w:sz w:val="16"/>
          <w:lang w:bidi="he-IL"/>
        </w:rPr>
      </w:pPr>
      <w:r>
        <w:rPr>
          <w:color w:val="000000"/>
        </w:rPr>
        <w:t xml:space="preserve">Le sapement permanent des berges est l’un des facteurs de la dégradation continue du système et qui influe sur les processus de sédimentation. Les différentes structures paysagiques (la supraplexion, la métaplexion et la pédoplexion) qui feront l’objet du prochain projet d’article vont permettre d’avoir une connaissance de la nature du milieu-support (géologie, géomorphologie, sol) afin de mieux cerner les dépôts de sédiments et leur origine. </w:t>
      </w:r>
    </w:p>
    <w:p w:rsidR="001D1398" w:rsidRDefault="001D1398" w:rsidP="001D1398">
      <w:pPr>
        <w:autoSpaceDE w:val="0"/>
        <w:autoSpaceDN w:val="0"/>
        <w:adjustRightInd w:val="0"/>
        <w:spacing w:line="480" w:lineRule="auto"/>
        <w:jc w:val="both"/>
      </w:pPr>
    </w:p>
    <w:p w:rsidR="001D1398" w:rsidRDefault="001D1398" w:rsidP="001D1398">
      <w:pPr>
        <w:autoSpaceDE w:val="0"/>
        <w:autoSpaceDN w:val="0"/>
        <w:adjustRightInd w:val="0"/>
        <w:spacing w:line="480" w:lineRule="auto"/>
        <w:jc w:val="both"/>
        <w:rPr>
          <w:b/>
        </w:rPr>
      </w:pPr>
      <w:r>
        <w:rPr>
          <w:b/>
        </w:rPr>
        <w:t>Conclusion</w:t>
      </w:r>
    </w:p>
    <w:p w:rsidR="001D1398" w:rsidRDefault="001D1398" w:rsidP="001D1398">
      <w:pPr>
        <w:spacing w:line="480" w:lineRule="auto"/>
        <w:jc w:val="both"/>
      </w:pPr>
      <w:r>
        <w:t xml:space="preserve">Il ressort de cette étude une baisse des précipitations des années 1961 à 1990 suivie d’une légère reprise à la fin des années 1990. Cette légère reprise des précipitations à la hausse (Amoussou, 2010) associée à la mise en eau du barrage impacte fondamentalement l’écoulement des eaux de surface. La modification du régime du fleuve Mono sous l’effet du barrage ajoutée à la forte dégradation de la formation naturelle au profit des formations anthropiques de 68 % a une forte influence remarquable sur la variation du volume des charges solides (TSS) et donc sur la sédimentation, en particulier dans le système lagunaire. Les apports transités par le fleuve Mono sont largement supérieurs à ceux du fleuve Couffo. Les importants flux terrigènes enregistrés dans le système lagunaire seraient liés non seulement aux apports fluviaux, mais aussi aux activités anthropiques développés dans le chenal Ahô et le lac Ahémé, sur les versants et les </w:t>
      </w:r>
      <w:r>
        <w:lastRenderedPageBreak/>
        <w:t>berges. Ainsi, majoritairement on assiste à un comblement du lit de l’hydrosystème justifiant de l’importance des charges solides. Cependant, quelques secteurs restent se recreusent davantage.</w:t>
      </w:r>
    </w:p>
    <w:p w:rsidR="001D1398" w:rsidRDefault="001D1398" w:rsidP="001D1398">
      <w:pPr>
        <w:autoSpaceDE w:val="0"/>
        <w:autoSpaceDN w:val="0"/>
        <w:adjustRightInd w:val="0"/>
        <w:spacing w:line="480" w:lineRule="auto"/>
        <w:jc w:val="both"/>
        <w:rPr>
          <w:b/>
        </w:rPr>
      </w:pPr>
    </w:p>
    <w:p w:rsidR="001D1398" w:rsidRDefault="001D1398" w:rsidP="001D1398">
      <w:pPr>
        <w:autoSpaceDE w:val="0"/>
        <w:autoSpaceDN w:val="0"/>
        <w:adjustRightInd w:val="0"/>
        <w:spacing w:line="480" w:lineRule="auto"/>
        <w:jc w:val="both"/>
        <w:rPr>
          <w:b/>
        </w:rPr>
      </w:pPr>
      <w:r>
        <w:rPr>
          <w:b/>
        </w:rPr>
        <w:t>Références bibliographiques</w:t>
      </w:r>
    </w:p>
    <w:p w:rsidR="001D1398" w:rsidRDefault="001D1398" w:rsidP="001D1398">
      <w:pPr>
        <w:autoSpaceDE w:val="0"/>
        <w:autoSpaceDN w:val="0"/>
        <w:adjustRightInd w:val="0"/>
        <w:spacing w:line="480" w:lineRule="auto"/>
        <w:jc w:val="both"/>
      </w:pPr>
      <w:r>
        <w:t xml:space="preserve">Amoussou E., 2010. </w:t>
      </w:r>
      <w:r>
        <w:rPr>
          <w:i/>
        </w:rPr>
        <w:t>Variabilité pluviométrique et dynamique hydro-sédimentaire du bassin-versant du complexe fluvio-lagunaire Mono-Ahémé-Couffo (Afrique de l’Ouest)</w:t>
      </w:r>
      <w:r>
        <w:t>. Thèse de drologieDoctorat unique, Université de Bourgogne, Dijon, CRC – CNRS- UMR5210, 313 p.</w:t>
      </w:r>
    </w:p>
    <w:p w:rsidR="001D1398" w:rsidRDefault="001D1398" w:rsidP="001D1398">
      <w:pPr>
        <w:autoSpaceDE w:val="0"/>
        <w:autoSpaceDN w:val="0"/>
        <w:adjustRightInd w:val="0"/>
        <w:spacing w:line="480" w:lineRule="auto"/>
        <w:jc w:val="both"/>
      </w:pPr>
      <w:r>
        <w:t xml:space="preserve">Amoussou E., Boko M., Camberlin P., et Mahé G., 2012. Variation spatio-temporelle des flux sédimentaires dans la basse vallée Mono-Couffo (Golfe de Guinée). </w:t>
      </w:r>
      <w:r>
        <w:rPr>
          <w:i/>
        </w:rPr>
        <w:t>In « Les climats régionaux : observation et modélisation ».  XXVème colloque de l’Association Internationale de Climatologie (AIC)</w:t>
      </w:r>
      <w:r>
        <w:t>, Grenoble, France, pp 69-74.</w:t>
      </w:r>
    </w:p>
    <w:p w:rsidR="001D1398" w:rsidRDefault="001D1398" w:rsidP="001D1398">
      <w:pPr>
        <w:autoSpaceDE w:val="0"/>
        <w:autoSpaceDN w:val="0"/>
        <w:adjustRightInd w:val="0"/>
        <w:spacing w:line="480" w:lineRule="auto"/>
        <w:jc w:val="both"/>
      </w:pPr>
      <w:r>
        <w:t xml:space="preserve">Amoussou E., Camberlin P. et Mahé G., 2012. Impact de la variabilité climatique et du barrage de Nangbéto sur l’hy du système Mono-Couffo au Bénin. </w:t>
      </w:r>
      <w:r>
        <w:rPr>
          <w:i/>
        </w:rPr>
        <w:t xml:space="preserve">Hydrological Sciences Journal, </w:t>
      </w:r>
      <w:r>
        <w:t>Vol.57, Issue 4, pp 805-817.</w:t>
      </w:r>
    </w:p>
    <w:p w:rsidR="001D1398" w:rsidRDefault="001D1398" w:rsidP="001D1398">
      <w:pPr>
        <w:autoSpaceDE w:val="0"/>
        <w:autoSpaceDN w:val="0"/>
        <w:adjustRightInd w:val="0"/>
        <w:spacing w:line="480" w:lineRule="auto"/>
        <w:jc w:val="both"/>
        <w:rPr>
          <w:bCs/>
          <w:color w:val="000000"/>
          <w:lang w:eastAsia="he-IL" w:bidi="he-IL"/>
        </w:rPr>
      </w:pPr>
      <w:r>
        <w:rPr>
          <w:bCs/>
          <w:color w:val="000000"/>
          <w:lang w:eastAsia="he-IL" w:bidi="he-IL"/>
        </w:rPr>
        <w:t xml:space="preserve">Amoussou E., Oyédé L. M. </w:t>
      </w:r>
      <w:r>
        <w:rPr>
          <w:color w:val="000000"/>
          <w:lang w:eastAsia="he-IL" w:bidi="he-IL"/>
        </w:rPr>
        <w:t>et</w:t>
      </w:r>
      <w:r>
        <w:rPr>
          <w:bCs/>
          <w:color w:val="000000"/>
          <w:lang w:eastAsia="he-IL" w:bidi="he-IL"/>
        </w:rPr>
        <w:t xml:space="preserve"> Boko M., 2007. Variabilité pluviométrique et flux de turbidité dans le complexe Chenal Ahô-lac Ahémé au Bénin (Afrique de l’Ouest). Actes du XX ème colloque AIC. In ‘</w:t>
      </w:r>
      <w:r>
        <w:rPr>
          <w:bCs/>
          <w:i/>
          <w:iCs/>
          <w:color w:val="000000"/>
          <w:lang w:eastAsia="he-IL" w:bidi="he-IL"/>
        </w:rPr>
        <w:t>’Climat, Tourisme et Environnement’’</w:t>
      </w:r>
      <w:r>
        <w:rPr>
          <w:bCs/>
          <w:color w:val="000000"/>
          <w:lang w:eastAsia="he-IL" w:bidi="he-IL"/>
        </w:rPr>
        <w:t xml:space="preserve"> </w:t>
      </w:r>
      <w:r>
        <w:rPr>
          <w:bCs/>
          <w:i/>
          <w:color w:val="000000"/>
          <w:lang w:eastAsia="he-IL" w:bidi="he-IL"/>
        </w:rPr>
        <w:t>de Carthage</w:t>
      </w:r>
      <w:r>
        <w:rPr>
          <w:bCs/>
          <w:color w:val="000000"/>
          <w:lang w:eastAsia="he-IL" w:bidi="he-IL"/>
        </w:rPr>
        <w:t>, Tunisie, pp 81-86.</w:t>
      </w:r>
    </w:p>
    <w:p w:rsidR="001D1398" w:rsidRDefault="001D1398" w:rsidP="001D1398">
      <w:pPr>
        <w:tabs>
          <w:tab w:val="left" w:pos="284"/>
          <w:tab w:val="left" w:pos="426"/>
        </w:tabs>
        <w:autoSpaceDE w:val="0"/>
        <w:autoSpaceDN w:val="0"/>
        <w:adjustRightInd w:val="0"/>
        <w:spacing w:line="480" w:lineRule="auto"/>
        <w:jc w:val="both"/>
      </w:pPr>
      <w:r>
        <w:t>Amoussou E., Totin V. S. H., Camberlin P. et  Pérard J., 2011. Evénements hydro climatiques et risque d’inondation au sud-ouest du Bénin.  In « </w:t>
      </w:r>
      <w:r>
        <w:rPr>
          <w:i/>
        </w:rPr>
        <w:t>Climat Montagnard et Risques ». XXIV ème colloque de l’Association Internationale de Climatologie (AIC)</w:t>
      </w:r>
      <w:r>
        <w:t>, Mart-Rovereto, Italie, pp 39-44.</w:t>
      </w:r>
    </w:p>
    <w:p w:rsidR="001D1398" w:rsidRDefault="001D1398" w:rsidP="001D1398">
      <w:pPr>
        <w:tabs>
          <w:tab w:val="left" w:pos="284"/>
          <w:tab w:val="left" w:pos="426"/>
        </w:tabs>
        <w:autoSpaceDE w:val="0"/>
        <w:autoSpaceDN w:val="0"/>
        <w:adjustRightInd w:val="0"/>
        <w:spacing w:line="480" w:lineRule="auto"/>
        <w:jc w:val="both"/>
      </w:pPr>
      <w:r>
        <w:t xml:space="preserve">Amoussou E., Totin Vodounon S. H., Tramblay Y., Houndénou C., Camberlin P., Houessou S., Mahé G., Oyédé L. M. et Boko M., 2013. Impact de la variabilité pluviométrique et du barrage de Nangbéto sur les écoulements de surface dans la basse vallée Mono-Couffo (Golfe de Guinée). In </w:t>
      </w:r>
      <w:r>
        <w:rPr>
          <w:i/>
        </w:rPr>
        <w:lastRenderedPageBreak/>
        <w:t>« Climat, Agriculture et Ressources en eau d’hier à demain ».  XXVIème colloque de l’Association Internationale de Climatologie (AIC), Cotonou</w:t>
      </w:r>
      <w:r>
        <w:t>, Bénin, pp 63-68.</w:t>
      </w:r>
    </w:p>
    <w:p w:rsidR="001D1398" w:rsidRDefault="001D1398" w:rsidP="001D1398">
      <w:pPr>
        <w:autoSpaceDE w:val="0"/>
        <w:autoSpaceDN w:val="0"/>
        <w:adjustRightInd w:val="0"/>
        <w:spacing w:line="480" w:lineRule="auto"/>
        <w:jc w:val="both"/>
      </w:pPr>
      <w:r>
        <w:t xml:space="preserve">Amoussou E., Tramblay Y., Totin V. S.H., Mahé G. et Camberlin P., 2014. Dynamique et modélisation des crues dans le bassin du Mono à Nangbéto (Togo/Bénin). </w:t>
      </w:r>
      <w:r>
        <w:rPr>
          <w:i/>
        </w:rPr>
        <w:t>Hydrological Sciences Journal</w:t>
      </w:r>
      <w:r>
        <w:t>, Volume 59, Issue 11, November 2014, pp 2060-2071</w:t>
      </w:r>
    </w:p>
    <w:p w:rsidR="001D1398" w:rsidRDefault="001D1398" w:rsidP="001D1398">
      <w:pPr>
        <w:tabs>
          <w:tab w:val="left" w:pos="284"/>
          <w:tab w:val="left" w:pos="426"/>
        </w:tabs>
        <w:autoSpaceDE w:val="0"/>
        <w:autoSpaceDN w:val="0"/>
        <w:adjustRightInd w:val="0"/>
        <w:spacing w:line="480" w:lineRule="auto"/>
        <w:jc w:val="both"/>
        <w:rPr>
          <w:color w:val="000000"/>
          <w:lang w:eastAsia="he-IL" w:bidi="he-IL"/>
        </w:rPr>
      </w:pPr>
      <w:r>
        <w:rPr>
          <w:bCs/>
          <w:color w:val="000000"/>
          <w:lang w:eastAsia="he-IL" w:bidi="he-IL"/>
        </w:rPr>
        <w:t xml:space="preserve">Azontondé H. A., 1981. </w:t>
      </w:r>
      <w:r>
        <w:rPr>
          <w:color w:val="000000"/>
          <w:lang w:eastAsia="he-IL" w:bidi="he-IL"/>
        </w:rPr>
        <w:t xml:space="preserve">Synthèse des travaux conduits sur l’érosion hydrique en R.P.B. de 1960 à 1980. </w:t>
      </w:r>
      <w:r>
        <w:rPr>
          <w:i/>
          <w:iCs/>
          <w:color w:val="000000"/>
          <w:lang w:eastAsia="he-IL" w:bidi="he-IL"/>
        </w:rPr>
        <w:t>Projet d’Agro-pédologie, Etude 237</w:t>
      </w:r>
      <w:r>
        <w:rPr>
          <w:color w:val="000000"/>
          <w:lang w:eastAsia="he-IL" w:bidi="he-IL"/>
        </w:rPr>
        <w:t>, CENAP. Cotonou, 8 p.</w:t>
      </w:r>
    </w:p>
    <w:p w:rsidR="001D1398" w:rsidRDefault="001D1398" w:rsidP="001D1398">
      <w:pPr>
        <w:autoSpaceDE w:val="0"/>
        <w:autoSpaceDN w:val="0"/>
        <w:adjustRightInd w:val="0"/>
        <w:spacing w:line="480" w:lineRule="auto"/>
        <w:jc w:val="both"/>
        <w:rPr>
          <w:color w:val="000000"/>
        </w:rPr>
      </w:pPr>
      <w:r>
        <w:rPr>
          <w:color w:val="000000"/>
        </w:rPr>
        <w:t xml:space="preserve">Becuwe M., 2005. </w:t>
      </w:r>
      <w:r>
        <w:rPr>
          <w:i/>
          <w:color w:val="000000"/>
        </w:rPr>
        <w:t>Risques hydrologiques et territoire : cas de la lagune de Grand-Popo (Bénin, Afrique de l’Ouest)</w:t>
      </w:r>
      <w:r>
        <w:rPr>
          <w:color w:val="000000"/>
        </w:rPr>
        <w:t xml:space="preserve">. </w:t>
      </w:r>
      <w:r>
        <w:rPr>
          <w:iCs/>
          <w:color w:val="000000"/>
        </w:rPr>
        <w:t>Mémoire de maîtrise</w:t>
      </w:r>
      <w:r>
        <w:rPr>
          <w:color w:val="000000"/>
        </w:rPr>
        <w:t>, Université Paris I Panthéon Sorbonne, UFR 08 Géographie, 146 p.</w:t>
      </w:r>
    </w:p>
    <w:p w:rsidR="001D1398" w:rsidRDefault="001D1398" w:rsidP="001D1398">
      <w:pPr>
        <w:autoSpaceDE w:val="0"/>
        <w:autoSpaceDN w:val="0"/>
        <w:adjustRightInd w:val="0"/>
        <w:spacing w:line="480" w:lineRule="auto"/>
        <w:jc w:val="both"/>
      </w:pPr>
      <w:r>
        <w:t xml:space="preserve">Blivi A. B., 2000. Effet du barrage de Nangbéto sur l'évolution du trait de côte : une analyse prévisionnelle sédimentologique. </w:t>
      </w:r>
      <w:r>
        <w:rPr>
          <w:i/>
        </w:rPr>
        <w:t>J. Rech. SCi</w:t>
      </w:r>
      <w:r>
        <w:t>; Univ. Bénin (Togo), 4(1), pp 29-41.</w:t>
      </w:r>
    </w:p>
    <w:p w:rsidR="001D1398" w:rsidRDefault="001D1398" w:rsidP="001D1398">
      <w:pPr>
        <w:tabs>
          <w:tab w:val="left" w:pos="284"/>
          <w:tab w:val="left" w:pos="426"/>
        </w:tabs>
        <w:autoSpaceDE w:val="0"/>
        <w:autoSpaceDN w:val="0"/>
        <w:adjustRightInd w:val="0"/>
        <w:spacing w:line="480" w:lineRule="auto"/>
        <w:jc w:val="both"/>
      </w:pPr>
      <w:r>
        <w:t xml:space="preserve">Boko M., 1975. </w:t>
      </w:r>
      <w:r>
        <w:rPr>
          <w:i/>
        </w:rPr>
        <w:t>La plaine côtière du Dahomey à l’Ouest de Cotonou</w:t>
      </w:r>
      <w:r>
        <w:t>. Thèse de Doctorat de 3ème cycle de Géographie Tropicale, Université de Dijon, 231 p.</w:t>
      </w:r>
    </w:p>
    <w:p w:rsidR="001D1398" w:rsidRDefault="001D1398" w:rsidP="001D1398">
      <w:pPr>
        <w:tabs>
          <w:tab w:val="left" w:pos="284"/>
          <w:tab w:val="left" w:pos="426"/>
        </w:tabs>
        <w:autoSpaceDE w:val="0"/>
        <w:autoSpaceDN w:val="0"/>
        <w:adjustRightInd w:val="0"/>
        <w:spacing w:line="480" w:lineRule="auto"/>
        <w:jc w:val="both"/>
      </w:pPr>
      <w:r>
        <w:t xml:space="preserve">Boko M., 1988. </w:t>
      </w:r>
      <w:r>
        <w:rPr>
          <w:i/>
        </w:rPr>
        <w:t xml:space="preserve">Climats et communautés rurales du Bénin : rythmes climatiques et rythmes de développement. </w:t>
      </w:r>
      <w:r>
        <w:t>Thèse d’état ès-lettres. Uni. de Bourgogne. 2 tomes. 608p.</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Bokonon-Ganta E., 1987. </w:t>
      </w:r>
      <w:r>
        <w:rPr>
          <w:bCs/>
          <w:i/>
          <w:color w:val="000000"/>
          <w:lang w:eastAsia="he-IL" w:bidi="he-IL"/>
        </w:rPr>
        <w:t>Les climats de la région du Golfe du Bénin</w:t>
      </w:r>
      <w:r>
        <w:rPr>
          <w:bCs/>
          <w:color w:val="000000"/>
          <w:lang w:eastAsia="he-IL" w:bidi="he-IL"/>
        </w:rPr>
        <w:t xml:space="preserve">. </w:t>
      </w:r>
      <w:r>
        <w:rPr>
          <w:bCs/>
          <w:iCs/>
          <w:color w:val="000000"/>
          <w:lang w:eastAsia="he-IL" w:bidi="he-IL"/>
        </w:rPr>
        <w:t>Thèse</w:t>
      </w:r>
      <w:r>
        <w:rPr>
          <w:bCs/>
          <w:color w:val="000000"/>
          <w:lang w:eastAsia="he-IL" w:bidi="he-IL"/>
        </w:rPr>
        <w:t xml:space="preserve"> de 3ème cycle soutenue à Dijon, 250p + Annexes.</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Colombani J., 1967a. </w:t>
      </w:r>
      <w:r>
        <w:rPr>
          <w:bCs/>
          <w:i/>
          <w:color w:val="000000"/>
          <w:lang w:eastAsia="he-IL" w:bidi="he-IL"/>
        </w:rPr>
        <w:t>Note sur les mesures de transport solide en solution et de qualité des eaux effectuées au Togo de 1965 à 1967</w:t>
      </w:r>
      <w:r>
        <w:rPr>
          <w:bCs/>
          <w:color w:val="000000"/>
          <w:lang w:eastAsia="he-IL" w:bidi="he-IL"/>
        </w:rPr>
        <w:t>. Centre ORSTOM de Lomé, 37p + annexes.</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Colombani J., 1967b. </w:t>
      </w:r>
      <w:r>
        <w:rPr>
          <w:bCs/>
          <w:i/>
          <w:color w:val="000000"/>
          <w:lang w:eastAsia="he-IL" w:bidi="he-IL"/>
        </w:rPr>
        <w:t>Note sur les instruments et les méthodes utilisées pour la mesure de débits solides en suspension du Mono au Togo</w:t>
      </w:r>
      <w:r>
        <w:rPr>
          <w:bCs/>
          <w:color w:val="000000"/>
          <w:lang w:eastAsia="he-IL" w:bidi="he-IL"/>
        </w:rPr>
        <w:t>. Centre ORSTOM de Lomé, 10 p.</w:t>
      </w:r>
    </w:p>
    <w:p w:rsidR="001D1398" w:rsidRPr="001D1398" w:rsidRDefault="001D1398" w:rsidP="001D1398">
      <w:pPr>
        <w:tabs>
          <w:tab w:val="left" w:pos="284"/>
          <w:tab w:val="left" w:pos="426"/>
        </w:tabs>
        <w:autoSpaceDE w:val="0"/>
        <w:autoSpaceDN w:val="0"/>
        <w:adjustRightInd w:val="0"/>
        <w:spacing w:line="480" w:lineRule="auto"/>
        <w:jc w:val="both"/>
        <w:rPr>
          <w:bCs/>
          <w:color w:val="000000"/>
          <w:lang w:val="en-US" w:eastAsia="he-IL" w:bidi="he-IL"/>
        </w:rPr>
      </w:pPr>
      <w:r>
        <w:rPr>
          <w:bCs/>
          <w:color w:val="000000"/>
          <w:lang w:eastAsia="he-IL" w:bidi="he-IL"/>
        </w:rPr>
        <w:lastRenderedPageBreak/>
        <w:t xml:space="preserve">Domingo E., 1996. “Pression agricole et risque d’érosion dans le bassin versant du Lomon, affluent du Mono (département du Mono - Bénin)’’. </w:t>
      </w:r>
      <w:r w:rsidRPr="001D1398">
        <w:rPr>
          <w:bCs/>
          <w:color w:val="000000"/>
          <w:lang w:val="en-US" w:eastAsia="he-IL" w:bidi="he-IL"/>
        </w:rPr>
        <w:t xml:space="preserve">In </w:t>
      </w:r>
      <w:r w:rsidRPr="001D1398">
        <w:rPr>
          <w:bCs/>
          <w:i/>
          <w:color w:val="000000"/>
          <w:lang w:val="en-US" w:eastAsia="he-IL" w:bidi="he-IL"/>
        </w:rPr>
        <w:t>« réseau érosion Bull. »</w:t>
      </w:r>
      <w:r w:rsidRPr="001D1398">
        <w:rPr>
          <w:bCs/>
          <w:color w:val="000000"/>
          <w:lang w:val="en-US" w:eastAsia="he-IL" w:bidi="he-IL"/>
        </w:rPr>
        <w:t xml:space="preserve"> 16. ORSTOM, Montpellier, pp 181- 194.</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sidRPr="001D1398">
        <w:rPr>
          <w:bCs/>
          <w:color w:val="000000"/>
          <w:lang w:val="en-US" w:eastAsia="he-IL" w:bidi="he-IL"/>
        </w:rPr>
        <w:t xml:space="preserve">Fisk H.N., 1952. </w:t>
      </w:r>
      <w:r w:rsidRPr="001D1398">
        <w:rPr>
          <w:bCs/>
          <w:i/>
          <w:color w:val="000000"/>
          <w:lang w:val="en-US" w:eastAsia="he-IL" w:bidi="he-IL"/>
        </w:rPr>
        <w:t>Geological investigation of the Atchafalaya basin and the problem of the Mississippi River Diversion</w:t>
      </w:r>
      <w:r w:rsidRPr="001D1398">
        <w:rPr>
          <w:bCs/>
          <w:color w:val="000000"/>
          <w:lang w:val="en-US" w:eastAsia="he-IL" w:bidi="he-IL"/>
        </w:rPr>
        <w:t xml:space="preserve">. </w:t>
      </w:r>
      <w:r>
        <w:rPr>
          <w:bCs/>
          <w:color w:val="000000"/>
          <w:lang w:eastAsia="he-IL" w:bidi="he-IL"/>
        </w:rPr>
        <w:t>Vicksburg, Mississippi, Waterways Experiment Station, 145 p.</w:t>
      </w:r>
    </w:p>
    <w:p w:rsidR="001D1398" w:rsidRDefault="001D1398" w:rsidP="001D1398">
      <w:pPr>
        <w:autoSpaceDE w:val="0"/>
        <w:autoSpaceDN w:val="0"/>
        <w:adjustRightInd w:val="0"/>
        <w:spacing w:line="480" w:lineRule="auto"/>
        <w:jc w:val="both"/>
      </w:pPr>
      <w:r>
        <w:t xml:space="preserve">Fournier F., 1960. </w:t>
      </w:r>
      <w:r>
        <w:rPr>
          <w:i/>
        </w:rPr>
        <w:t>Climat et</w:t>
      </w:r>
      <w:r>
        <w:t xml:space="preserve"> </w:t>
      </w:r>
      <w:r>
        <w:rPr>
          <w:i/>
        </w:rPr>
        <w:t>érosion</w:t>
      </w:r>
      <w:r>
        <w:t>. Thèse de Doctorat, PUF, Paris, 201p.</w:t>
      </w:r>
    </w:p>
    <w:p w:rsidR="001D1398" w:rsidRDefault="001D1398" w:rsidP="001D1398">
      <w:pPr>
        <w:autoSpaceDE w:val="0"/>
        <w:autoSpaceDN w:val="0"/>
        <w:adjustRightInd w:val="0"/>
        <w:spacing w:line="480" w:lineRule="auto"/>
        <w:jc w:val="both"/>
      </w:pPr>
      <w:r>
        <w:t xml:space="preserve">Fournier F., 1962. Mesure de l’érosion, principes de base et incidence de l’instrumentation nouvelle sur l’établissement des réseaux de mesure. Directeur du Bureau Interafricain des sols. </w:t>
      </w:r>
      <w:r>
        <w:rPr>
          <w:i/>
        </w:rPr>
        <w:t>Président de la commission d’Erosion Continentale de l’AIHS</w:t>
      </w:r>
      <w:r>
        <w:t>, 57 rue Cuvier, Paris (5ème), France, pp 343-356.</w:t>
      </w:r>
    </w:p>
    <w:p w:rsidR="001D1398" w:rsidRDefault="001D1398" w:rsidP="001D1398">
      <w:pPr>
        <w:autoSpaceDE w:val="0"/>
        <w:autoSpaceDN w:val="0"/>
        <w:adjustRightInd w:val="0"/>
        <w:spacing w:line="480" w:lineRule="auto"/>
        <w:jc w:val="both"/>
      </w:pPr>
      <w:r>
        <w:t xml:space="preserve">Fournier F., 1969. L’érosion hydrique et le climat. Bulletin technique d’information. </w:t>
      </w:r>
      <w:r>
        <w:rPr>
          <w:i/>
        </w:rPr>
        <w:t>Météorologie et agriculture</w:t>
      </w:r>
      <w:r>
        <w:t>, n° 237, pp 111-115.</w:t>
      </w:r>
    </w:p>
    <w:p w:rsidR="001D1398" w:rsidRDefault="001D1398" w:rsidP="001D1398">
      <w:pPr>
        <w:autoSpaceDE w:val="0"/>
        <w:autoSpaceDN w:val="0"/>
        <w:adjustRightInd w:val="0"/>
        <w:spacing w:line="480" w:lineRule="auto"/>
        <w:jc w:val="both"/>
      </w:pPr>
      <w:r>
        <w:t xml:space="preserve">Fournier L., 2004. </w:t>
      </w:r>
      <w:r>
        <w:rPr>
          <w:i/>
        </w:rPr>
        <w:t>Modélisation de la production des apports sédimentaires dans le bassin de la Durance</w:t>
      </w:r>
      <w:r>
        <w:t xml:space="preserve">. Mémoire de DEA, LNHE, CRD-EDF, Université Pierre et Marie Curie, Pais, France 56 </w:t>
      </w:r>
    </w:p>
    <w:p w:rsidR="001D1398" w:rsidRDefault="001D1398" w:rsidP="001D1398">
      <w:pPr>
        <w:autoSpaceDE w:val="0"/>
        <w:autoSpaceDN w:val="0"/>
        <w:adjustRightInd w:val="0"/>
        <w:spacing w:line="480" w:lineRule="auto"/>
        <w:jc w:val="both"/>
      </w:pPr>
      <w:r>
        <w:t xml:space="preserve">Gnongbo T. Y., 1996. </w:t>
      </w:r>
      <w:r>
        <w:rPr>
          <w:i/>
        </w:rPr>
        <w:t>Le Togo méridional: étude de géographie physique</w:t>
      </w:r>
      <w:r>
        <w:t>. Thèse de Doctorat de l’Université Bordeaux III. Option géographie tropicale. Institut de Géographie, Louis Papy, Bordeaux, France, 306 p.</w:t>
      </w:r>
    </w:p>
    <w:p w:rsidR="001D1398" w:rsidRDefault="001D1398" w:rsidP="001D1398">
      <w:pPr>
        <w:autoSpaceDE w:val="0"/>
        <w:autoSpaceDN w:val="0"/>
        <w:adjustRightInd w:val="0"/>
        <w:spacing w:line="480" w:lineRule="auto"/>
        <w:jc w:val="both"/>
      </w:pPr>
      <w:r>
        <w:t xml:space="preserve">Houndénou C., 1999. </w:t>
      </w:r>
      <w:r>
        <w:rPr>
          <w:i/>
        </w:rPr>
        <w:t>Variabilité climatique et maïsiculture en milieu tropical humide : L’exemple du Bénin, diagnostic et modélisation</w:t>
      </w:r>
      <w:r>
        <w:t>. Thèse de Doctorat, Université de Bourgogne, Dijon. 390 p.</w:t>
      </w:r>
    </w:p>
    <w:p w:rsidR="001D1398" w:rsidRDefault="001D1398" w:rsidP="001D1398">
      <w:pPr>
        <w:tabs>
          <w:tab w:val="left" w:pos="284"/>
          <w:tab w:val="left" w:pos="426"/>
        </w:tabs>
        <w:autoSpaceDE w:val="0"/>
        <w:autoSpaceDN w:val="0"/>
        <w:adjustRightInd w:val="0"/>
        <w:spacing w:line="480" w:lineRule="auto"/>
        <w:jc w:val="both"/>
      </w:pPr>
      <w:r>
        <w:t>Houndénou C., Amoussou E. et Boko M., 2011. Analyse des événements hydrocatastrophiques au Bénin en 2009-2010. In « </w:t>
      </w:r>
      <w:r>
        <w:rPr>
          <w:i/>
        </w:rPr>
        <w:t>Climat Montagnard et Risques ». XXIV ème colloque de l’Association Internationale de Climatologie (AIC), Mart-Rovereto</w:t>
      </w:r>
      <w:r>
        <w:t>, Italie, pp 321-326.</w:t>
      </w:r>
    </w:p>
    <w:p w:rsidR="001D1398" w:rsidRDefault="001D1398" w:rsidP="001D1398">
      <w:pPr>
        <w:autoSpaceDE w:val="0"/>
        <w:autoSpaceDN w:val="0"/>
        <w:adjustRightInd w:val="0"/>
        <w:spacing w:line="480" w:lineRule="auto"/>
        <w:jc w:val="both"/>
      </w:pPr>
      <w:r>
        <w:lastRenderedPageBreak/>
        <w:t xml:space="preserve">Klassou S. D., 1996. </w:t>
      </w:r>
      <w:r>
        <w:rPr>
          <w:i/>
        </w:rPr>
        <w:t>Evolution climato-hydrologique récente et conséquences sur l'environnement : l'exemple du basin versant du fleuve Mono (Togo-Bénin).</w:t>
      </w:r>
      <w:r>
        <w:t xml:space="preserve"> Thèse de Doctorat, Université de Bordeaux III, 472 p.</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Lamouroux M., 1969. </w:t>
      </w:r>
      <w:r>
        <w:rPr>
          <w:bCs/>
          <w:i/>
          <w:color w:val="000000"/>
          <w:lang w:eastAsia="he-IL" w:bidi="he-IL"/>
        </w:rPr>
        <w:t>Notice explicative sur la carte pédologique du Togo au 1/1000 000</w:t>
      </w:r>
      <w:r>
        <w:rPr>
          <w:bCs/>
          <w:color w:val="000000"/>
          <w:lang w:eastAsia="he-IL" w:bidi="he-IL"/>
        </w:rPr>
        <w:t>, n° 34, ORSTOM, Paris.</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Oyédé L. M., 1991. </w:t>
      </w:r>
      <w:r>
        <w:rPr>
          <w:bCs/>
          <w:i/>
          <w:color w:val="000000"/>
          <w:lang w:eastAsia="he-IL" w:bidi="he-IL"/>
        </w:rPr>
        <w:t>Dynamique sédimentaire actuelle et messages enregistrés dans les séquences quartenaires et néogènes du domaine margino littoral du Bénin (l'Afrique de l'Ouest).</w:t>
      </w:r>
      <w:r>
        <w:rPr>
          <w:bCs/>
          <w:color w:val="000000"/>
          <w:lang w:eastAsia="he-IL" w:bidi="he-IL"/>
        </w:rPr>
        <w:t xml:space="preserve"> Thèse présentée pour l'obtention du doctorat en géologie sédimentaire, nouveau régime. Université de Bourgogne, Paris ; 302 p.</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Oyédé L. M., Kaki C. et Laïbi R., 2007. Environnement sédimentaire, morphologie et faciès du lac Ahémé dans le complexe lagunaire sud-ouest béninois. </w:t>
      </w:r>
      <w:r>
        <w:rPr>
          <w:bCs/>
          <w:i/>
          <w:color w:val="000000"/>
          <w:lang w:eastAsia="he-IL" w:bidi="he-IL"/>
        </w:rPr>
        <w:t>Annales des Sciences agronomiques du Bénin</w:t>
      </w:r>
      <w:r>
        <w:rPr>
          <w:bCs/>
          <w:color w:val="000000"/>
          <w:lang w:eastAsia="he-IL" w:bidi="he-IL"/>
        </w:rPr>
        <w:t>. Volume 9, Numéro 1, pp 75-98.</w:t>
      </w:r>
    </w:p>
    <w:p w:rsidR="001D1398" w:rsidRPr="001D1398" w:rsidRDefault="001D1398" w:rsidP="001D1398">
      <w:pPr>
        <w:spacing w:line="480" w:lineRule="auto"/>
        <w:jc w:val="both"/>
        <w:rPr>
          <w:bCs/>
          <w:color w:val="000000"/>
          <w:lang w:val="en-US" w:eastAsia="he-IL" w:bidi="he-IL"/>
        </w:rPr>
      </w:pPr>
      <w:r>
        <w:rPr>
          <w:bCs/>
          <w:color w:val="000000"/>
          <w:lang w:eastAsia="he-IL" w:bidi="he-IL"/>
        </w:rPr>
        <w:t xml:space="preserve">Rey T., 2010.  Modalités du remblaiement sédimentaire des paléochenaux holocènes identifiés dans la partie occidentale du delta du Rhône (Petite Camargue, France). </w:t>
      </w:r>
      <w:r w:rsidRPr="001D1398">
        <w:rPr>
          <w:bCs/>
          <w:color w:val="000000"/>
          <w:lang w:val="en-US" w:eastAsia="he-IL" w:bidi="he-IL"/>
        </w:rPr>
        <w:t xml:space="preserve">In  </w:t>
      </w:r>
      <w:r w:rsidRPr="001D1398">
        <w:rPr>
          <w:bCs/>
          <w:i/>
          <w:color w:val="000000"/>
          <w:lang w:val="en-US" w:eastAsia="he-IL" w:bidi="he-IL"/>
        </w:rPr>
        <w:t>Quaternaire</w:t>
      </w:r>
      <w:r w:rsidRPr="001D1398">
        <w:rPr>
          <w:bCs/>
          <w:color w:val="000000"/>
          <w:lang w:val="en-US" w:eastAsia="he-IL" w:bidi="he-IL"/>
        </w:rPr>
        <w:t>, 21, (1),  pp 101-111.</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sidRPr="001D1398">
        <w:rPr>
          <w:bCs/>
          <w:color w:val="000000"/>
          <w:lang w:val="en-US" w:eastAsia="he-IL" w:bidi="he-IL"/>
        </w:rPr>
        <w:t xml:space="preserve">Roberts H.H., 1997. Dynamics changes of Holocene Mississippi river delta plain : the delta cycle. </w:t>
      </w:r>
      <w:r>
        <w:rPr>
          <w:bCs/>
          <w:i/>
          <w:color w:val="000000"/>
          <w:lang w:eastAsia="he-IL" w:bidi="he-IL"/>
        </w:rPr>
        <w:t>Journal of Coastal Research</w:t>
      </w:r>
      <w:r>
        <w:rPr>
          <w:bCs/>
          <w:color w:val="000000"/>
          <w:lang w:eastAsia="he-IL" w:bidi="he-IL"/>
        </w:rPr>
        <w:t>, 13 (3), pp 605-627.</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Roche International, 1999. </w:t>
      </w:r>
      <w:r>
        <w:rPr>
          <w:bCs/>
          <w:i/>
          <w:color w:val="000000"/>
          <w:lang w:eastAsia="he-IL" w:bidi="he-IL"/>
        </w:rPr>
        <w:t xml:space="preserve">Etude de projet d’aménagement des plans d’eau du Sud-Bénin. </w:t>
      </w:r>
      <w:r>
        <w:rPr>
          <w:bCs/>
          <w:color w:val="000000"/>
          <w:lang w:eastAsia="he-IL" w:bidi="he-IL"/>
        </w:rPr>
        <w:t>Volume III, Tome III. Rapport final, 101 p + annexes.</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t xml:space="preserve">Rollet A.-J., 2007. </w:t>
      </w:r>
      <w:r>
        <w:rPr>
          <w:bCs/>
          <w:i/>
          <w:color w:val="000000"/>
          <w:lang w:eastAsia="he-IL" w:bidi="he-IL"/>
        </w:rPr>
        <w:t>Etude et gestion de la dynamique sédimentaire d’un tronçon fluvial à l’aval d’un barrage : le cas de la basse vallée de l’Ain</w:t>
      </w:r>
      <w:r>
        <w:rPr>
          <w:bCs/>
          <w:color w:val="000000"/>
          <w:lang w:eastAsia="he-IL" w:bidi="he-IL"/>
        </w:rPr>
        <w:t>. Thèse de Doctorat. Université Jean Moulin Lyon 3, France, 305 p.</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Pr>
          <w:bCs/>
          <w:color w:val="000000"/>
          <w:lang w:eastAsia="he-IL" w:bidi="he-IL"/>
        </w:rPr>
        <w:lastRenderedPageBreak/>
        <w:t xml:space="preserve">Rossi G., 1996. L'impact des barrages de la vallée du Mono (Togo-Benin). La gestion de l'incertitude. </w:t>
      </w:r>
      <w:r>
        <w:rPr>
          <w:bCs/>
          <w:i/>
          <w:color w:val="000000"/>
          <w:lang w:eastAsia="he-IL" w:bidi="he-IL"/>
        </w:rPr>
        <w:t>Géomorphologie : relief, processus, environnement</w:t>
      </w:r>
      <w:r>
        <w:rPr>
          <w:bCs/>
          <w:color w:val="000000"/>
          <w:lang w:eastAsia="he-IL" w:bidi="he-IL"/>
        </w:rPr>
        <w:t>, Vol 2, n° 2, pp 55-68 (</w:t>
      </w:r>
      <w:hyperlink r:id="rId22" w:history="1">
        <w:r>
          <w:rPr>
            <w:rStyle w:val="Lienhypertexte"/>
            <w:bCs/>
            <w:lang w:eastAsia="he-IL" w:bidi="he-IL"/>
          </w:rPr>
          <w:t>http://www.persee.fr</w:t>
        </w:r>
      </w:hyperlink>
      <w:r>
        <w:rPr>
          <w:bCs/>
          <w:color w:val="000000"/>
          <w:lang w:eastAsia="he-IL" w:bidi="he-IL"/>
        </w:rPr>
        <w:t>).</w:t>
      </w:r>
    </w:p>
    <w:p w:rsidR="001D1398" w:rsidRPr="001D1398" w:rsidRDefault="001D1398" w:rsidP="001D1398">
      <w:pPr>
        <w:tabs>
          <w:tab w:val="left" w:pos="284"/>
          <w:tab w:val="left" w:pos="426"/>
        </w:tabs>
        <w:autoSpaceDE w:val="0"/>
        <w:autoSpaceDN w:val="0"/>
        <w:adjustRightInd w:val="0"/>
        <w:spacing w:line="480" w:lineRule="auto"/>
        <w:jc w:val="both"/>
        <w:rPr>
          <w:bCs/>
          <w:color w:val="000000"/>
          <w:lang w:val="en-US" w:eastAsia="he-IL" w:bidi="he-IL"/>
        </w:rPr>
      </w:pPr>
      <w:r w:rsidRPr="001D1398">
        <w:rPr>
          <w:bCs/>
          <w:color w:val="000000"/>
          <w:lang w:val="en-US" w:eastAsia="he-IL" w:bidi="he-IL"/>
        </w:rPr>
        <w:t xml:space="preserve">Smith N.D., Cross T.A., Dufficy J.P. &amp; Clough S.R., 1989. Anatomy of an avulsion. </w:t>
      </w:r>
      <w:r w:rsidRPr="001D1398">
        <w:rPr>
          <w:bCs/>
          <w:i/>
          <w:color w:val="000000"/>
          <w:lang w:val="en-US" w:eastAsia="he-IL" w:bidi="he-IL"/>
        </w:rPr>
        <w:t>Sedimentology</w:t>
      </w:r>
      <w:r w:rsidRPr="001D1398">
        <w:rPr>
          <w:bCs/>
          <w:color w:val="000000"/>
          <w:lang w:val="en-US" w:eastAsia="he-IL" w:bidi="he-IL"/>
        </w:rPr>
        <w:t>, 36 (1), pp1-23.</w:t>
      </w:r>
    </w:p>
    <w:p w:rsidR="001D1398" w:rsidRDefault="001D1398" w:rsidP="001D1398">
      <w:pPr>
        <w:tabs>
          <w:tab w:val="left" w:pos="284"/>
          <w:tab w:val="left" w:pos="426"/>
        </w:tabs>
        <w:autoSpaceDE w:val="0"/>
        <w:autoSpaceDN w:val="0"/>
        <w:adjustRightInd w:val="0"/>
        <w:spacing w:line="480" w:lineRule="auto"/>
        <w:jc w:val="both"/>
        <w:rPr>
          <w:bCs/>
          <w:color w:val="000000"/>
          <w:lang w:eastAsia="he-IL" w:bidi="he-IL"/>
        </w:rPr>
      </w:pPr>
      <w:r w:rsidRPr="001D1398">
        <w:rPr>
          <w:bCs/>
          <w:color w:val="000000"/>
          <w:lang w:val="en-US" w:eastAsia="he-IL" w:bidi="he-IL"/>
        </w:rPr>
        <w:t xml:space="preserve">Stouthamer E. &amp; Berendsen H., 2000. Factors controlling the Holocene avulsion history of the Rhine-Meuse delta (The Netherlands). </w:t>
      </w:r>
      <w:r>
        <w:rPr>
          <w:bCs/>
          <w:i/>
          <w:color w:val="000000"/>
          <w:lang w:eastAsia="he-IL" w:bidi="he-IL"/>
        </w:rPr>
        <w:t>Journal of Sedimentary Research</w:t>
      </w:r>
      <w:r>
        <w:rPr>
          <w:bCs/>
          <w:color w:val="000000"/>
          <w:lang w:eastAsia="he-IL" w:bidi="he-IL"/>
        </w:rPr>
        <w:t>, 5, pp 1051-1064.</w:t>
      </w:r>
    </w:p>
    <w:p w:rsidR="001D1398" w:rsidRDefault="001D1398">
      <w:pPr>
        <w:spacing w:after="160" w:line="259" w:lineRule="auto"/>
        <w:rPr>
          <w:rFonts w:eastAsiaTheme="minorHAnsi"/>
          <w:b/>
          <w:u w:val="single"/>
          <w:lang w:eastAsia="en-US"/>
        </w:rPr>
      </w:pPr>
      <w:r>
        <w:rPr>
          <w:rFonts w:eastAsiaTheme="minorHAnsi"/>
          <w:b/>
          <w:u w:val="single"/>
          <w:lang w:eastAsia="en-US"/>
        </w:rPr>
        <w:br w:type="page"/>
      </w:r>
    </w:p>
    <w:p w:rsidR="002C6D9D" w:rsidRPr="00F97172" w:rsidRDefault="00F97172" w:rsidP="00657984">
      <w:pPr>
        <w:autoSpaceDE w:val="0"/>
        <w:autoSpaceDN w:val="0"/>
        <w:adjustRightInd w:val="0"/>
        <w:spacing w:line="480" w:lineRule="auto"/>
        <w:jc w:val="both"/>
        <w:rPr>
          <w:rFonts w:eastAsiaTheme="minorHAnsi"/>
          <w:b/>
          <w:u w:val="single"/>
          <w:lang w:eastAsia="en-US"/>
        </w:rPr>
      </w:pPr>
      <w:bookmarkStart w:id="0" w:name="_GoBack"/>
      <w:bookmarkEnd w:id="0"/>
      <w:r w:rsidRPr="00F97172">
        <w:rPr>
          <w:rFonts w:eastAsiaTheme="minorHAnsi"/>
          <w:b/>
          <w:u w:val="single"/>
          <w:lang w:eastAsia="en-US"/>
        </w:rPr>
        <w:lastRenderedPageBreak/>
        <w:t>Liste des figures</w:t>
      </w:r>
    </w:p>
    <w:p w:rsidR="00D24491" w:rsidRDefault="002C6D9D" w:rsidP="00657984">
      <w:pPr>
        <w:spacing w:line="480" w:lineRule="auto"/>
        <w:jc w:val="both"/>
      </w:pPr>
      <w:r>
        <w:rPr>
          <w:noProof/>
        </w:rPr>
        <w:drawing>
          <wp:inline distT="0" distB="0" distL="0" distR="0">
            <wp:extent cx="5550535" cy="60648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550535" cy="6064885"/>
                    </a:xfrm>
                    <a:prstGeom prst="rect">
                      <a:avLst/>
                    </a:prstGeom>
                    <a:noFill/>
                    <a:ln w="9525">
                      <a:noFill/>
                      <a:miter lim="800000"/>
                      <a:headEnd/>
                      <a:tailEnd/>
                    </a:ln>
                  </pic:spPr>
                </pic:pic>
              </a:graphicData>
            </a:graphic>
          </wp:inline>
        </w:drawing>
      </w:r>
    </w:p>
    <w:p w:rsidR="00205483" w:rsidRPr="00BD5788" w:rsidRDefault="00205483" w:rsidP="00657984">
      <w:pPr>
        <w:spacing w:line="480" w:lineRule="auto"/>
        <w:jc w:val="center"/>
        <w:rPr>
          <w:sz w:val="20"/>
          <w:szCs w:val="20"/>
        </w:rPr>
      </w:pPr>
      <w:r w:rsidRPr="00BD5788">
        <w:rPr>
          <w:b/>
          <w:sz w:val="20"/>
          <w:szCs w:val="20"/>
        </w:rPr>
        <w:t>Figure 1</w:t>
      </w:r>
      <w:r w:rsidRPr="00BD5788">
        <w:rPr>
          <w:sz w:val="20"/>
          <w:szCs w:val="20"/>
        </w:rPr>
        <w:t> : Situation du complexe fluvio-lagunaire du sud-ouest du Bénin</w:t>
      </w:r>
    </w:p>
    <w:p w:rsidR="00490B88" w:rsidRDefault="00122183" w:rsidP="00657984">
      <w:pPr>
        <w:autoSpaceDE w:val="0"/>
        <w:autoSpaceDN w:val="0"/>
        <w:adjustRightInd w:val="0"/>
        <w:spacing w:line="480" w:lineRule="auto"/>
        <w:jc w:val="both"/>
        <w:rPr>
          <w:rFonts w:eastAsiaTheme="minorHAnsi"/>
          <w:lang w:eastAsia="en-US"/>
        </w:rPr>
      </w:pPr>
      <w:r w:rsidRPr="00122183">
        <w:rPr>
          <w:rFonts w:eastAsiaTheme="minorHAnsi"/>
          <w:noProof/>
        </w:rPr>
        <w:lastRenderedPageBreak/>
        <w:drawing>
          <wp:inline distT="0" distB="0" distL="0" distR="0">
            <wp:extent cx="2123826" cy="296465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123826" cy="2964656"/>
                    </a:xfrm>
                    <a:prstGeom prst="rect">
                      <a:avLst/>
                    </a:prstGeom>
                    <a:noFill/>
                    <a:ln w="9525">
                      <a:noFill/>
                      <a:miter lim="800000"/>
                      <a:headEnd/>
                      <a:tailEnd/>
                    </a:ln>
                  </pic:spPr>
                </pic:pic>
              </a:graphicData>
            </a:graphic>
          </wp:inline>
        </w:drawing>
      </w:r>
    </w:p>
    <w:p w:rsidR="00BD5788" w:rsidRPr="00BD5788" w:rsidRDefault="00BD5788" w:rsidP="00657984">
      <w:pPr>
        <w:autoSpaceDE w:val="0"/>
        <w:autoSpaceDN w:val="0"/>
        <w:adjustRightInd w:val="0"/>
        <w:spacing w:line="480" w:lineRule="auto"/>
        <w:rPr>
          <w:rFonts w:eastAsiaTheme="minorHAnsi"/>
          <w:sz w:val="20"/>
          <w:szCs w:val="20"/>
          <w:lang w:eastAsia="en-US"/>
        </w:rPr>
      </w:pPr>
      <w:r>
        <w:rPr>
          <w:rFonts w:eastAsiaTheme="minorHAnsi"/>
          <w:b/>
          <w:bCs/>
          <w:lang w:eastAsia="en-US"/>
        </w:rPr>
        <w:t>Figure 2 </w:t>
      </w:r>
      <w:r w:rsidRPr="00BD5788">
        <w:rPr>
          <w:rFonts w:eastAsiaTheme="minorHAnsi"/>
          <w:bCs/>
          <w:sz w:val="20"/>
          <w:szCs w:val="20"/>
          <w:lang w:eastAsia="en-US"/>
        </w:rPr>
        <w:t xml:space="preserve">: Cartographie des différents </w:t>
      </w:r>
      <w:r>
        <w:rPr>
          <w:rFonts w:eastAsiaTheme="minorHAnsi"/>
          <w:bCs/>
          <w:sz w:val="20"/>
          <w:szCs w:val="20"/>
          <w:lang w:eastAsia="en-US"/>
        </w:rPr>
        <w:t>domaines climatiques du bassin (</w:t>
      </w:r>
      <w:r w:rsidR="00404D35" w:rsidRPr="00404D35">
        <w:rPr>
          <w:rFonts w:eastAsiaTheme="minorHAnsi"/>
          <w:b/>
          <w:bCs/>
          <w:i/>
          <w:sz w:val="20"/>
          <w:szCs w:val="20"/>
          <w:lang w:eastAsia="en-US"/>
        </w:rPr>
        <w:t>source</w:t>
      </w:r>
      <w:r w:rsidR="00404D35" w:rsidRPr="00404D35">
        <w:rPr>
          <w:rFonts w:eastAsiaTheme="minorHAnsi"/>
          <w:bCs/>
          <w:i/>
          <w:sz w:val="20"/>
          <w:szCs w:val="20"/>
          <w:lang w:eastAsia="en-US"/>
        </w:rPr>
        <w:t xml:space="preserve"> : </w:t>
      </w:r>
      <w:r w:rsidRPr="00404D35">
        <w:rPr>
          <w:rFonts w:eastAsiaTheme="minorHAnsi"/>
          <w:bCs/>
          <w:i/>
          <w:sz w:val="20"/>
          <w:szCs w:val="20"/>
          <w:lang w:eastAsia="en-US"/>
        </w:rPr>
        <w:t>Amoussou, 2010</w:t>
      </w:r>
      <w:r>
        <w:rPr>
          <w:rFonts w:eastAsiaTheme="minorHAnsi"/>
          <w:bCs/>
          <w:sz w:val="20"/>
          <w:szCs w:val="20"/>
          <w:lang w:eastAsia="en-US"/>
        </w:rPr>
        <w:t>).</w:t>
      </w:r>
    </w:p>
    <w:p w:rsidR="00F97172" w:rsidRDefault="00F97172" w:rsidP="00657984">
      <w:pPr>
        <w:autoSpaceDE w:val="0"/>
        <w:autoSpaceDN w:val="0"/>
        <w:adjustRightInd w:val="0"/>
        <w:spacing w:line="480" w:lineRule="auto"/>
        <w:jc w:val="both"/>
        <w:rPr>
          <w:rFonts w:eastAsiaTheme="minorHAnsi"/>
          <w:b/>
          <w:lang w:eastAsia="en-US"/>
        </w:rPr>
      </w:pPr>
      <w:r w:rsidRPr="00F97172">
        <w:rPr>
          <w:rFonts w:eastAsiaTheme="minorHAnsi"/>
          <w:b/>
          <w:noProof/>
        </w:rPr>
        <w:drawing>
          <wp:inline distT="0" distB="0" distL="0" distR="0">
            <wp:extent cx="3667125" cy="2143125"/>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r="1216"/>
                    <a:stretch>
                      <a:fillRect/>
                    </a:stretch>
                  </pic:blipFill>
                  <pic:spPr bwMode="auto">
                    <a:xfrm>
                      <a:off x="0" y="0"/>
                      <a:ext cx="3667125" cy="2143125"/>
                    </a:xfrm>
                    <a:prstGeom prst="rect">
                      <a:avLst/>
                    </a:prstGeom>
                    <a:noFill/>
                    <a:ln w="9525">
                      <a:noFill/>
                      <a:miter lim="800000"/>
                      <a:headEnd/>
                      <a:tailEnd/>
                    </a:ln>
                  </pic:spPr>
                </pic:pic>
              </a:graphicData>
            </a:graphic>
          </wp:inline>
        </w:drawing>
      </w:r>
    </w:p>
    <w:p w:rsidR="00F97172" w:rsidRDefault="00F97172" w:rsidP="00F97172">
      <w:pPr>
        <w:autoSpaceDE w:val="0"/>
        <w:autoSpaceDN w:val="0"/>
        <w:adjustRightInd w:val="0"/>
        <w:jc w:val="both"/>
        <w:rPr>
          <w:rFonts w:eastAsiaTheme="minorHAnsi"/>
          <w:sz w:val="20"/>
          <w:szCs w:val="20"/>
          <w:lang w:eastAsia="en-US"/>
        </w:rPr>
      </w:pPr>
      <w:r>
        <w:rPr>
          <w:rFonts w:eastAsiaTheme="minorHAnsi"/>
          <w:b/>
          <w:bCs/>
          <w:sz w:val="22"/>
          <w:szCs w:val="22"/>
          <w:lang w:eastAsia="en-US"/>
        </w:rPr>
        <w:t>Figure 3 </w:t>
      </w:r>
      <w:r w:rsidRPr="00404D35">
        <w:rPr>
          <w:rFonts w:eastAsiaTheme="minorHAnsi"/>
          <w:b/>
          <w:bCs/>
          <w:sz w:val="20"/>
          <w:szCs w:val="20"/>
          <w:lang w:eastAsia="en-US"/>
        </w:rPr>
        <w:t xml:space="preserve">: </w:t>
      </w:r>
      <w:r w:rsidRPr="00404D35">
        <w:rPr>
          <w:rFonts w:eastAsiaTheme="minorHAnsi"/>
          <w:bCs/>
          <w:sz w:val="20"/>
          <w:szCs w:val="20"/>
          <w:lang w:eastAsia="en-US"/>
        </w:rPr>
        <w:t>Classification hiérarchique ascendante des précipitations de 1961-2000 des stations du bassin-versant du complexe en trois types de classes (</w:t>
      </w:r>
      <w:r w:rsidRPr="00404D35">
        <w:rPr>
          <w:rFonts w:eastAsiaTheme="minorHAnsi"/>
          <w:b/>
          <w:bCs/>
          <w:i/>
          <w:sz w:val="20"/>
          <w:szCs w:val="20"/>
          <w:lang w:eastAsia="en-US"/>
        </w:rPr>
        <w:t>source</w:t>
      </w:r>
      <w:r w:rsidRPr="00404D35">
        <w:rPr>
          <w:rFonts w:eastAsiaTheme="minorHAnsi"/>
          <w:bCs/>
          <w:i/>
          <w:sz w:val="20"/>
          <w:szCs w:val="20"/>
          <w:lang w:eastAsia="en-US"/>
        </w:rPr>
        <w:t> : Amoussou, 2010</w:t>
      </w:r>
      <w:r w:rsidRPr="00404D35">
        <w:rPr>
          <w:rFonts w:eastAsiaTheme="minorHAnsi"/>
          <w:bCs/>
          <w:sz w:val="20"/>
          <w:szCs w:val="20"/>
          <w:lang w:eastAsia="en-US"/>
        </w:rPr>
        <w:t>)</w:t>
      </w:r>
    </w:p>
    <w:p w:rsidR="00F97172" w:rsidRDefault="00F97172" w:rsidP="00657984">
      <w:pPr>
        <w:autoSpaceDE w:val="0"/>
        <w:autoSpaceDN w:val="0"/>
        <w:adjustRightInd w:val="0"/>
        <w:spacing w:line="480" w:lineRule="auto"/>
        <w:jc w:val="both"/>
        <w:rPr>
          <w:rFonts w:eastAsiaTheme="minorHAnsi"/>
          <w:b/>
          <w:lang w:eastAsia="en-US"/>
        </w:rPr>
      </w:pPr>
    </w:p>
    <w:p w:rsidR="006F7184" w:rsidRDefault="006F7184" w:rsidP="00657984">
      <w:pPr>
        <w:autoSpaceDE w:val="0"/>
        <w:autoSpaceDN w:val="0"/>
        <w:adjustRightInd w:val="0"/>
        <w:spacing w:line="480" w:lineRule="auto"/>
        <w:jc w:val="both"/>
        <w:rPr>
          <w:rFonts w:eastAsiaTheme="minorHAnsi"/>
          <w:lang w:eastAsia="en-US"/>
        </w:rPr>
      </w:pPr>
      <w:r w:rsidRPr="006F7184">
        <w:rPr>
          <w:rFonts w:eastAsiaTheme="minorHAnsi"/>
          <w:noProof/>
        </w:rPr>
        <w:lastRenderedPageBreak/>
        <w:drawing>
          <wp:inline distT="0" distB="0" distL="0" distR="0">
            <wp:extent cx="3195637" cy="4181545"/>
            <wp:effectExtent l="19050" t="0" r="4763"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195445" cy="4181294"/>
                    </a:xfrm>
                    <a:prstGeom prst="rect">
                      <a:avLst/>
                    </a:prstGeom>
                    <a:noFill/>
                    <a:ln w="9525">
                      <a:noFill/>
                      <a:miter lim="800000"/>
                      <a:headEnd/>
                      <a:tailEnd/>
                    </a:ln>
                  </pic:spPr>
                </pic:pic>
              </a:graphicData>
            </a:graphic>
          </wp:inline>
        </w:drawing>
      </w:r>
    </w:p>
    <w:p w:rsidR="006F7184" w:rsidRPr="006F7184" w:rsidRDefault="006F7184" w:rsidP="00657984">
      <w:pPr>
        <w:autoSpaceDE w:val="0"/>
        <w:autoSpaceDN w:val="0"/>
        <w:adjustRightInd w:val="0"/>
        <w:spacing w:line="480" w:lineRule="auto"/>
        <w:jc w:val="both"/>
        <w:rPr>
          <w:rFonts w:eastAsiaTheme="minorHAnsi"/>
          <w:bCs/>
          <w:sz w:val="20"/>
          <w:szCs w:val="20"/>
          <w:lang w:eastAsia="en-US"/>
        </w:rPr>
      </w:pPr>
      <w:r w:rsidRPr="00134705">
        <w:rPr>
          <w:rFonts w:eastAsiaTheme="minorHAnsi"/>
          <w:b/>
          <w:bCs/>
          <w:sz w:val="20"/>
          <w:szCs w:val="20"/>
          <w:lang w:eastAsia="en-US"/>
        </w:rPr>
        <w:t>Figure 4</w:t>
      </w:r>
      <w:r w:rsidRPr="006F7184">
        <w:rPr>
          <w:rFonts w:eastAsiaTheme="minorHAnsi"/>
          <w:bCs/>
          <w:sz w:val="20"/>
          <w:szCs w:val="20"/>
          <w:lang w:eastAsia="en-US"/>
        </w:rPr>
        <w:t xml:space="preserve"> : Précipitations moyennes annuelles (1961-2000) sur le bassin-versant du</w:t>
      </w:r>
      <w:r>
        <w:rPr>
          <w:rFonts w:eastAsiaTheme="minorHAnsi"/>
          <w:bCs/>
          <w:sz w:val="20"/>
          <w:szCs w:val="20"/>
          <w:lang w:eastAsia="en-US"/>
        </w:rPr>
        <w:t xml:space="preserve"> </w:t>
      </w:r>
      <w:r w:rsidRPr="006F7184">
        <w:rPr>
          <w:rFonts w:eastAsiaTheme="minorHAnsi"/>
          <w:bCs/>
          <w:sz w:val="20"/>
          <w:szCs w:val="20"/>
          <w:lang w:eastAsia="en-US"/>
        </w:rPr>
        <w:t>Mono-Ahémé-Couffo.</w:t>
      </w:r>
    </w:p>
    <w:p w:rsidR="006F7184" w:rsidRPr="008C7075" w:rsidRDefault="006F7184" w:rsidP="00657984">
      <w:pPr>
        <w:autoSpaceDE w:val="0"/>
        <w:autoSpaceDN w:val="0"/>
        <w:adjustRightInd w:val="0"/>
        <w:spacing w:line="480" w:lineRule="auto"/>
        <w:rPr>
          <w:rFonts w:eastAsiaTheme="minorHAnsi"/>
          <w:i/>
          <w:iCs/>
          <w:sz w:val="20"/>
          <w:szCs w:val="20"/>
          <w:lang w:eastAsia="en-US"/>
        </w:rPr>
      </w:pPr>
      <w:r w:rsidRPr="008C7075">
        <w:rPr>
          <w:rFonts w:eastAsiaTheme="minorHAnsi"/>
          <w:b/>
          <w:bCs/>
          <w:i/>
          <w:iCs/>
          <w:sz w:val="20"/>
          <w:szCs w:val="20"/>
          <w:lang w:eastAsia="en-US"/>
        </w:rPr>
        <w:t xml:space="preserve">Source </w:t>
      </w:r>
      <w:r w:rsidRPr="008C7075">
        <w:rPr>
          <w:rFonts w:eastAsiaTheme="minorHAnsi"/>
          <w:i/>
          <w:iCs/>
          <w:sz w:val="20"/>
          <w:szCs w:val="20"/>
          <w:lang w:eastAsia="en-US"/>
        </w:rPr>
        <w:t>: Amoussou (2010)</w:t>
      </w:r>
    </w:p>
    <w:p w:rsidR="00490992" w:rsidRPr="00482470" w:rsidRDefault="00490992" w:rsidP="00657984">
      <w:pPr>
        <w:spacing w:line="480" w:lineRule="auto"/>
        <w:jc w:val="both"/>
        <w:rPr>
          <w:color w:val="000000"/>
          <w:sz w:val="16"/>
          <w:szCs w:val="16"/>
        </w:rPr>
      </w:pPr>
    </w:p>
    <w:p w:rsidR="00490992" w:rsidRPr="00482470" w:rsidRDefault="00B975E2" w:rsidP="00657984">
      <w:pPr>
        <w:spacing w:line="480" w:lineRule="auto"/>
        <w:jc w:val="center"/>
        <w:rPr>
          <w:color w:val="000000"/>
        </w:rPr>
      </w:pPr>
      <w:r w:rsidRPr="00B975E2">
        <w:rPr>
          <w:noProof/>
        </w:rPr>
        <w:drawing>
          <wp:inline distT="0" distB="0" distL="0" distR="0">
            <wp:extent cx="5295900" cy="2388948"/>
            <wp:effectExtent l="1905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cstate="print"/>
                    <a:srcRect/>
                    <a:stretch>
                      <a:fillRect/>
                    </a:stretch>
                  </pic:blipFill>
                  <pic:spPr bwMode="auto">
                    <a:xfrm>
                      <a:off x="0" y="0"/>
                      <a:ext cx="5297407" cy="2389628"/>
                    </a:xfrm>
                    <a:prstGeom prst="rect">
                      <a:avLst/>
                    </a:prstGeom>
                    <a:noFill/>
                    <a:ln w="9525">
                      <a:noFill/>
                      <a:miter lim="800000"/>
                      <a:headEnd/>
                      <a:tailEnd/>
                    </a:ln>
                  </pic:spPr>
                </pic:pic>
              </a:graphicData>
            </a:graphic>
          </wp:inline>
        </w:drawing>
      </w:r>
    </w:p>
    <w:p w:rsidR="00490992" w:rsidRPr="00490992" w:rsidRDefault="00490992" w:rsidP="00657984">
      <w:pPr>
        <w:spacing w:before="60" w:line="480" w:lineRule="auto"/>
        <w:jc w:val="both"/>
        <w:rPr>
          <w:color w:val="000000"/>
          <w:sz w:val="20"/>
          <w:szCs w:val="20"/>
        </w:rPr>
      </w:pPr>
      <w:r w:rsidRPr="00490992">
        <w:rPr>
          <w:b/>
          <w:color w:val="000000"/>
          <w:sz w:val="20"/>
          <w:szCs w:val="20"/>
        </w:rPr>
        <w:t>Figure 5</w:t>
      </w:r>
      <w:r w:rsidRPr="00490992">
        <w:rPr>
          <w:color w:val="000000"/>
          <w:sz w:val="20"/>
          <w:szCs w:val="20"/>
        </w:rPr>
        <w:t xml:space="preserve">: Variabilité des précipitations </w:t>
      </w:r>
      <w:r w:rsidR="00B975E2">
        <w:rPr>
          <w:color w:val="000000"/>
          <w:sz w:val="20"/>
          <w:szCs w:val="20"/>
        </w:rPr>
        <w:t xml:space="preserve">journalières </w:t>
      </w:r>
      <w:r w:rsidRPr="00490992">
        <w:rPr>
          <w:color w:val="000000"/>
          <w:sz w:val="20"/>
          <w:szCs w:val="20"/>
        </w:rPr>
        <w:t xml:space="preserve"> du bassin-versant du Mono-Ahémé-Couffo de 1961 à </w:t>
      </w:r>
      <w:r w:rsidR="00B975E2">
        <w:rPr>
          <w:color w:val="000000"/>
          <w:sz w:val="20"/>
          <w:szCs w:val="20"/>
        </w:rPr>
        <w:t>201</w:t>
      </w:r>
      <w:r w:rsidRPr="00490992">
        <w:rPr>
          <w:color w:val="000000"/>
          <w:sz w:val="20"/>
          <w:szCs w:val="20"/>
        </w:rPr>
        <w:t xml:space="preserve">0  </w:t>
      </w:r>
    </w:p>
    <w:p w:rsidR="00490992" w:rsidRPr="00490992" w:rsidRDefault="00490992" w:rsidP="00657984">
      <w:pPr>
        <w:autoSpaceDE w:val="0"/>
        <w:autoSpaceDN w:val="0"/>
        <w:adjustRightInd w:val="0"/>
        <w:spacing w:line="480" w:lineRule="auto"/>
        <w:jc w:val="both"/>
        <w:rPr>
          <w:sz w:val="20"/>
          <w:szCs w:val="20"/>
        </w:rPr>
      </w:pPr>
    </w:p>
    <w:p w:rsidR="00B207B9" w:rsidRDefault="001D1398" w:rsidP="00657984">
      <w:pPr>
        <w:pStyle w:val="Default"/>
        <w:spacing w:line="480" w:lineRule="auto"/>
        <w:jc w:val="both"/>
        <w:rPr>
          <w:b/>
        </w:rPr>
      </w:pPr>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391795</wp:posOffset>
                </wp:positionV>
                <wp:extent cx="507365" cy="314325"/>
                <wp:effectExtent l="0" t="0" r="0" b="381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8" w:rsidRPr="00B207B9" w:rsidRDefault="00206F48" w:rsidP="00B207B9">
                            <w:pPr>
                              <w:rPr>
                                <w:b/>
                              </w:rPr>
                            </w:pPr>
                            <w:r w:rsidRPr="00B207B9">
                              <w:rPr>
                                <w:b/>
                              </w:rPr>
                              <w:t>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0.15pt;margin-top:30.85pt;width:39.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JgwIAABA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" stroked="f">
                <v:textbox>
                  <w:txbxContent>
                    <w:p w:rsidR="00206F48" w:rsidRPr="00B207B9" w:rsidRDefault="00206F48" w:rsidP="00B207B9">
                      <w:pPr>
                        <w:rPr>
                          <w:b/>
                        </w:rPr>
                      </w:pPr>
                      <w:r w:rsidRPr="00B207B9">
                        <w:rPr>
                          <w:b/>
                        </w:rPr>
                        <w:t>1985</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3454400</wp:posOffset>
                </wp:positionH>
                <wp:positionV relativeFrom="paragraph">
                  <wp:posOffset>419100</wp:posOffset>
                </wp:positionV>
                <wp:extent cx="507365" cy="314325"/>
                <wp:effectExtent l="1270" t="4445"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8" w:rsidRPr="00B207B9" w:rsidRDefault="00206F48">
                            <w:pPr>
                              <w:rPr>
                                <w:b/>
                              </w:rPr>
                            </w:pPr>
                            <w:r>
                              <w:rPr>
                                <w:b/>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2pt;margin-top:33pt;width:39.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2rhQ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" stroked="f">
                <v:textbox>
                  <w:txbxContent>
                    <w:p w:rsidR="00206F48" w:rsidRPr="00B207B9" w:rsidRDefault="00206F48">
                      <w:pPr>
                        <w:rPr>
                          <w:b/>
                        </w:rPr>
                      </w:pPr>
                      <w:r>
                        <w:rPr>
                          <w:b/>
                        </w:rPr>
                        <w:t>2000</w:t>
                      </w:r>
                    </w:p>
                  </w:txbxContent>
                </v:textbox>
              </v:shape>
            </w:pict>
          </mc:Fallback>
        </mc:AlternateContent>
      </w:r>
      <w:r w:rsidR="00B207B9">
        <w:rPr>
          <w:noProof/>
          <w:lang w:eastAsia="fr-FR"/>
        </w:rPr>
        <w:drawing>
          <wp:inline distT="0" distB="0" distL="0" distR="0">
            <wp:extent cx="2943225" cy="4317986"/>
            <wp:effectExtent l="19050" t="0" r="9525"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cstate="print"/>
                    <a:srcRect b="969"/>
                    <a:stretch>
                      <a:fillRect/>
                    </a:stretch>
                  </pic:blipFill>
                  <pic:spPr bwMode="auto">
                    <a:xfrm>
                      <a:off x="0" y="0"/>
                      <a:ext cx="2945044" cy="4320655"/>
                    </a:xfrm>
                    <a:prstGeom prst="rect">
                      <a:avLst/>
                    </a:prstGeom>
                    <a:solidFill>
                      <a:srgbClr val="FFFFFF"/>
                    </a:solidFill>
                    <a:ln w="9525">
                      <a:noFill/>
                      <a:miter lim="800000"/>
                      <a:headEnd/>
                      <a:tailEnd/>
                    </a:ln>
                  </pic:spPr>
                </pic:pic>
              </a:graphicData>
            </a:graphic>
          </wp:inline>
        </w:drawing>
      </w:r>
      <w:r w:rsidR="00B207B9">
        <w:rPr>
          <w:noProof/>
          <w:lang w:eastAsia="fr-FR"/>
        </w:rPr>
        <w:drawing>
          <wp:inline distT="0" distB="0" distL="0" distR="0">
            <wp:extent cx="2909298" cy="4275788"/>
            <wp:effectExtent l="19050" t="0" r="5352"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cstate="print"/>
                    <a:srcRect l="1318" t="377" r="769" b="905"/>
                    <a:stretch>
                      <a:fillRect/>
                    </a:stretch>
                  </pic:blipFill>
                  <pic:spPr bwMode="auto">
                    <a:xfrm>
                      <a:off x="0" y="0"/>
                      <a:ext cx="2911534" cy="4279074"/>
                    </a:xfrm>
                    <a:prstGeom prst="rect">
                      <a:avLst/>
                    </a:prstGeom>
                    <a:solidFill>
                      <a:srgbClr val="FFFFFF"/>
                    </a:solidFill>
                    <a:ln w="9525">
                      <a:noFill/>
                      <a:miter lim="800000"/>
                      <a:headEnd/>
                      <a:tailEnd/>
                    </a:ln>
                  </pic:spPr>
                </pic:pic>
              </a:graphicData>
            </a:graphic>
          </wp:inline>
        </w:drawing>
      </w:r>
    </w:p>
    <w:p w:rsidR="001C4534" w:rsidRPr="001C4534" w:rsidRDefault="001C4534" w:rsidP="00657984">
      <w:pPr>
        <w:pStyle w:val="Default"/>
        <w:spacing w:line="480" w:lineRule="auto"/>
        <w:jc w:val="both"/>
        <w:rPr>
          <w:rFonts w:ascii="Times New Roman" w:hAnsi="Times New Roman" w:cs="Times New Roman"/>
          <w:b/>
        </w:rPr>
      </w:pPr>
      <w:r w:rsidRPr="001C4534">
        <w:rPr>
          <w:rFonts w:ascii="Times New Roman" w:hAnsi="Times New Roman" w:cs="Times New Roman"/>
          <w:b/>
        </w:rPr>
        <w:t xml:space="preserve">Figure </w:t>
      </w:r>
      <w:r w:rsidR="00B32E4A">
        <w:rPr>
          <w:rFonts w:ascii="Times New Roman" w:hAnsi="Times New Roman" w:cs="Times New Roman"/>
          <w:b/>
        </w:rPr>
        <w:t>6</w:t>
      </w:r>
      <w:r w:rsidRPr="001C4534">
        <w:rPr>
          <w:rFonts w:ascii="Times New Roman" w:hAnsi="Times New Roman" w:cs="Times New Roman"/>
          <w:b/>
        </w:rPr>
        <w:t> :</w:t>
      </w:r>
      <w:r w:rsidRPr="001C4534">
        <w:rPr>
          <w:rFonts w:ascii="Times New Roman" w:hAnsi="Times New Roman" w:cs="Times New Roman"/>
        </w:rPr>
        <w:t xml:space="preserve"> État d’occupation </w:t>
      </w:r>
      <w:r>
        <w:rPr>
          <w:rFonts w:ascii="Times New Roman" w:hAnsi="Times New Roman" w:cs="Times New Roman"/>
        </w:rPr>
        <w:t xml:space="preserve">du sol dans le bassin-versant de </w:t>
      </w:r>
      <w:r w:rsidRPr="001C4534">
        <w:rPr>
          <w:rFonts w:ascii="Times New Roman" w:hAnsi="Times New Roman" w:cs="Times New Roman"/>
        </w:rPr>
        <w:t xml:space="preserve"> </w:t>
      </w:r>
      <w:r>
        <w:rPr>
          <w:rFonts w:ascii="Times New Roman" w:hAnsi="Times New Roman" w:cs="Times New Roman"/>
        </w:rPr>
        <w:t xml:space="preserve">l’hydrosystème </w:t>
      </w:r>
      <w:r w:rsidRPr="001C4534">
        <w:rPr>
          <w:rFonts w:ascii="Times New Roman" w:hAnsi="Times New Roman" w:cs="Times New Roman"/>
        </w:rPr>
        <w:t>Mono-Ahémé-Couffo</w:t>
      </w:r>
      <w:r>
        <w:rPr>
          <w:rFonts w:ascii="Times New Roman" w:hAnsi="Times New Roman" w:cs="Times New Roman"/>
        </w:rPr>
        <w:t xml:space="preserve"> de 1985 et 2000 (</w:t>
      </w:r>
      <w:r w:rsidRPr="001C4534">
        <w:rPr>
          <w:rFonts w:ascii="Times New Roman" w:hAnsi="Times New Roman" w:cs="Times New Roman"/>
          <w:b/>
          <w:i/>
        </w:rPr>
        <w:t>Source</w:t>
      </w:r>
      <w:r w:rsidRPr="001C4534">
        <w:rPr>
          <w:rFonts w:ascii="Times New Roman" w:hAnsi="Times New Roman" w:cs="Times New Roman"/>
          <w:i/>
        </w:rPr>
        <w:t> : Amoussou, 2010</w:t>
      </w:r>
      <w:r>
        <w:rPr>
          <w:rFonts w:ascii="Times New Roman" w:hAnsi="Times New Roman" w:cs="Times New Roman"/>
        </w:rPr>
        <w:t>)</w:t>
      </w:r>
    </w:p>
    <w:p w:rsidR="00C31392" w:rsidRDefault="00C31392" w:rsidP="00657984">
      <w:pPr>
        <w:spacing w:line="480" w:lineRule="auto"/>
        <w:jc w:val="both"/>
      </w:pPr>
      <w:r>
        <w:t xml:space="preserve"> </w:t>
      </w:r>
    </w:p>
    <w:p w:rsidR="006F7184" w:rsidRPr="00B9521F" w:rsidRDefault="006F7184" w:rsidP="00657984">
      <w:pPr>
        <w:pStyle w:val="Retraitcorpsdetexte2"/>
        <w:spacing w:after="0"/>
        <w:ind w:left="0"/>
        <w:jc w:val="center"/>
        <w:rPr>
          <w:rFonts w:cs="MPCOIK+TimesNewRoman"/>
          <w:color w:val="000000"/>
        </w:rPr>
      </w:pPr>
      <w:r>
        <w:rPr>
          <w:rFonts w:cs="MPCOIK+TimesNewRoman"/>
          <w:noProof/>
          <w:color w:val="000000"/>
        </w:rPr>
        <w:lastRenderedPageBreak/>
        <w:drawing>
          <wp:inline distT="0" distB="0" distL="0" distR="0">
            <wp:extent cx="3381627" cy="4424363"/>
            <wp:effectExtent l="19050" t="19050" r="28323" b="14287"/>
            <wp:docPr id="4" name="Image 3" descr="Agressiv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ssivité"/>
                    <pic:cNvPicPr>
                      <a:picLocks noChangeAspect="1" noChangeArrowheads="1"/>
                    </pic:cNvPicPr>
                  </pic:nvPicPr>
                  <pic:blipFill>
                    <a:blip r:embed="rId30" cstate="print"/>
                    <a:srcRect/>
                    <a:stretch>
                      <a:fillRect/>
                    </a:stretch>
                  </pic:blipFill>
                  <pic:spPr bwMode="auto">
                    <a:xfrm>
                      <a:off x="0" y="0"/>
                      <a:ext cx="3385916" cy="4429975"/>
                    </a:xfrm>
                    <a:prstGeom prst="rect">
                      <a:avLst/>
                    </a:prstGeom>
                    <a:noFill/>
                    <a:ln w="6350" cmpd="sng">
                      <a:solidFill>
                        <a:srgbClr val="000000"/>
                      </a:solidFill>
                      <a:miter lim="800000"/>
                      <a:headEnd/>
                      <a:tailEnd/>
                    </a:ln>
                    <a:effectLst/>
                  </pic:spPr>
                </pic:pic>
              </a:graphicData>
            </a:graphic>
          </wp:inline>
        </w:drawing>
      </w:r>
    </w:p>
    <w:p w:rsidR="006F7184" w:rsidRPr="00F13901" w:rsidRDefault="006F7184" w:rsidP="00657984">
      <w:pPr>
        <w:spacing w:line="480" w:lineRule="auto"/>
        <w:jc w:val="both"/>
        <w:rPr>
          <w:sz w:val="20"/>
          <w:szCs w:val="20"/>
        </w:rPr>
      </w:pPr>
      <w:r w:rsidRPr="00F13901">
        <w:rPr>
          <w:b/>
          <w:sz w:val="20"/>
          <w:szCs w:val="20"/>
        </w:rPr>
        <w:t>Figure</w:t>
      </w:r>
      <w:r w:rsidR="00F13901" w:rsidRPr="00F13901">
        <w:rPr>
          <w:b/>
          <w:sz w:val="20"/>
          <w:szCs w:val="20"/>
        </w:rPr>
        <w:t xml:space="preserve"> 7</w:t>
      </w:r>
      <w:r w:rsidRPr="00F13901">
        <w:rPr>
          <w:sz w:val="20"/>
          <w:szCs w:val="20"/>
        </w:rPr>
        <w:t xml:space="preserve">: Indice d’agressivité climatique du bassin-versant calculé en pourcentage à partir de la formule de Fournier (1962). Moyenne </w:t>
      </w:r>
      <w:r w:rsidR="0070092B" w:rsidRPr="00F13901">
        <w:rPr>
          <w:sz w:val="20"/>
          <w:szCs w:val="20"/>
        </w:rPr>
        <w:t>de 1961 à 201</w:t>
      </w:r>
      <w:r w:rsidRPr="00F13901">
        <w:rPr>
          <w:sz w:val="20"/>
          <w:szCs w:val="20"/>
        </w:rPr>
        <w:t>0.</w:t>
      </w:r>
    </w:p>
    <w:tbl>
      <w:tblPr>
        <w:tblW w:w="9016" w:type="dxa"/>
        <w:jc w:val="center"/>
        <w:tblInd w:w="37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4412"/>
        <w:gridCol w:w="4604"/>
      </w:tblGrid>
      <w:tr w:rsidR="006E69BA" w:rsidRPr="00B9521F" w:rsidTr="00902B13">
        <w:trPr>
          <w:jc w:val="center"/>
        </w:trPr>
        <w:tc>
          <w:tcPr>
            <w:tcW w:w="4412" w:type="dxa"/>
          </w:tcPr>
          <w:p w:rsidR="006E69BA" w:rsidRPr="00B9521F" w:rsidRDefault="00324098" w:rsidP="00EC1CA8">
            <w:pPr>
              <w:jc w:val="center"/>
            </w:pPr>
            <w:r w:rsidRPr="00B9521F">
              <w:t xml:space="preserve"> </w:t>
            </w:r>
            <w:r w:rsidR="001D1398">
              <w:rPr>
                <w:noProof/>
              </w:rPr>
              <mc:AlternateContent>
                <mc:Choice Requires="wps">
                  <w:drawing>
                    <wp:anchor distT="0" distB="0" distL="114300" distR="114300" simplePos="0" relativeHeight="251680768" behindDoc="0" locked="0" layoutInCell="1" allowOverlap="1">
                      <wp:simplePos x="0" y="0"/>
                      <wp:positionH relativeFrom="column">
                        <wp:posOffset>713105</wp:posOffset>
                      </wp:positionH>
                      <wp:positionV relativeFrom="paragraph">
                        <wp:posOffset>-6350</wp:posOffset>
                      </wp:positionV>
                      <wp:extent cx="914400" cy="228600"/>
                      <wp:effectExtent l="0" t="1270" r="4445" b="0"/>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9BA" w:rsidRPr="00E715AB" w:rsidRDefault="006E69BA" w:rsidP="006E69BA">
                                  <w:pPr>
                                    <w:rPr>
                                      <w:b/>
                                      <w:sz w:val="16"/>
                                      <w:szCs w:val="16"/>
                                    </w:rPr>
                                  </w:pPr>
                                  <w:r>
                                    <w:rPr>
                                      <w:b/>
                                      <w:sz w:val="16"/>
                                      <w:szCs w:val="16"/>
                                    </w:rPr>
                                    <w:t xml:space="preserve">  </w:t>
                                  </w:r>
                                  <w:r w:rsidRPr="00E715AB">
                                    <w:rPr>
                                      <w:b/>
                                      <w:sz w:val="16"/>
                                      <w:szCs w:val="16"/>
                                    </w:rPr>
                                    <w:t>Athiémé_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56.15pt;margin-top:-.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he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" filled="f" stroked="f">
                      <v:textbox>
                        <w:txbxContent>
                          <w:p w:rsidR="006E69BA" w:rsidRPr="00E715AB" w:rsidRDefault="006E69BA" w:rsidP="006E69BA">
                            <w:pPr>
                              <w:rPr>
                                <w:b/>
                                <w:sz w:val="16"/>
                                <w:szCs w:val="16"/>
                              </w:rPr>
                            </w:pPr>
                            <w:r>
                              <w:rPr>
                                <w:b/>
                                <w:sz w:val="16"/>
                                <w:szCs w:val="16"/>
                              </w:rPr>
                              <w:t xml:space="preserve">  </w:t>
                            </w:r>
                            <w:r w:rsidRPr="00E715AB">
                              <w:rPr>
                                <w:b/>
                                <w:sz w:val="16"/>
                                <w:szCs w:val="16"/>
                              </w:rPr>
                              <w:t>Athiémé_</w:t>
                            </w:r>
                          </w:p>
                        </w:txbxContent>
                      </v:textbox>
                    </v:shape>
                  </w:pict>
                </mc:Fallback>
              </mc:AlternateContent>
            </w:r>
            <w:r w:rsidR="006E69BA" w:rsidRPr="00B9521F">
              <w:br w:type="page"/>
            </w:r>
            <w:r w:rsidR="006E69BA" w:rsidRPr="00B9521F">
              <w:rPr>
                <w:color w:val="000000"/>
              </w:rPr>
              <w:br w:type="page"/>
            </w:r>
            <w:r w:rsidR="006E69BA" w:rsidRPr="00B9521F">
              <w:rPr>
                <w:color w:val="000000"/>
              </w:rPr>
              <w:br w:type="page"/>
            </w:r>
            <w:r w:rsidR="006E69BA" w:rsidRPr="00B9521F">
              <w:rPr>
                <w:color w:val="000000"/>
                <w:sz w:val="16"/>
                <w:szCs w:val="20"/>
              </w:rPr>
              <w:br w:type="page"/>
            </w:r>
            <w:r w:rsidR="006E69BA" w:rsidRPr="00B9521F">
              <w:rPr>
                <w:color w:val="000000"/>
              </w:rPr>
              <w:br w:type="page"/>
            </w:r>
            <w:r w:rsidR="006E69BA" w:rsidRPr="00B9521F">
              <w:br w:type="page"/>
            </w:r>
            <w:r w:rsidR="006E69BA" w:rsidRPr="00B9521F">
              <w:rPr>
                <w:color w:val="000000"/>
              </w:rPr>
              <w:br w:type="page"/>
            </w:r>
            <w:r w:rsidR="006E69BA" w:rsidRPr="00B9521F">
              <w:rPr>
                <w:color w:val="000000"/>
              </w:rPr>
              <w:br w:type="page"/>
            </w:r>
            <w:r w:rsidR="006E69BA" w:rsidRPr="00B9521F">
              <w:rPr>
                <w:color w:val="000000"/>
              </w:rPr>
              <w:br w:type="page"/>
            </w:r>
            <w:r w:rsidR="006E69BA">
              <w:rPr>
                <w:noProof/>
              </w:rPr>
              <w:drawing>
                <wp:inline distT="0" distB="0" distL="0" distR="0">
                  <wp:extent cx="2614930" cy="1678940"/>
                  <wp:effectExtent l="0" t="0" r="0" b="0"/>
                  <wp:docPr id="819" name="Imag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31" cstate="print"/>
                          <a:srcRect/>
                          <a:stretch>
                            <a:fillRect/>
                          </a:stretch>
                        </pic:blipFill>
                        <pic:spPr bwMode="auto">
                          <a:xfrm>
                            <a:off x="0" y="0"/>
                            <a:ext cx="2614930" cy="1678940"/>
                          </a:xfrm>
                          <a:prstGeom prst="rect">
                            <a:avLst/>
                          </a:prstGeom>
                          <a:noFill/>
                          <a:ln w="9525">
                            <a:noFill/>
                            <a:miter lim="800000"/>
                            <a:headEnd/>
                            <a:tailEnd/>
                          </a:ln>
                        </pic:spPr>
                      </pic:pic>
                    </a:graphicData>
                  </a:graphic>
                </wp:inline>
              </w:drawing>
            </w:r>
          </w:p>
        </w:tc>
        <w:tc>
          <w:tcPr>
            <w:tcW w:w="4604" w:type="dxa"/>
          </w:tcPr>
          <w:p w:rsidR="006E69BA" w:rsidRPr="00B9521F" w:rsidRDefault="001D1398" w:rsidP="00EC1CA8">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656590</wp:posOffset>
                      </wp:positionH>
                      <wp:positionV relativeFrom="paragraph">
                        <wp:posOffset>-6350</wp:posOffset>
                      </wp:positionV>
                      <wp:extent cx="1257300" cy="228600"/>
                      <wp:effectExtent l="0" t="1270" r="254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9BA" w:rsidRPr="00E715AB" w:rsidRDefault="006E69BA" w:rsidP="006E69BA">
                                  <w:pPr>
                                    <w:rPr>
                                      <w:b/>
                                      <w:sz w:val="16"/>
                                      <w:szCs w:val="16"/>
                                    </w:rPr>
                                  </w:pPr>
                                  <w:r w:rsidRPr="00E715AB">
                                    <w:rPr>
                                      <w:b/>
                                      <w:sz w:val="16"/>
                                      <w:szCs w:val="16"/>
                                    </w:rPr>
                                    <w:t>1</w:t>
                                  </w:r>
                                  <w:r w:rsidRPr="00E715AB">
                                    <w:rPr>
                                      <w:b/>
                                      <w:sz w:val="16"/>
                                      <w:szCs w:val="16"/>
                                      <w:vertAlign w:val="superscript"/>
                                    </w:rPr>
                                    <w:t>er</w:t>
                                  </w:r>
                                  <w:r w:rsidRPr="00E715AB">
                                    <w:rPr>
                                      <w:b/>
                                      <w:sz w:val="16"/>
                                      <w:szCs w:val="16"/>
                                    </w:rPr>
                                    <w:t xml:space="preserve"> pontGuézin_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51.7pt;margin-top:-.5pt;width:9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x4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" filled="f" stroked="f">
                      <v:textbox>
                        <w:txbxContent>
                          <w:p w:rsidR="006E69BA" w:rsidRPr="00E715AB" w:rsidRDefault="006E69BA" w:rsidP="006E69BA">
                            <w:pPr>
                              <w:rPr>
                                <w:b/>
                                <w:sz w:val="16"/>
                                <w:szCs w:val="16"/>
                              </w:rPr>
                            </w:pPr>
                            <w:r w:rsidRPr="00E715AB">
                              <w:rPr>
                                <w:b/>
                                <w:sz w:val="16"/>
                                <w:szCs w:val="16"/>
                              </w:rPr>
                              <w:t>1</w:t>
                            </w:r>
                            <w:r w:rsidRPr="00E715AB">
                              <w:rPr>
                                <w:b/>
                                <w:sz w:val="16"/>
                                <w:szCs w:val="16"/>
                                <w:vertAlign w:val="superscript"/>
                              </w:rPr>
                              <w:t>er</w:t>
                            </w:r>
                            <w:r w:rsidRPr="00E715AB">
                              <w:rPr>
                                <w:b/>
                                <w:sz w:val="16"/>
                                <w:szCs w:val="16"/>
                              </w:rPr>
                              <w:t xml:space="preserve"> pontGuézin_</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1113790</wp:posOffset>
                      </wp:positionH>
                      <wp:positionV relativeFrom="paragraph">
                        <wp:posOffset>287020</wp:posOffset>
                      </wp:positionV>
                      <wp:extent cx="1714500" cy="228600"/>
                      <wp:effectExtent l="0" t="0" r="2540" b="635"/>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9BA" w:rsidRPr="00203143" w:rsidRDefault="006E69BA" w:rsidP="006E69BA">
                                  <w:pPr>
                                    <w:jc w:val="center"/>
                                    <w:rPr>
                                      <w:sz w:val="20"/>
                                      <w:szCs w:val="20"/>
                                    </w:rPr>
                                  </w:pPr>
                                  <w:r>
                                    <w:rPr>
                                      <w:sz w:val="20"/>
                                      <w:szCs w:val="20"/>
                                    </w:rPr>
                                    <w:t>« Lâchers d’eau » + Autres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87.7pt;margin-top:22.6pt;width:1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Ct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" filled="f" stroked="f">
                      <v:textbox>
                        <w:txbxContent>
                          <w:p w:rsidR="006E69BA" w:rsidRPr="00203143" w:rsidRDefault="006E69BA" w:rsidP="006E69BA">
                            <w:pPr>
                              <w:jc w:val="center"/>
                              <w:rPr>
                                <w:sz w:val="20"/>
                                <w:szCs w:val="20"/>
                              </w:rPr>
                            </w:pPr>
                            <w:r>
                              <w:rPr>
                                <w:sz w:val="20"/>
                                <w:szCs w:val="20"/>
                              </w:rPr>
                              <w:t>« Lâchers d’eau » + Autres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1228090</wp:posOffset>
                      </wp:positionH>
                      <wp:positionV relativeFrom="paragraph">
                        <wp:posOffset>515620</wp:posOffset>
                      </wp:positionV>
                      <wp:extent cx="1371600" cy="0"/>
                      <wp:effectExtent l="16510" t="56515" r="21590" b="5778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40.6pt" to="204.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4R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">
                      <v:stroke startarrow="block" endarrow="block"/>
                    </v:line>
                  </w:pict>
                </mc:Fallback>
              </mc:AlternateContent>
            </w:r>
            <w:r w:rsidR="006E69BA">
              <w:rPr>
                <w:noProof/>
              </w:rPr>
              <w:drawing>
                <wp:inline distT="0" distB="0" distL="0" distR="0">
                  <wp:extent cx="2786380" cy="1685925"/>
                  <wp:effectExtent l="0" t="0" r="0" b="0"/>
                  <wp:docPr id="820" name="Imag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32" cstate="print"/>
                          <a:srcRect/>
                          <a:stretch>
                            <a:fillRect/>
                          </a:stretch>
                        </pic:blipFill>
                        <pic:spPr bwMode="auto">
                          <a:xfrm>
                            <a:off x="0" y="0"/>
                            <a:ext cx="2786380" cy="1685925"/>
                          </a:xfrm>
                          <a:prstGeom prst="rect">
                            <a:avLst/>
                          </a:prstGeom>
                          <a:noFill/>
                          <a:ln w="9525">
                            <a:noFill/>
                            <a:miter lim="800000"/>
                            <a:headEnd/>
                            <a:tailEnd/>
                          </a:ln>
                        </pic:spPr>
                      </pic:pic>
                    </a:graphicData>
                  </a:graphic>
                </wp:inline>
              </w:drawing>
            </w:r>
          </w:p>
        </w:tc>
      </w:tr>
      <w:tr w:rsidR="006E69BA" w:rsidRPr="00B9521F" w:rsidTr="00902B13">
        <w:trPr>
          <w:jc w:val="center"/>
        </w:trPr>
        <w:tc>
          <w:tcPr>
            <w:tcW w:w="4412" w:type="dxa"/>
          </w:tcPr>
          <w:p w:rsidR="006E69BA" w:rsidRPr="00B9521F" w:rsidRDefault="006E69BA" w:rsidP="00EC1CA8">
            <w:pPr>
              <w:jc w:val="center"/>
            </w:pPr>
            <w:r>
              <w:rPr>
                <w:noProof/>
              </w:rPr>
              <w:lastRenderedPageBreak/>
              <w:drawing>
                <wp:inline distT="0" distB="0" distL="0" distR="0">
                  <wp:extent cx="2664460" cy="1628775"/>
                  <wp:effectExtent l="0" t="0" r="0" b="0"/>
                  <wp:docPr id="821" name="Imag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3" cstate="print"/>
                          <a:srcRect/>
                          <a:stretch>
                            <a:fillRect/>
                          </a:stretch>
                        </pic:blipFill>
                        <pic:spPr bwMode="auto">
                          <a:xfrm>
                            <a:off x="0" y="0"/>
                            <a:ext cx="2664460" cy="1628775"/>
                          </a:xfrm>
                          <a:prstGeom prst="rect">
                            <a:avLst/>
                          </a:prstGeom>
                          <a:noFill/>
                          <a:ln w="9525">
                            <a:noFill/>
                            <a:miter lim="800000"/>
                            <a:headEnd/>
                            <a:tailEnd/>
                          </a:ln>
                        </pic:spPr>
                      </pic:pic>
                    </a:graphicData>
                  </a:graphic>
                </wp:inline>
              </w:drawing>
            </w:r>
          </w:p>
        </w:tc>
        <w:tc>
          <w:tcPr>
            <w:tcW w:w="4604" w:type="dxa"/>
          </w:tcPr>
          <w:p w:rsidR="006E69BA" w:rsidRPr="00B9521F" w:rsidRDefault="006E69BA" w:rsidP="00EC1CA8">
            <w:pPr>
              <w:jc w:val="center"/>
            </w:pPr>
            <w:r>
              <w:rPr>
                <w:noProof/>
              </w:rPr>
              <w:drawing>
                <wp:inline distT="0" distB="0" distL="0" distR="0">
                  <wp:extent cx="2778760" cy="1650365"/>
                  <wp:effectExtent l="0" t="0" r="0" b="0"/>
                  <wp:docPr id="822" name="Imag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34" cstate="print"/>
                          <a:srcRect/>
                          <a:stretch>
                            <a:fillRect/>
                          </a:stretch>
                        </pic:blipFill>
                        <pic:spPr bwMode="auto">
                          <a:xfrm>
                            <a:off x="0" y="0"/>
                            <a:ext cx="2778760" cy="1650365"/>
                          </a:xfrm>
                          <a:prstGeom prst="rect">
                            <a:avLst/>
                          </a:prstGeom>
                          <a:noFill/>
                          <a:ln w="9525">
                            <a:noFill/>
                            <a:miter lim="800000"/>
                            <a:headEnd/>
                            <a:tailEnd/>
                          </a:ln>
                        </pic:spPr>
                      </pic:pic>
                    </a:graphicData>
                  </a:graphic>
                </wp:inline>
              </w:drawing>
            </w:r>
          </w:p>
        </w:tc>
      </w:tr>
      <w:tr w:rsidR="006E69BA" w:rsidRPr="00B9521F" w:rsidTr="00902B13">
        <w:trPr>
          <w:jc w:val="center"/>
        </w:trPr>
        <w:tc>
          <w:tcPr>
            <w:tcW w:w="4412" w:type="dxa"/>
          </w:tcPr>
          <w:p w:rsidR="006E69BA" w:rsidRPr="00B9521F" w:rsidRDefault="006E69BA" w:rsidP="00EC1CA8">
            <w:pPr>
              <w:jc w:val="center"/>
            </w:pPr>
            <w:r>
              <w:rPr>
                <w:noProof/>
              </w:rPr>
              <w:drawing>
                <wp:inline distT="0" distB="0" distL="0" distR="0">
                  <wp:extent cx="2657475" cy="1821815"/>
                  <wp:effectExtent l="0" t="0" r="0" b="0"/>
                  <wp:docPr id="823" name="Imag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35" cstate="print"/>
                          <a:srcRect/>
                          <a:stretch>
                            <a:fillRect/>
                          </a:stretch>
                        </pic:blipFill>
                        <pic:spPr bwMode="auto">
                          <a:xfrm>
                            <a:off x="0" y="0"/>
                            <a:ext cx="2657475" cy="1821815"/>
                          </a:xfrm>
                          <a:prstGeom prst="rect">
                            <a:avLst/>
                          </a:prstGeom>
                          <a:noFill/>
                          <a:ln w="9525">
                            <a:noFill/>
                            <a:miter lim="800000"/>
                            <a:headEnd/>
                            <a:tailEnd/>
                          </a:ln>
                        </pic:spPr>
                      </pic:pic>
                    </a:graphicData>
                  </a:graphic>
                </wp:inline>
              </w:drawing>
            </w:r>
          </w:p>
        </w:tc>
        <w:tc>
          <w:tcPr>
            <w:tcW w:w="4604" w:type="dxa"/>
          </w:tcPr>
          <w:p w:rsidR="006E69BA" w:rsidRPr="00B9521F" w:rsidRDefault="006E69BA" w:rsidP="00EC1CA8">
            <w:pPr>
              <w:jc w:val="center"/>
            </w:pPr>
            <w:r>
              <w:rPr>
                <w:noProof/>
              </w:rPr>
              <w:drawing>
                <wp:inline distT="0" distB="0" distL="0" distR="0">
                  <wp:extent cx="2771775" cy="1828800"/>
                  <wp:effectExtent l="0" t="0" r="0" b="0"/>
                  <wp:docPr id="824" name="Imag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36" cstate="print"/>
                          <a:srcRect/>
                          <a:stretch>
                            <a:fillRect/>
                          </a:stretch>
                        </pic:blipFill>
                        <pic:spPr bwMode="auto">
                          <a:xfrm>
                            <a:off x="0" y="0"/>
                            <a:ext cx="2771775" cy="1828800"/>
                          </a:xfrm>
                          <a:prstGeom prst="rect">
                            <a:avLst/>
                          </a:prstGeom>
                          <a:noFill/>
                          <a:ln w="9525">
                            <a:noFill/>
                            <a:miter lim="800000"/>
                            <a:headEnd/>
                            <a:tailEnd/>
                          </a:ln>
                        </pic:spPr>
                      </pic:pic>
                    </a:graphicData>
                  </a:graphic>
                </wp:inline>
              </w:drawing>
            </w:r>
          </w:p>
        </w:tc>
      </w:tr>
    </w:tbl>
    <w:p w:rsidR="006E69BA" w:rsidRPr="00B9521F" w:rsidRDefault="006E69BA" w:rsidP="006E69BA">
      <w:pPr>
        <w:spacing w:before="60"/>
        <w:jc w:val="both"/>
      </w:pPr>
      <w:r w:rsidRPr="00B9521F">
        <w:rPr>
          <w:b/>
        </w:rPr>
        <w:t>Figure</w:t>
      </w:r>
      <w:r w:rsidR="00E83B62">
        <w:rPr>
          <w:b/>
        </w:rPr>
        <w:t xml:space="preserve"> 8</w:t>
      </w:r>
      <w:r w:rsidRPr="00B9521F">
        <w:rPr>
          <w:bCs/>
        </w:rPr>
        <w:t>:</w:t>
      </w:r>
      <w:r w:rsidRPr="00B9521F">
        <w:rPr>
          <w:b/>
          <w:bCs/>
        </w:rPr>
        <w:t xml:space="preserve"> </w:t>
      </w:r>
      <w:r w:rsidRPr="00B9521F">
        <w:t xml:space="preserve">Variation des TSS, MES, débits journaliers </w:t>
      </w:r>
      <w:r>
        <w:t>dans système fluvio-lagunaire</w:t>
      </w:r>
      <w:r w:rsidRPr="00B9521F">
        <w:t xml:space="preserve"> d’octobre à décembre 1966 et 1999. </w:t>
      </w:r>
      <w:r w:rsidR="00E83B62">
        <w:t>(</w:t>
      </w:r>
      <w:r w:rsidRPr="00B9521F">
        <w:rPr>
          <w:b/>
          <w:i/>
          <w:sz w:val="20"/>
          <w:szCs w:val="20"/>
        </w:rPr>
        <w:t>Source</w:t>
      </w:r>
      <w:r w:rsidRPr="00B9521F">
        <w:rPr>
          <w:i/>
          <w:sz w:val="20"/>
          <w:szCs w:val="20"/>
        </w:rPr>
        <w:t> : Colombani, 1967 ; Roche International, 1999</w:t>
      </w:r>
      <w:r w:rsidR="00E83B62">
        <w:rPr>
          <w:i/>
          <w:sz w:val="20"/>
          <w:szCs w:val="20"/>
        </w:rPr>
        <w:t> ; Amoussou, 2010</w:t>
      </w:r>
      <w:r w:rsidR="00E83B62">
        <w:t>)</w:t>
      </w:r>
    </w:p>
    <w:p w:rsidR="006E69BA" w:rsidRDefault="006E69BA" w:rsidP="00324098">
      <w:pPr>
        <w:spacing w:line="480" w:lineRule="auto"/>
        <w:jc w:val="both"/>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C81585">
      <w:pPr>
        <w:pStyle w:val="NormalWeb"/>
        <w:spacing w:before="0" w:beforeAutospacing="0" w:after="120" w:afterAutospacing="0"/>
        <w:rPr>
          <w:b/>
          <w:color w:val="000000"/>
        </w:rPr>
      </w:pPr>
    </w:p>
    <w:p w:rsidR="00F97172" w:rsidRDefault="00F97172" w:rsidP="00F97172">
      <w:pPr>
        <w:pStyle w:val="NormalWeb"/>
        <w:tabs>
          <w:tab w:val="left" w:pos="960"/>
        </w:tabs>
        <w:spacing w:before="0" w:beforeAutospacing="0" w:after="120" w:afterAutospacing="0" w:line="480" w:lineRule="auto"/>
        <w:rPr>
          <w:b/>
          <w:color w:val="000000"/>
        </w:rPr>
      </w:pPr>
    </w:p>
    <w:p w:rsidR="00F97172" w:rsidRPr="00F97172" w:rsidRDefault="00F97172" w:rsidP="00F97172">
      <w:pPr>
        <w:pStyle w:val="NormalWeb"/>
        <w:tabs>
          <w:tab w:val="left" w:pos="960"/>
        </w:tabs>
        <w:spacing w:before="0" w:beforeAutospacing="0" w:after="120" w:afterAutospacing="0" w:line="480" w:lineRule="auto"/>
        <w:rPr>
          <w:b/>
          <w:color w:val="000000"/>
          <w:u w:val="single"/>
        </w:rPr>
      </w:pPr>
      <w:r w:rsidRPr="00F97172">
        <w:rPr>
          <w:b/>
          <w:color w:val="000000"/>
          <w:u w:val="single"/>
        </w:rPr>
        <w:lastRenderedPageBreak/>
        <w:t>Liste des tableaux</w:t>
      </w:r>
    </w:p>
    <w:p w:rsidR="00F97172" w:rsidRPr="00B9521F" w:rsidRDefault="00F97172" w:rsidP="00F97172">
      <w:pPr>
        <w:pStyle w:val="NormalWeb"/>
        <w:tabs>
          <w:tab w:val="left" w:pos="960"/>
        </w:tabs>
        <w:spacing w:before="0" w:beforeAutospacing="0" w:after="120" w:afterAutospacing="0" w:line="480" w:lineRule="auto"/>
        <w:rPr>
          <w:color w:val="000000"/>
        </w:rPr>
      </w:pPr>
      <w:r>
        <w:rPr>
          <w:b/>
          <w:color w:val="000000"/>
        </w:rPr>
        <w:t>Tableau 1</w:t>
      </w:r>
      <w:r w:rsidRPr="007958C1">
        <w:rPr>
          <w:color w:val="000000"/>
        </w:rPr>
        <w:t xml:space="preserve"> : Évaluation du taux de dénudation de la période concernée </w:t>
      </w:r>
      <w:r>
        <w:rPr>
          <w:color w:val="000000"/>
        </w:rPr>
        <w:t>dans le</w:t>
      </w:r>
      <w:r w:rsidRPr="007958C1">
        <w:rPr>
          <w:color w:val="000000"/>
        </w:rPr>
        <w:t xml:space="preserve"> bassin-versant du complexe</w:t>
      </w:r>
    </w:p>
    <w:tbl>
      <w:tblPr>
        <w:tblW w:w="7107"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3084"/>
      </w:tblGrid>
      <w:tr w:rsidR="00F97172" w:rsidRPr="00B9521F" w:rsidTr="0083134C">
        <w:trPr>
          <w:jc w:val="center"/>
        </w:trPr>
        <w:tc>
          <w:tcPr>
            <w:tcW w:w="4023" w:type="dxa"/>
            <w:vAlign w:val="center"/>
          </w:tcPr>
          <w:p w:rsidR="00F97172" w:rsidRPr="00B9521F" w:rsidRDefault="00F97172" w:rsidP="0083134C">
            <w:pPr>
              <w:pStyle w:val="NormalWeb"/>
              <w:spacing w:before="0" w:beforeAutospacing="0" w:after="0" w:afterAutospacing="0"/>
              <w:rPr>
                <w:b/>
                <w:bCs/>
                <w:color w:val="000000"/>
                <w:sz w:val="20"/>
                <w:szCs w:val="20"/>
              </w:rPr>
            </w:pPr>
            <w:r w:rsidRPr="00B9521F">
              <w:rPr>
                <w:b/>
                <w:bCs/>
                <w:color w:val="000000"/>
                <w:sz w:val="20"/>
                <w:szCs w:val="20"/>
              </w:rPr>
              <w:t>Périodes</w:t>
            </w:r>
          </w:p>
        </w:tc>
        <w:tc>
          <w:tcPr>
            <w:tcW w:w="3084" w:type="dxa"/>
            <w:vAlign w:val="center"/>
          </w:tcPr>
          <w:p w:rsidR="00F97172" w:rsidRPr="00B9521F" w:rsidRDefault="00F97172" w:rsidP="0083134C">
            <w:pPr>
              <w:pStyle w:val="NormalWeb"/>
              <w:spacing w:before="0" w:beforeAutospacing="0" w:after="0" w:afterAutospacing="0"/>
              <w:rPr>
                <w:b/>
                <w:color w:val="000000"/>
                <w:sz w:val="20"/>
                <w:szCs w:val="20"/>
              </w:rPr>
            </w:pPr>
            <w:r w:rsidRPr="00B9521F">
              <w:rPr>
                <w:b/>
                <w:color w:val="000000"/>
                <w:sz w:val="20"/>
                <w:szCs w:val="20"/>
              </w:rPr>
              <w:t xml:space="preserve">Taux de dénudation </w:t>
            </w:r>
            <w:r w:rsidRPr="00B9521F">
              <w:rPr>
                <w:rFonts w:ascii="MS Sans Serif" w:hAnsi="MS Sans Serif"/>
                <w:b/>
                <w:color w:val="000000"/>
                <w:sz w:val="20"/>
                <w:szCs w:val="20"/>
              </w:rPr>
              <w:t>(</w:t>
            </w:r>
            <w:r w:rsidRPr="00B9521F">
              <w:rPr>
                <w:rFonts w:ascii="Times-Roman" w:hAnsi="Times-Roman" w:cs="Times-Roman"/>
                <w:b/>
                <w:color w:val="000000"/>
                <w:sz w:val="20"/>
                <w:szCs w:val="20"/>
              </w:rPr>
              <w:t>t.km</w:t>
            </w:r>
            <w:r w:rsidRPr="00B9521F">
              <w:rPr>
                <w:rFonts w:ascii="Times-Roman" w:hAnsi="Times-Roman" w:cs="Times-Roman"/>
                <w:b/>
                <w:color w:val="000000"/>
                <w:sz w:val="20"/>
                <w:szCs w:val="20"/>
                <w:vertAlign w:val="superscript"/>
              </w:rPr>
              <w:t>-2</w:t>
            </w:r>
            <w:r w:rsidRPr="00B9521F">
              <w:rPr>
                <w:rFonts w:ascii="Times-Roman" w:hAnsi="Times-Roman" w:cs="Times-Roman"/>
                <w:b/>
                <w:color w:val="000000"/>
                <w:sz w:val="20"/>
                <w:szCs w:val="20"/>
              </w:rPr>
              <w:t>.an</w:t>
            </w:r>
            <w:r w:rsidRPr="00B9521F">
              <w:rPr>
                <w:rFonts w:ascii="Times-Roman" w:hAnsi="Times-Roman" w:cs="Times-Roman"/>
                <w:b/>
                <w:color w:val="000000"/>
                <w:sz w:val="20"/>
                <w:szCs w:val="20"/>
                <w:vertAlign w:val="superscript"/>
              </w:rPr>
              <w:t>-1</w:t>
            </w:r>
            <w:r w:rsidRPr="00B9521F">
              <w:rPr>
                <w:rFonts w:ascii="MS Sans Serif" w:hAnsi="MS Sans Serif"/>
                <w:b/>
                <w:color w:val="000000"/>
                <w:sz w:val="20"/>
                <w:szCs w:val="20"/>
              </w:rPr>
              <w:t>)</w:t>
            </w:r>
          </w:p>
        </w:tc>
      </w:tr>
      <w:tr w:rsidR="00F97172" w:rsidRPr="00B9521F" w:rsidTr="0083134C">
        <w:trPr>
          <w:jc w:val="center"/>
        </w:trPr>
        <w:tc>
          <w:tcPr>
            <w:tcW w:w="4023" w:type="dxa"/>
            <w:vAlign w:val="center"/>
          </w:tcPr>
          <w:p w:rsidR="00F97172" w:rsidRPr="00B9521F" w:rsidRDefault="00F97172" w:rsidP="0083134C">
            <w:pPr>
              <w:pStyle w:val="NormalWeb"/>
              <w:spacing w:before="0" w:beforeAutospacing="0" w:after="0" w:afterAutospacing="0"/>
              <w:rPr>
                <w:color w:val="000000"/>
                <w:sz w:val="20"/>
                <w:szCs w:val="20"/>
              </w:rPr>
            </w:pPr>
            <w:r w:rsidRPr="00B9521F">
              <w:rPr>
                <w:color w:val="000000"/>
                <w:sz w:val="20"/>
                <w:szCs w:val="20"/>
              </w:rPr>
              <w:t>30/05/1966 au 20/02/1967 (Mono)</w:t>
            </w:r>
          </w:p>
        </w:tc>
        <w:tc>
          <w:tcPr>
            <w:tcW w:w="3084" w:type="dxa"/>
            <w:vAlign w:val="center"/>
          </w:tcPr>
          <w:p w:rsidR="00F97172" w:rsidRPr="00B9521F" w:rsidRDefault="00F97172" w:rsidP="0083134C">
            <w:pPr>
              <w:pStyle w:val="NormalWeb"/>
              <w:spacing w:before="0" w:beforeAutospacing="0" w:after="0" w:afterAutospacing="0"/>
              <w:jc w:val="center"/>
              <w:rPr>
                <w:color w:val="000000"/>
                <w:sz w:val="20"/>
                <w:szCs w:val="20"/>
              </w:rPr>
            </w:pPr>
            <w:r w:rsidRPr="00B9521F">
              <w:rPr>
                <w:color w:val="000000"/>
                <w:sz w:val="20"/>
                <w:szCs w:val="20"/>
              </w:rPr>
              <w:t>41</w:t>
            </w:r>
          </w:p>
        </w:tc>
      </w:tr>
      <w:tr w:rsidR="00F97172" w:rsidRPr="00B9521F" w:rsidTr="0083134C">
        <w:trPr>
          <w:jc w:val="center"/>
        </w:trPr>
        <w:tc>
          <w:tcPr>
            <w:tcW w:w="4023" w:type="dxa"/>
            <w:vAlign w:val="center"/>
          </w:tcPr>
          <w:p w:rsidR="00F97172" w:rsidRPr="00B9521F" w:rsidRDefault="00F97172" w:rsidP="0083134C">
            <w:pPr>
              <w:pStyle w:val="NormalWeb"/>
              <w:spacing w:before="0" w:beforeAutospacing="0" w:after="0" w:afterAutospacing="0"/>
              <w:rPr>
                <w:color w:val="000000"/>
                <w:sz w:val="20"/>
                <w:szCs w:val="20"/>
              </w:rPr>
            </w:pPr>
            <w:r w:rsidRPr="00B9521F">
              <w:rPr>
                <w:color w:val="000000"/>
                <w:sz w:val="20"/>
                <w:szCs w:val="20"/>
              </w:rPr>
              <w:t>01/10/1966 au 31/12/1966 (Mono)</w:t>
            </w:r>
          </w:p>
        </w:tc>
        <w:tc>
          <w:tcPr>
            <w:tcW w:w="3084" w:type="dxa"/>
            <w:vAlign w:val="center"/>
          </w:tcPr>
          <w:p w:rsidR="00F97172" w:rsidRPr="00B9521F" w:rsidRDefault="00F97172" w:rsidP="0083134C">
            <w:pPr>
              <w:pStyle w:val="NormalWeb"/>
              <w:spacing w:before="0" w:beforeAutospacing="0" w:after="0" w:afterAutospacing="0"/>
              <w:jc w:val="center"/>
              <w:rPr>
                <w:color w:val="000000"/>
                <w:sz w:val="20"/>
                <w:szCs w:val="20"/>
              </w:rPr>
            </w:pPr>
            <w:r w:rsidRPr="00B9521F">
              <w:rPr>
                <w:color w:val="000000"/>
                <w:sz w:val="20"/>
                <w:szCs w:val="20"/>
              </w:rPr>
              <w:t>16</w:t>
            </w:r>
          </w:p>
        </w:tc>
      </w:tr>
      <w:tr w:rsidR="00F97172" w:rsidRPr="00B9521F" w:rsidTr="0083134C">
        <w:trPr>
          <w:jc w:val="center"/>
        </w:trPr>
        <w:tc>
          <w:tcPr>
            <w:tcW w:w="4023" w:type="dxa"/>
            <w:vAlign w:val="center"/>
          </w:tcPr>
          <w:p w:rsidR="00F97172" w:rsidRPr="00B9521F" w:rsidRDefault="00F97172" w:rsidP="0083134C">
            <w:pPr>
              <w:pStyle w:val="NormalWeb"/>
              <w:spacing w:before="0" w:beforeAutospacing="0" w:after="0" w:afterAutospacing="0"/>
              <w:rPr>
                <w:color w:val="000000"/>
                <w:sz w:val="20"/>
                <w:szCs w:val="20"/>
              </w:rPr>
            </w:pPr>
            <w:r w:rsidRPr="00B9521F">
              <w:rPr>
                <w:color w:val="000000"/>
                <w:sz w:val="20"/>
                <w:szCs w:val="20"/>
              </w:rPr>
              <w:t>01/10/1999 au 31/12/1999 (</w:t>
            </w:r>
            <w:r>
              <w:rPr>
                <w:color w:val="000000"/>
                <w:sz w:val="20"/>
                <w:szCs w:val="20"/>
              </w:rPr>
              <w:t>Guézin</w:t>
            </w:r>
            <w:r w:rsidRPr="00B9521F">
              <w:rPr>
                <w:color w:val="000000"/>
                <w:sz w:val="20"/>
                <w:szCs w:val="20"/>
              </w:rPr>
              <w:t>)</w:t>
            </w:r>
          </w:p>
        </w:tc>
        <w:tc>
          <w:tcPr>
            <w:tcW w:w="3084" w:type="dxa"/>
            <w:vAlign w:val="center"/>
          </w:tcPr>
          <w:p w:rsidR="00F97172" w:rsidRPr="00B9521F" w:rsidRDefault="00F97172" w:rsidP="0083134C">
            <w:pPr>
              <w:pStyle w:val="NormalWeb"/>
              <w:spacing w:before="0" w:beforeAutospacing="0" w:after="0" w:afterAutospacing="0"/>
              <w:jc w:val="center"/>
              <w:rPr>
                <w:color w:val="000000"/>
                <w:sz w:val="20"/>
                <w:szCs w:val="20"/>
              </w:rPr>
            </w:pPr>
            <w:r w:rsidRPr="00B9521F">
              <w:rPr>
                <w:color w:val="000000"/>
                <w:sz w:val="20"/>
                <w:szCs w:val="20"/>
              </w:rPr>
              <w:t>43</w:t>
            </w:r>
          </w:p>
        </w:tc>
      </w:tr>
      <w:tr w:rsidR="00F97172" w:rsidRPr="00B9521F" w:rsidTr="0083134C">
        <w:trPr>
          <w:jc w:val="center"/>
        </w:trPr>
        <w:tc>
          <w:tcPr>
            <w:tcW w:w="4023" w:type="dxa"/>
            <w:vAlign w:val="center"/>
          </w:tcPr>
          <w:p w:rsidR="00F97172" w:rsidRPr="00B9521F" w:rsidRDefault="00F97172" w:rsidP="0083134C">
            <w:pPr>
              <w:pStyle w:val="NormalWeb"/>
              <w:spacing w:before="0" w:beforeAutospacing="0" w:after="0" w:afterAutospacing="0"/>
              <w:rPr>
                <w:color w:val="000000"/>
                <w:sz w:val="20"/>
                <w:szCs w:val="20"/>
              </w:rPr>
            </w:pPr>
            <w:r w:rsidRPr="00B9521F">
              <w:rPr>
                <w:color w:val="000000"/>
                <w:sz w:val="20"/>
                <w:szCs w:val="20"/>
              </w:rPr>
              <w:t>01/10/1999 au 31/12/1999 (Couffo)</w:t>
            </w:r>
          </w:p>
        </w:tc>
        <w:tc>
          <w:tcPr>
            <w:tcW w:w="3084" w:type="dxa"/>
            <w:vAlign w:val="center"/>
          </w:tcPr>
          <w:p w:rsidR="00F97172" w:rsidRPr="00B9521F" w:rsidRDefault="00F97172" w:rsidP="0083134C">
            <w:pPr>
              <w:pStyle w:val="NormalWeb"/>
              <w:spacing w:before="0" w:beforeAutospacing="0" w:after="0" w:afterAutospacing="0"/>
              <w:jc w:val="center"/>
              <w:rPr>
                <w:color w:val="000000"/>
                <w:sz w:val="20"/>
                <w:szCs w:val="20"/>
              </w:rPr>
            </w:pPr>
            <w:r w:rsidRPr="00B9521F">
              <w:rPr>
                <w:color w:val="000000"/>
                <w:sz w:val="20"/>
                <w:szCs w:val="20"/>
              </w:rPr>
              <w:t>2</w:t>
            </w:r>
          </w:p>
        </w:tc>
      </w:tr>
    </w:tbl>
    <w:p w:rsidR="00F97172" w:rsidRPr="00B9521F" w:rsidRDefault="00F97172" w:rsidP="00F97172">
      <w:pPr>
        <w:pStyle w:val="NormalWeb"/>
        <w:spacing w:before="0" w:beforeAutospacing="0" w:after="0" w:afterAutospacing="0"/>
        <w:jc w:val="center"/>
        <w:rPr>
          <w:i/>
          <w:iCs/>
          <w:color w:val="000000"/>
          <w:sz w:val="20"/>
          <w:szCs w:val="20"/>
        </w:rPr>
      </w:pPr>
      <w:r w:rsidRPr="00B9521F">
        <w:rPr>
          <w:b/>
          <w:bCs/>
          <w:i/>
          <w:iCs/>
          <w:color w:val="000000"/>
          <w:sz w:val="20"/>
          <w:szCs w:val="20"/>
        </w:rPr>
        <w:t>Source</w:t>
      </w:r>
      <w:r>
        <w:rPr>
          <w:i/>
          <w:iCs/>
          <w:color w:val="000000"/>
          <w:sz w:val="20"/>
          <w:szCs w:val="20"/>
        </w:rPr>
        <w:t> : Amoussou, 2010</w:t>
      </w:r>
    </w:p>
    <w:p w:rsidR="00F97172" w:rsidRDefault="00F97172" w:rsidP="00C81585">
      <w:pPr>
        <w:pStyle w:val="NormalWeb"/>
        <w:spacing w:before="0" w:beforeAutospacing="0" w:after="120" w:afterAutospacing="0"/>
        <w:rPr>
          <w:b/>
          <w:color w:val="000000"/>
        </w:rPr>
      </w:pPr>
    </w:p>
    <w:p w:rsidR="00C81585" w:rsidRPr="00B9521F" w:rsidRDefault="00C81585" w:rsidP="00C81585">
      <w:pPr>
        <w:pStyle w:val="NormalWeb"/>
        <w:spacing w:before="0" w:beforeAutospacing="0" w:after="120" w:afterAutospacing="0"/>
        <w:rPr>
          <w:color w:val="000000"/>
        </w:rPr>
      </w:pPr>
      <w:r w:rsidRPr="00B9521F">
        <w:rPr>
          <w:b/>
          <w:color w:val="000000"/>
        </w:rPr>
        <w:t xml:space="preserve">Tableau </w:t>
      </w:r>
      <w:r>
        <w:rPr>
          <w:b/>
          <w:color w:val="000000"/>
        </w:rPr>
        <w:t>2</w:t>
      </w:r>
      <w:r w:rsidRPr="00B9521F">
        <w:rPr>
          <w:color w:val="000000"/>
        </w:rPr>
        <w:t> : Apports solides estimés sur trois mois sur la base de mesures de débits solides pour le Mono à Athiémé et le Couffo à Lanta.</w:t>
      </w:r>
    </w:p>
    <w:tbl>
      <w:tblPr>
        <w:tblW w:w="8487"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gridCol w:w="1680"/>
        <w:gridCol w:w="1756"/>
        <w:gridCol w:w="2035"/>
        <w:gridCol w:w="1801"/>
      </w:tblGrid>
      <w:tr w:rsidR="00C81585" w:rsidRPr="00B9521F" w:rsidTr="00EC1CA8">
        <w:trPr>
          <w:trHeight w:val="255"/>
          <w:jc w:val="center"/>
        </w:trPr>
        <w:tc>
          <w:tcPr>
            <w:tcW w:w="1215"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Période de mesure</w:t>
            </w:r>
          </w:p>
        </w:tc>
        <w:tc>
          <w:tcPr>
            <w:tcW w:w="1680"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Apports solides (kg)</w:t>
            </w:r>
          </w:p>
        </w:tc>
        <w:tc>
          <w:tcPr>
            <w:tcW w:w="1756"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Apports solides (m</w:t>
            </w:r>
            <w:r w:rsidRPr="00B9521F">
              <w:rPr>
                <w:color w:val="000000"/>
                <w:sz w:val="20"/>
                <w:szCs w:val="20"/>
                <w:vertAlign w:val="superscript"/>
              </w:rPr>
              <w:t>3</w:t>
            </w:r>
            <w:r w:rsidRPr="00B9521F">
              <w:rPr>
                <w:b/>
                <w:color w:val="000000"/>
                <w:sz w:val="20"/>
                <w:szCs w:val="20"/>
              </w:rPr>
              <w:t>)</w:t>
            </w:r>
          </w:p>
        </w:tc>
        <w:tc>
          <w:tcPr>
            <w:tcW w:w="2035"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Volume de dépôt correspondant (m</w:t>
            </w:r>
            <w:r w:rsidRPr="00B9521F">
              <w:rPr>
                <w:color w:val="000000"/>
                <w:sz w:val="20"/>
                <w:szCs w:val="20"/>
                <w:vertAlign w:val="superscript"/>
              </w:rPr>
              <w:t>3</w:t>
            </w:r>
            <w:r w:rsidRPr="00B9521F">
              <w:rPr>
                <w:b/>
                <w:color w:val="000000"/>
                <w:sz w:val="20"/>
                <w:szCs w:val="20"/>
              </w:rPr>
              <w:t>)</w:t>
            </w:r>
          </w:p>
        </w:tc>
        <w:tc>
          <w:tcPr>
            <w:tcW w:w="1801"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Apport spécifique (</w:t>
            </w:r>
            <w:r w:rsidRPr="00B9521F">
              <w:rPr>
                <w:color w:val="000000"/>
                <w:sz w:val="20"/>
                <w:szCs w:val="20"/>
              </w:rPr>
              <w:t>m</w:t>
            </w:r>
            <w:r w:rsidRPr="00B9521F">
              <w:rPr>
                <w:color w:val="000000"/>
                <w:sz w:val="20"/>
                <w:szCs w:val="20"/>
                <w:vertAlign w:val="superscript"/>
              </w:rPr>
              <w:t>3</w:t>
            </w:r>
            <w:r w:rsidRPr="00B9521F">
              <w:rPr>
                <w:color w:val="000000"/>
                <w:sz w:val="20"/>
                <w:szCs w:val="20"/>
              </w:rPr>
              <w:t>.km</w:t>
            </w:r>
            <w:r w:rsidRPr="00B9521F">
              <w:rPr>
                <w:color w:val="000000"/>
                <w:sz w:val="20"/>
                <w:szCs w:val="20"/>
                <w:vertAlign w:val="superscript"/>
              </w:rPr>
              <w:t>-2</w:t>
            </w:r>
            <w:r w:rsidRPr="00B9521F">
              <w:rPr>
                <w:color w:val="000000"/>
                <w:sz w:val="20"/>
                <w:szCs w:val="20"/>
              </w:rPr>
              <w:t>.an</w:t>
            </w:r>
            <w:r w:rsidRPr="00B9521F">
              <w:rPr>
                <w:color w:val="000000"/>
                <w:sz w:val="20"/>
                <w:szCs w:val="20"/>
                <w:vertAlign w:val="superscript"/>
              </w:rPr>
              <w:t>-1</w:t>
            </w:r>
            <w:r w:rsidRPr="00B9521F">
              <w:rPr>
                <w:b/>
                <w:color w:val="000000"/>
                <w:sz w:val="20"/>
                <w:szCs w:val="20"/>
              </w:rPr>
              <w:t>)</w:t>
            </w:r>
          </w:p>
        </w:tc>
      </w:tr>
      <w:tr w:rsidR="00C81585" w:rsidRPr="00B9521F" w:rsidTr="00EC1CA8">
        <w:trPr>
          <w:trHeight w:val="288"/>
          <w:jc w:val="center"/>
        </w:trPr>
        <w:tc>
          <w:tcPr>
            <w:tcW w:w="8487" w:type="dxa"/>
            <w:gridSpan w:val="5"/>
            <w:shd w:val="clear" w:color="auto" w:fill="auto"/>
            <w:noWrap/>
            <w:vAlign w:val="bottom"/>
          </w:tcPr>
          <w:p w:rsidR="00C81585" w:rsidRPr="00B9521F" w:rsidRDefault="00C81585" w:rsidP="00EC1CA8">
            <w:pPr>
              <w:jc w:val="center"/>
              <w:rPr>
                <w:b/>
                <w:color w:val="000000"/>
                <w:sz w:val="20"/>
                <w:szCs w:val="20"/>
              </w:rPr>
            </w:pPr>
            <w:r w:rsidRPr="00B9521F">
              <w:rPr>
                <w:b/>
                <w:color w:val="000000"/>
                <w:sz w:val="20"/>
                <w:szCs w:val="20"/>
              </w:rPr>
              <w:t>Sous-bassin du Mono</w:t>
            </w:r>
          </w:p>
        </w:tc>
      </w:tr>
      <w:tr w:rsidR="00C81585" w:rsidRPr="00B9521F" w:rsidTr="00EC1CA8">
        <w:trPr>
          <w:trHeight w:val="520"/>
          <w:jc w:val="center"/>
        </w:trPr>
        <w:tc>
          <w:tcPr>
            <w:tcW w:w="1215" w:type="dxa"/>
            <w:shd w:val="clear" w:color="auto" w:fill="auto"/>
            <w:noWrap/>
            <w:vAlign w:val="bottom"/>
          </w:tcPr>
          <w:p w:rsidR="00C81585" w:rsidRPr="00B9521F" w:rsidRDefault="00C81585" w:rsidP="00EC1CA8">
            <w:pPr>
              <w:rPr>
                <w:color w:val="000000"/>
                <w:sz w:val="20"/>
                <w:szCs w:val="20"/>
              </w:rPr>
            </w:pPr>
            <w:r w:rsidRPr="00B9521F">
              <w:rPr>
                <w:color w:val="000000"/>
                <w:sz w:val="20"/>
                <w:szCs w:val="20"/>
              </w:rPr>
              <w:t>01/10/1966</w:t>
            </w:r>
          </w:p>
          <w:p w:rsidR="00C81585" w:rsidRPr="00B9521F" w:rsidRDefault="00C81585" w:rsidP="00EC1CA8">
            <w:pPr>
              <w:rPr>
                <w:color w:val="000000"/>
                <w:sz w:val="20"/>
                <w:szCs w:val="20"/>
              </w:rPr>
            </w:pPr>
            <w:r w:rsidRPr="00B9521F">
              <w:rPr>
                <w:color w:val="000000"/>
                <w:sz w:val="20"/>
                <w:szCs w:val="20"/>
              </w:rPr>
              <w:t>31/12/1966</w:t>
            </w:r>
          </w:p>
        </w:tc>
        <w:tc>
          <w:tcPr>
            <w:tcW w:w="1680"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31 785 781</w:t>
            </w:r>
          </w:p>
        </w:tc>
        <w:tc>
          <w:tcPr>
            <w:tcW w:w="1756"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11 433,73</w:t>
            </w:r>
          </w:p>
        </w:tc>
        <w:tc>
          <w:tcPr>
            <w:tcW w:w="2035"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18 920,11</w:t>
            </w:r>
          </w:p>
        </w:tc>
        <w:tc>
          <w:tcPr>
            <w:tcW w:w="1801"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0,88</w:t>
            </w:r>
          </w:p>
        </w:tc>
      </w:tr>
      <w:tr w:rsidR="00C81585" w:rsidRPr="00B9521F" w:rsidTr="00EC1CA8">
        <w:trPr>
          <w:trHeight w:val="303"/>
          <w:jc w:val="center"/>
        </w:trPr>
        <w:tc>
          <w:tcPr>
            <w:tcW w:w="8487" w:type="dxa"/>
            <w:gridSpan w:val="5"/>
            <w:shd w:val="clear" w:color="auto" w:fill="auto"/>
            <w:noWrap/>
            <w:vAlign w:val="bottom"/>
          </w:tcPr>
          <w:p w:rsidR="00C81585" w:rsidRPr="002B651F" w:rsidRDefault="00C81585" w:rsidP="00EC1CA8">
            <w:pPr>
              <w:jc w:val="center"/>
              <w:rPr>
                <w:b/>
                <w:color w:val="000000"/>
                <w:sz w:val="20"/>
                <w:szCs w:val="20"/>
              </w:rPr>
            </w:pPr>
            <w:r w:rsidRPr="002B651F">
              <w:rPr>
                <w:b/>
                <w:color w:val="000000"/>
                <w:sz w:val="20"/>
                <w:szCs w:val="20"/>
              </w:rPr>
              <w:t>Système lagunaire (1</w:t>
            </w:r>
            <w:r w:rsidRPr="0029373A">
              <w:rPr>
                <w:color w:val="000000"/>
                <w:sz w:val="20"/>
                <w:szCs w:val="20"/>
                <w:vertAlign w:val="superscript"/>
              </w:rPr>
              <w:t>er</w:t>
            </w:r>
            <w:r w:rsidRPr="002B651F">
              <w:rPr>
                <w:b/>
                <w:color w:val="000000"/>
                <w:sz w:val="20"/>
                <w:szCs w:val="20"/>
              </w:rPr>
              <w:t xml:space="preserve"> pont Guézin)</w:t>
            </w:r>
          </w:p>
        </w:tc>
      </w:tr>
      <w:tr w:rsidR="00C81585" w:rsidRPr="00B9521F" w:rsidTr="00EC1CA8">
        <w:trPr>
          <w:trHeight w:val="520"/>
          <w:jc w:val="center"/>
        </w:trPr>
        <w:tc>
          <w:tcPr>
            <w:tcW w:w="1215" w:type="dxa"/>
            <w:shd w:val="clear" w:color="auto" w:fill="auto"/>
            <w:noWrap/>
            <w:vAlign w:val="bottom"/>
          </w:tcPr>
          <w:p w:rsidR="00C81585" w:rsidRPr="00B9521F" w:rsidRDefault="00C81585" w:rsidP="00EC1CA8">
            <w:pPr>
              <w:rPr>
                <w:color w:val="000000"/>
                <w:sz w:val="20"/>
                <w:szCs w:val="20"/>
              </w:rPr>
            </w:pPr>
            <w:r w:rsidRPr="00B9521F">
              <w:rPr>
                <w:color w:val="000000"/>
                <w:sz w:val="20"/>
                <w:szCs w:val="20"/>
              </w:rPr>
              <w:t>01/10/1999</w:t>
            </w:r>
          </w:p>
          <w:p w:rsidR="00C81585" w:rsidRPr="00B9521F" w:rsidRDefault="00C81585" w:rsidP="00EC1CA8">
            <w:pPr>
              <w:rPr>
                <w:color w:val="000000"/>
                <w:sz w:val="20"/>
                <w:szCs w:val="20"/>
              </w:rPr>
            </w:pPr>
            <w:r w:rsidRPr="00B9521F">
              <w:rPr>
                <w:color w:val="000000"/>
                <w:sz w:val="20"/>
                <w:szCs w:val="20"/>
              </w:rPr>
              <w:t>31/12/1999</w:t>
            </w:r>
          </w:p>
        </w:tc>
        <w:tc>
          <w:tcPr>
            <w:tcW w:w="1680"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243 912 684</w:t>
            </w:r>
          </w:p>
        </w:tc>
        <w:tc>
          <w:tcPr>
            <w:tcW w:w="1756"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87 738,38</w:t>
            </w:r>
          </w:p>
        </w:tc>
        <w:tc>
          <w:tcPr>
            <w:tcW w:w="2035"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145 186,12</w:t>
            </w:r>
          </w:p>
        </w:tc>
        <w:tc>
          <w:tcPr>
            <w:tcW w:w="1801"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6,75</w:t>
            </w:r>
          </w:p>
        </w:tc>
      </w:tr>
      <w:tr w:rsidR="00C81585" w:rsidRPr="00B9521F" w:rsidTr="00EC1CA8">
        <w:trPr>
          <w:trHeight w:val="189"/>
          <w:jc w:val="center"/>
        </w:trPr>
        <w:tc>
          <w:tcPr>
            <w:tcW w:w="8487" w:type="dxa"/>
            <w:gridSpan w:val="5"/>
            <w:shd w:val="clear" w:color="auto" w:fill="auto"/>
            <w:noWrap/>
            <w:vAlign w:val="bottom"/>
          </w:tcPr>
          <w:p w:rsidR="00C81585" w:rsidRPr="00B9521F" w:rsidRDefault="00C81585" w:rsidP="00EC1CA8">
            <w:pPr>
              <w:jc w:val="center"/>
              <w:rPr>
                <w:color w:val="000000"/>
                <w:sz w:val="20"/>
                <w:szCs w:val="20"/>
              </w:rPr>
            </w:pPr>
            <w:r w:rsidRPr="00B9521F">
              <w:rPr>
                <w:b/>
                <w:color w:val="000000"/>
                <w:sz w:val="20"/>
                <w:szCs w:val="20"/>
              </w:rPr>
              <w:t>Sous-bassin du Couffo</w:t>
            </w:r>
          </w:p>
        </w:tc>
      </w:tr>
      <w:tr w:rsidR="00C81585" w:rsidRPr="00B9521F" w:rsidTr="00EC1CA8">
        <w:trPr>
          <w:trHeight w:val="520"/>
          <w:jc w:val="center"/>
        </w:trPr>
        <w:tc>
          <w:tcPr>
            <w:tcW w:w="1215" w:type="dxa"/>
            <w:shd w:val="clear" w:color="auto" w:fill="auto"/>
            <w:noWrap/>
            <w:vAlign w:val="bottom"/>
          </w:tcPr>
          <w:p w:rsidR="00C81585" w:rsidRPr="00B9521F" w:rsidRDefault="00C81585" w:rsidP="00EC1CA8">
            <w:pPr>
              <w:rPr>
                <w:color w:val="000000"/>
                <w:sz w:val="20"/>
                <w:szCs w:val="20"/>
              </w:rPr>
            </w:pPr>
            <w:r w:rsidRPr="00B9521F">
              <w:rPr>
                <w:color w:val="000000"/>
                <w:sz w:val="20"/>
                <w:szCs w:val="20"/>
              </w:rPr>
              <w:t>01/10/1966</w:t>
            </w:r>
          </w:p>
          <w:p w:rsidR="00C81585" w:rsidRPr="00B9521F" w:rsidRDefault="00C81585" w:rsidP="00EC1CA8">
            <w:pPr>
              <w:rPr>
                <w:color w:val="000000"/>
                <w:sz w:val="20"/>
                <w:szCs w:val="20"/>
              </w:rPr>
            </w:pPr>
            <w:r w:rsidRPr="00B9521F">
              <w:rPr>
                <w:color w:val="000000"/>
                <w:sz w:val="20"/>
                <w:szCs w:val="20"/>
              </w:rPr>
              <w:t>31/12/1966</w:t>
            </w:r>
          </w:p>
        </w:tc>
        <w:tc>
          <w:tcPr>
            <w:tcW w:w="1680"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w:t>
            </w:r>
          </w:p>
        </w:tc>
        <w:tc>
          <w:tcPr>
            <w:tcW w:w="1756"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w:t>
            </w:r>
          </w:p>
        </w:tc>
        <w:tc>
          <w:tcPr>
            <w:tcW w:w="2035"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w:t>
            </w:r>
          </w:p>
        </w:tc>
        <w:tc>
          <w:tcPr>
            <w:tcW w:w="1801" w:type="dxa"/>
            <w:shd w:val="clear" w:color="auto" w:fill="auto"/>
            <w:noWrap/>
            <w:vAlign w:val="center"/>
          </w:tcPr>
          <w:p w:rsidR="00C81585" w:rsidRPr="00B9521F" w:rsidRDefault="00C81585" w:rsidP="00EC1CA8">
            <w:pPr>
              <w:jc w:val="center"/>
              <w:rPr>
                <w:b/>
                <w:color w:val="000000"/>
                <w:sz w:val="20"/>
                <w:szCs w:val="20"/>
              </w:rPr>
            </w:pPr>
            <w:r w:rsidRPr="00B9521F">
              <w:rPr>
                <w:b/>
                <w:color w:val="000000"/>
                <w:sz w:val="20"/>
                <w:szCs w:val="20"/>
              </w:rPr>
              <w:t>-</w:t>
            </w:r>
          </w:p>
        </w:tc>
      </w:tr>
      <w:tr w:rsidR="00C81585" w:rsidRPr="00B9521F" w:rsidTr="00EC1CA8">
        <w:trPr>
          <w:trHeight w:val="520"/>
          <w:jc w:val="center"/>
        </w:trPr>
        <w:tc>
          <w:tcPr>
            <w:tcW w:w="1215" w:type="dxa"/>
            <w:shd w:val="clear" w:color="auto" w:fill="auto"/>
            <w:noWrap/>
            <w:vAlign w:val="bottom"/>
          </w:tcPr>
          <w:p w:rsidR="00C81585" w:rsidRPr="00B9521F" w:rsidRDefault="00C81585" w:rsidP="00EC1CA8">
            <w:pPr>
              <w:rPr>
                <w:color w:val="000000"/>
                <w:sz w:val="20"/>
                <w:szCs w:val="20"/>
              </w:rPr>
            </w:pPr>
            <w:r w:rsidRPr="00B9521F">
              <w:rPr>
                <w:color w:val="000000"/>
                <w:sz w:val="20"/>
                <w:szCs w:val="20"/>
              </w:rPr>
              <w:t>01/10/1999</w:t>
            </w:r>
          </w:p>
          <w:p w:rsidR="00C81585" w:rsidRPr="00B9521F" w:rsidRDefault="00C81585" w:rsidP="00EC1CA8">
            <w:pPr>
              <w:rPr>
                <w:color w:val="000000"/>
                <w:sz w:val="20"/>
                <w:szCs w:val="20"/>
              </w:rPr>
            </w:pPr>
            <w:r w:rsidRPr="00B9521F">
              <w:rPr>
                <w:color w:val="000000"/>
                <w:sz w:val="20"/>
                <w:szCs w:val="20"/>
              </w:rPr>
              <w:t>31/12/1999</w:t>
            </w:r>
          </w:p>
        </w:tc>
        <w:tc>
          <w:tcPr>
            <w:tcW w:w="1680"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1 213 190</w:t>
            </w:r>
          </w:p>
        </w:tc>
        <w:tc>
          <w:tcPr>
            <w:tcW w:w="1756"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436,40</w:t>
            </w:r>
          </w:p>
        </w:tc>
        <w:tc>
          <w:tcPr>
            <w:tcW w:w="2035"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722,14</w:t>
            </w:r>
          </w:p>
        </w:tc>
        <w:tc>
          <w:tcPr>
            <w:tcW w:w="1801" w:type="dxa"/>
            <w:shd w:val="clear" w:color="auto" w:fill="auto"/>
            <w:noWrap/>
            <w:vAlign w:val="center"/>
          </w:tcPr>
          <w:p w:rsidR="00C81585" w:rsidRPr="00B9521F" w:rsidRDefault="00C81585" w:rsidP="00EC1CA8">
            <w:pPr>
              <w:jc w:val="center"/>
              <w:rPr>
                <w:color w:val="000000"/>
                <w:sz w:val="20"/>
                <w:szCs w:val="20"/>
              </w:rPr>
            </w:pPr>
            <w:r w:rsidRPr="00B9521F">
              <w:rPr>
                <w:color w:val="000000"/>
                <w:sz w:val="20"/>
                <w:szCs w:val="20"/>
              </w:rPr>
              <w:t>0,24</w:t>
            </w:r>
          </w:p>
        </w:tc>
      </w:tr>
    </w:tbl>
    <w:p w:rsidR="00C81585" w:rsidRPr="00B9521F" w:rsidRDefault="00C81585" w:rsidP="00C81585">
      <w:pPr>
        <w:pStyle w:val="NormalWeb"/>
        <w:spacing w:before="0" w:beforeAutospacing="0" w:after="0" w:afterAutospacing="0"/>
        <w:jc w:val="center"/>
        <w:rPr>
          <w:i/>
          <w:iCs/>
          <w:color w:val="000000"/>
          <w:sz w:val="20"/>
          <w:szCs w:val="20"/>
        </w:rPr>
      </w:pPr>
      <w:r w:rsidRPr="00B9521F">
        <w:rPr>
          <w:color w:val="000000"/>
        </w:rPr>
        <w:t xml:space="preserve">- </w:t>
      </w:r>
      <w:r w:rsidRPr="00B9521F">
        <w:rPr>
          <w:i/>
          <w:color w:val="000000"/>
          <w:sz w:val="20"/>
          <w:szCs w:val="20"/>
        </w:rPr>
        <w:t xml:space="preserve">Pas de données. </w:t>
      </w:r>
      <w:r w:rsidRPr="00B9521F">
        <w:rPr>
          <w:b/>
          <w:bCs/>
          <w:i/>
          <w:iCs/>
          <w:color w:val="000000"/>
          <w:sz w:val="20"/>
          <w:szCs w:val="20"/>
        </w:rPr>
        <w:t>Source</w:t>
      </w:r>
      <w:r w:rsidRPr="00B9521F">
        <w:rPr>
          <w:i/>
          <w:iCs/>
          <w:color w:val="000000"/>
          <w:sz w:val="20"/>
          <w:szCs w:val="20"/>
        </w:rPr>
        <w:t> : Colombani, 1967a et Roche International, 1999</w:t>
      </w:r>
    </w:p>
    <w:p w:rsidR="00C81585" w:rsidRPr="00B9521F" w:rsidRDefault="00C81585" w:rsidP="00C81585">
      <w:pPr>
        <w:pStyle w:val="NormalWeb"/>
        <w:spacing w:before="0" w:beforeAutospacing="0" w:after="0" w:afterAutospacing="0" w:line="480" w:lineRule="auto"/>
        <w:rPr>
          <w:i/>
          <w:iCs/>
          <w:color w:val="000000"/>
          <w:sz w:val="20"/>
          <w:szCs w:val="20"/>
        </w:rPr>
      </w:pPr>
      <w:r w:rsidRPr="00B9521F">
        <w:rPr>
          <w:i/>
          <w:iCs/>
          <w:color w:val="000000"/>
          <w:sz w:val="20"/>
          <w:szCs w:val="20"/>
        </w:rPr>
        <w:t xml:space="preserve">Densité des particules ρs= </w:t>
      </w:r>
      <w:smartTag w:uri="urn:schemas-microsoft-com:office:smarttags" w:element="metricconverter">
        <w:smartTagPr>
          <w:attr w:name="ProductID" w:val="2 780 kg"/>
        </w:smartTagPr>
        <w:r w:rsidRPr="00B9521F">
          <w:rPr>
            <w:i/>
            <w:iCs/>
            <w:color w:val="000000"/>
            <w:sz w:val="20"/>
            <w:szCs w:val="20"/>
          </w:rPr>
          <w:t>2 780 kg</w:t>
        </w:r>
      </w:smartTag>
      <w:r w:rsidRPr="00B9521F">
        <w:rPr>
          <w:i/>
          <w:iCs/>
          <w:color w:val="000000"/>
          <w:sz w:val="20"/>
          <w:szCs w:val="20"/>
        </w:rPr>
        <w:t>.m</w:t>
      </w:r>
      <w:r w:rsidRPr="00B9521F">
        <w:rPr>
          <w:i/>
          <w:iCs/>
          <w:color w:val="000000"/>
          <w:sz w:val="20"/>
          <w:szCs w:val="20"/>
          <w:vertAlign w:val="superscript"/>
        </w:rPr>
        <w:t>-3</w:t>
      </w:r>
      <w:r w:rsidRPr="00B9521F">
        <w:rPr>
          <w:i/>
          <w:iCs/>
          <w:color w:val="000000"/>
          <w:sz w:val="20"/>
          <w:szCs w:val="20"/>
        </w:rPr>
        <w:t xml:space="preserve">, densité apparente des dépôts ρd= </w:t>
      </w:r>
      <w:smartTag w:uri="urn:schemas-microsoft-com:office:smarttags" w:element="metricconverter">
        <w:smartTagPr>
          <w:attr w:name="ProductID" w:val="1 680 kg"/>
        </w:smartTagPr>
        <w:r w:rsidRPr="00B9521F">
          <w:rPr>
            <w:i/>
            <w:iCs/>
            <w:color w:val="000000"/>
            <w:sz w:val="20"/>
            <w:szCs w:val="20"/>
          </w:rPr>
          <w:t>1 680 kg</w:t>
        </w:r>
      </w:smartTag>
      <w:r w:rsidRPr="00B9521F">
        <w:rPr>
          <w:i/>
          <w:iCs/>
          <w:color w:val="000000"/>
          <w:sz w:val="20"/>
          <w:szCs w:val="20"/>
        </w:rPr>
        <w:t>.m</w:t>
      </w:r>
      <w:r w:rsidRPr="00B9521F">
        <w:rPr>
          <w:i/>
          <w:iCs/>
          <w:color w:val="000000"/>
          <w:sz w:val="20"/>
          <w:szCs w:val="20"/>
          <w:vertAlign w:val="superscript"/>
        </w:rPr>
        <w:t>-3 </w:t>
      </w:r>
      <w:r w:rsidRPr="00B9521F">
        <w:rPr>
          <w:i/>
          <w:iCs/>
          <w:color w:val="000000"/>
          <w:sz w:val="20"/>
          <w:szCs w:val="20"/>
        </w:rPr>
        <w:t>; Superficies : Mono, 21500 km² et Couffo, 3000 km².</w:t>
      </w:r>
    </w:p>
    <w:p w:rsidR="00657984" w:rsidRPr="00B9521F" w:rsidRDefault="00657984" w:rsidP="00232612">
      <w:pPr>
        <w:tabs>
          <w:tab w:val="left" w:pos="0"/>
          <w:tab w:val="left" w:pos="75"/>
          <w:tab w:val="left" w:pos="600"/>
        </w:tabs>
        <w:spacing w:after="120"/>
        <w:ind w:left="74"/>
        <w:jc w:val="both"/>
        <w:rPr>
          <w:color w:val="000000"/>
        </w:rPr>
      </w:pPr>
      <w:r w:rsidRPr="00E7698D">
        <w:rPr>
          <w:b/>
          <w:color w:val="000000"/>
        </w:rPr>
        <w:t xml:space="preserve">Tableau </w:t>
      </w:r>
      <w:r w:rsidR="00232612">
        <w:rPr>
          <w:b/>
          <w:color w:val="000000"/>
        </w:rPr>
        <w:t>3</w:t>
      </w:r>
      <w:r w:rsidRPr="00E7698D">
        <w:rPr>
          <w:bCs/>
          <w:color w:val="000000"/>
        </w:rPr>
        <w:t> :</w:t>
      </w:r>
      <w:r w:rsidRPr="00E7698D">
        <w:rPr>
          <w:b/>
          <w:color w:val="000000"/>
        </w:rPr>
        <w:t xml:space="preserve"> </w:t>
      </w:r>
      <w:r w:rsidR="00232612" w:rsidRPr="00232612">
        <w:rPr>
          <w:color w:val="000000"/>
        </w:rPr>
        <w:t>E</w:t>
      </w:r>
      <w:r w:rsidRPr="00232612">
        <w:rPr>
          <w:color w:val="000000"/>
        </w:rPr>
        <w:t>v</w:t>
      </w:r>
      <w:r w:rsidRPr="00E7698D">
        <w:rPr>
          <w:color w:val="000000"/>
        </w:rPr>
        <w:t>olution de la sédimentation en certains secteurs du</w:t>
      </w:r>
      <w:r>
        <w:rPr>
          <w:color w:val="000000"/>
        </w:rPr>
        <w:t xml:space="preserve"> système lagunaire</w:t>
      </w:r>
      <w:r w:rsidRPr="00B9521F">
        <w:rPr>
          <w:color w:val="000000"/>
        </w:rPr>
        <w:t>.</w:t>
      </w:r>
    </w:p>
    <w:tbl>
      <w:tblPr>
        <w:tblW w:w="0" w:type="auto"/>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989"/>
        <w:gridCol w:w="2160"/>
        <w:gridCol w:w="1980"/>
      </w:tblGrid>
      <w:tr w:rsidR="00657984" w:rsidRPr="00B9521F" w:rsidTr="00206F48">
        <w:trPr>
          <w:jc w:val="center"/>
        </w:trPr>
        <w:tc>
          <w:tcPr>
            <w:tcW w:w="1713"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Superficie (m²)/</w:t>
            </w:r>
          </w:p>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Sites</w:t>
            </w:r>
          </w:p>
        </w:tc>
        <w:tc>
          <w:tcPr>
            <w:tcW w:w="1989" w:type="dxa"/>
          </w:tcPr>
          <w:p w:rsidR="00657984" w:rsidRPr="00B9521F" w:rsidRDefault="00657984" w:rsidP="00232612">
            <w:pPr>
              <w:tabs>
                <w:tab w:val="left" w:pos="0"/>
                <w:tab w:val="left" w:pos="75"/>
                <w:tab w:val="left" w:pos="600"/>
              </w:tabs>
              <w:jc w:val="center"/>
              <w:rPr>
                <w:b/>
                <w:color w:val="000000"/>
                <w:sz w:val="20"/>
                <w:szCs w:val="20"/>
              </w:rPr>
            </w:pPr>
            <w:r w:rsidRPr="00B9521F">
              <w:rPr>
                <w:b/>
                <w:color w:val="000000"/>
                <w:sz w:val="20"/>
                <w:szCs w:val="20"/>
              </w:rPr>
              <w:t>S1 (2002)-S2 (2005)</w:t>
            </w:r>
          </w:p>
        </w:tc>
        <w:tc>
          <w:tcPr>
            <w:tcW w:w="2160" w:type="dxa"/>
          </w:tcPr>
          <w:p w:rsidR="00657984" w:rsidRPr="00B9521F" w:rsidRDefault="00657984" w:rsidP="00232612">
            <w:pPr>
              <w:tabs>
                <w:tab w:val="left" w:pos="0"/>
                <w:tab w:val="left" w:pos="75"/>
                <w:tab w:val="left" w:pos="600"/>
              </w:tabs>
              <w:jc w:val="center"/>
              <w:rPr>
                <w:b/>
                <w:color w:val="000000"/>
                <w:sz w:val="20"/>
                <w:szCs w:val="20"/>
              </w:rPr>
            </w:pPr>
            <w:r w:rsidRPr="00B9521F">
              <w:rPr>
                <w:b/>
                <w:color w:val="000000"/>
                <w:sz w:val="20"/>
                <w:szCs w:val="20"/>
              </w:rPr>
              <w:t>S1 (2002)-S3 (2006)</w:t>
            </w:r>
          </w:p>
        </w:tc>
        <w:tc>
          <w:tcPr>
            <w:tcW w:w="1980" w:type="dxa"/>
          </w:tcPr>
          <w:p w:rsidR="00657984" w:rsidRPr="00B9521F" w:rsidRDefault="00657984" w:rsidP="00232612">
            <w:pPr>
              <w:tabs>
                <w:tab w:val="left" w:pos="0"/>
                <w:tab w:val="left" w:pos="75"/>
                <w:tab w:val="left" w:pos="600"/>
              </w:tabs>
              <w:jc w:val="center"/>
              <w:rPr>
                <w:b/>
                <w:color w:val="000000"/>
                <w:sz w:val="20"/>
                <w:szCs w:val="20"/>
              </w:rPr>
            </w:pPr>
            <w:r w:rsidRPr="00B9521F">
              <w:rPr>
                <w:b/>
                <w:color w:val="000000"/>
                <w:sz w:val="20"/>
                <w:szCs w:val="20"/>
              </w:rPr>
              <w:t>S2 (2005)-S3 (2006)</w:t>
            </w:r>
          </w:p>
        </w:tc>
      </w:tr>
      <w:tr w:rsidR="00657984" w:rsidRPr="00B9521F" w:rsidTr="00206F48">
        <w:trPr>
          <w:jc w:val="center"/>
        </w:trPr>
        <w:tc>
          <w:tcPr>
            <w:tcW w:w="1713" w:type="dxa"/>
          </w:tcPr>
          <w:p w:rsidR="00657984" w:rsidRPr="00B9521F" w:rsidRDefault="00657984" w:rsidP="00232612">
            <w:pPr>
              <w:tabs>
                <w:tab w:val="left" w:pos="0"/>
                <w:tab w:val="left" w:pos="75"/>
                <w:tab w:val="left" w:pos="600"/>
              </w:tabs>
              <w:rPr>
                <w:b/>
                <w:color w:val="000000"/>
                <w:sz w:val="20"/>
                <w:szCs w:val="20"/>
              </w:rPr>
            </w:pPr>
            <w:r w:rsidRPr="00B9521F">
              <w:rPr>
                <w:b/>
                <w:color w:val="000000"/>
                <w:sz w:val="20"/>
                <w:szCs w:val="20"/>
              </w:rPr>
              <w:t>Gogotinkponmè</w:t>
            </w:r>
          </w:p>
        </w:tc>
        <w:tc>
          <w:tcPr>
            <w:tcW w:w="1989"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+10,8</w:t>
            </w:r>
          </w:p>
        </w:tc>
        <w:tc>
          <w:tcPr>
            <w:tcW w:w="216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+32,4</w:t>
            </w:r>
          </w:p>
        </w:tc>
        <w:tc>
          <w:tcPr>
            <w:tcW w:w="198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+21,6</w:t>
            </w:r>
          </w:p>
        </w:tc>
      </w:tr>
      <w:tr w:rsidR="00657984" w:rsidRPr="00B9521F" w:rsidTr="00206F48">
        <w:trPr>
          <w:jc w:val="center"/>
        </w:trPr>
        <w:tc>
          <w:tcPr>
            <w:tcW w:w="1713" w:type="dxa"/>
          </w:tcPr>
          <w:p w:rsidR="00657984" w:rsidRPr="00B9521F" w:rsidRDefault="00657984" w:rsidP="00232612">
            <w:pPr>
              <w:tabs>
                <w:tab w:val="left" w:pos="0"/>
                <w:tab w:val="left" w:pos="75"/>
                <w:tab w:val="left" w:pos="600"/>
              </w:tabs>
              <w:rPr>
                <w:b/>
                <w:color w:val="000000"/>
                <w:sz w:val="20"/>
                <w:szCs w:val="20"/>
              </w:rPr>
            </w:pPr>
            <w:r w:rsidRPr="00B9521F">
              <w:rPr>
                <w:b/>
                <w:color w:val="000000"/>
                <w:sz w:val="20"/>
                <w:szCs w:val="20"/>
              </w:rPr>
              <w:t>Nazoumè</w:t>
            </w:r>
          </w:p>
        </w:tc>
        <w:tc>
          <w:tcPr>
            <w:tcW w:w="1989"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+16,5</w:t>
            </w:r>
          </w:p>
        </w:tc>
        <w:tc>
          <w:tcPr>
            <w:tcW w:w="216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+16,5</w:t>
            </w:r>
          </w:p>
        </w:tc>
        <w:tc>
          <w:tcPr>
            <w:tcW w:w="198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0</w:t>
            </w:r>
          </w:p>
        </w:tc>
      </w:tr>
      <w:tr w:rsidR="00657984" w:rsidRPr="00B9521F" w:rsidTr="00206F48">
        <w:trPr>
          <w:jc w:val="center"/>
        </w:trPr>
        <w:tc>
          <w:tcPr>
            <w:tcW w:w="1713" w:type="dxa"/>
          </w:tcPr>
          <w:p w:rsidR="00657984" w:rsidRPr="00B9521F" w:rsidRDefault="00657984" w:rsidP="00232612">
            <w:pPr>
              <w:tabs>
                <w:tab w:val="left" w:pos="0"/>
                <w:tab w:val="left" w:pos="75"/>
                <w:tab w:val="left" w:pos="600"/>
              </w:tabs>
              <w:rPr>
                <w:b/>
                <w:color w:val="000000"/>
                <w:sz w:val="20"/>
                <w:szCs w:val="20"/>
              </w:rPr>
            </w:pPr>
            <w:r w:rsidRPr="00B9521F">
              <w:rPr>
                <w:b/>
                <w:color w:val="000000"/>
                <w:sz w:val="20"/>
                <w:szCs w:val="20"/>
              </w:rPr>
              <w:t>Affoglindji</w:t>
            </w:r>
          </w:p>
        </w:tc>
        <w:tc>
          <w:tcPr>
            <w:tcW w:w="1989"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+32,4</w:t>
            </w:r>
          </w:p>
        </w:tc>
        <w:tc>
          <w:tcPr>
            <w:tcW w:w="216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+16,2</w:t>
            </w:r>
          </w:p>
        </w:tc>
        <w:tc>
          <w:tcPr>
            <w:tcW w:w="198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-16,2</w:t>
            </w:r>
          </w:p>
        </w:tc>
      </w:tr>
      <w:tr w:rsidR="00657984" w:rsidRPr="00B9521F" w:rsidTr="00206F48">
        <w:trPr>
          <w:jc w:val="center"/>
        </w:trPr>
        <w:tc>
          <w:tcPr>
            <w:tcW w:w="1713" w:type="dxa"/>
          </w:tcPr>
          <w:p w:rsidR="00657984" w:rsidRPr="00B9521F" w:rsidRDefault="00657984" w:rsidP="00232612">
            <w:pPr>
              <w:tabs>
                <w:tab w:val="left" w:pos="0"/>
                <w:tab w:val="left" w:pos="75"/>
                <w:tab w:val="left" w:pos="600"/>
              </w:tabs>
              <w:rPr>
                <w:b/>
                <w:color w:val="000000"/>
                <w:sz w:val="20"/>
                <w:szCs w:val="20"/>
              </w:rPr>
            </w:pPr>
            <w:r w:rsidRPr="00B9521F">
              <w:rPr>
                <w:b/>
                <w:color w:val="000000"/>
                <w:sz w:val="20"/>
                <w:szCs w:val="20"/>
              </w:rPr>
              <w:t>Gbèzoumè</w:t>
            </w:r>
          </w:p>
        </w:tc>
        <w:tc>
          <w:tcPr>
            <w:tcW w:w="1989"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+8,82</w:t>
            </w:r>
          </w:p>
        </w:tc>
        <w:tc>
          <w:tcPr>
            <w:tcW w:w="216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+71,82</w:t>
            </w:r>
          </w:p>
        </w:tc>
        <w:tc>
          <w:tcPr>
            <w:tcW w:w="1980" w:type="dxa"/>
          </w:tcPr>
          <w:p w:rsidR="00657984" w:rsidRPr="00B9521F" w:rsidRDefault="00657984" w:rsidP="00232612">
            <w:pPr>
              <w:tabs>
                <w:tab w:val="left" w:pos="0"/>
                <w:tab w:val="left" w:pos="75"/>
                <w:tab w:val="left" w:pos="600"/>
              </w:tabs>
              <w:jc w:val="center"/>
              <w:rPr>
                <w:color w:val="000000"/>
                <w:sz w:val="20"/>
                <w:szCs w:val="20"/>
              </w:rPr>
            </w:pPr>
            <w:r w:rsidRPr="00B9521F">
              <w:rPr>
                <w:color w:val="000000"/>
                <w:sz w:val="20"/>
                <w:szCs w:val="20"/>
              </w:rPr>
              <w:t>+63</w:t>
            </w:r>
          </w:p>
        </w:tc>
      </w:tr>
    </w:tbl>
    <w:p w:rsidR="00657984" w:rsidRPr="00B9521F" w:rsidRDefault="00657984" w:rsidP="00232612">
      <w:pPr>
        <w:tabs>
          <w:tab w:val="left" w:pos="0"/>
          <w:tab w:val="left" w:pos="75"/>
          <w:tab w:val="left" w:pos="600"/>
        </w:tabs>
        <w:ind w:left="75"/>
        <w:jc w:val="center"/>
        <w:rPr>
          <w:i/>
          <w:color w:val="000000"/>
          <w:sz w:val="20"/>
          <w:szCs w:val="20"/>
        </w:rPr>
      </w:pPr>
      <w:r w:rsidRPr="00B9521F">
        <w:rPr>
          <w:i/>
          <w:color w:val="000000"/>
          <w:sz w:val="20"/>
          <w:szCs w:val="20"/>
        </w:rPr>
        <w:t>Données de terrain, 2002 à 2006</w:t>
      </w:r>
      <w:r w:rsidR="00232612">
        <w:rPr>
          <w:i/>
          <w:color w:val="000000"/>
          <w:sz w:val="20"/>
          <w:szCs w:val="20"/>
        </w:rPr>
        <w:t> ; Amoussou, 2010</w:t>
      </w:r>
    </w:p>
    <w:p w:rsidR="00657984" w:rsidRPr="00B9521F" w:rsidRDefault="00657984" w:rsidP="00657984">
      <w:pPr>
        <w:tabs>
          <w:tab w:val="left" w:pos="0"/>
          <w:tab w:val="left" w:pos="75"/>
          <w:tab w:val="left" w:pos="600"/>
        </w:tabs>
        <w:spacing w:line="480" w:lineRule="auto"/>
        <w:ind w:left="75"/>
        <w:jc w:val="center"/>
        <w:rPr>
          <w:color w:val="000000"/>
          <w:sz w:val="16"/>
          <w:szCs w:val="20"/>
        </w:rPr>
      </w:pPr>
    </w:p>
    <w:p w:rsidR="00F97172" w:rsidRDefault="00F97172" w:rsidP="00657984">
      <w:pPr>
        <w:tabs>
          <w:tab w:val="left" w:pos="0"/>
          <w:tab w:val="left" w:pos="75"/>
          <w:tab w:val="left" w:pos="600"/>
        </w:tabs>
        <w:spacing w:after="120" w:line="480" w:lineRule="auto"/>
        <w:ind w:left="74"/>
        <w:jc w:val="both"/>
        <w:rPr>
          <w:b/>
          <w:color w:val="000000"/>
          <w:sz w:val="22"/>
          <w:szCs w:val="22"/>
        </w:rPr>
      </w:pPr>
    </w:p>
    <w:p w:rsidR="00F97172" w:rsidRDefault="00F97172" w:rsidP="00657984">
      <w:pPr>
        <w:tabs>
          <w:tab w:val="left" w:pos="0"/>
          <w:tab w:val="left" w:pos="75"/>
          <w:tab w:val="left" w:pos="600"/>
        </w:tabs>
        <w:spacing w:after="120" w:line="480" w:lineRule="auto"/>
        <w:ind w:left="74"/>
        <w:jc w:val="both"/>
        <w:rPr>
          <w:b/>
          <w:color w:val="000000"/>
          <w:sz w:val="22"/>
          <w:szCs w:val="22"/>
        </w:rPr>
      </w:pPr>
    </w:p>
    <w:p w:rsidR="00F97172" w:rsidRDefault="00F97172" w:rsidP="00657984">
      <w:pPr>
        <w:tabs>
          <w:tab w:val="left" w:pos="0"/>
          <w:tab w:val="left" w:pos="75"/>
          <w:tab w:val="left" w:pos="600"/>
        </w:tabs>
        <w:spacing w:after="120" w:line="480" w:lineRule="auto"/>
        <w:ind w:left="74"/>
        <w:jc w:val="both"/>
        <w:rPr>
          <w:b/>
          <w:color w:val="000000"/>
          <w:sz w:val="22"/>
          <w:szCs w:val="22"/>
        </w:rPr>
      </w:pPr>
    </w:p>
    <w:p w:rsidR="00657984" w:rsidRPr="00232612" w:rsidRDefault="00657984" w:rsidP="00657984">
      <w:pPr>
        <w:tabs>
          <w:tab w:val="left" w:pos="0"/>
          <w:tab w:val="left" w:pos="75"/>
          <w:tab w:val="left" w:pos="600"/>
        </w:tabs>
        <w:spacing w:after="120" w:line="480" w:lineRule="auto"/>
        <w:ind w:left="74"/>
        <w:jc w:val="both"/>
        <w:rPr>
          <w:color w:val="000000"/>
          <w:sz w:val="22"/>
          <w:szCs w:val="22"/>
        </w:rPr>
      </w:pPr>
      <w:r w:rsidRPr="00232612">
        <w:rPr>
          <w:b/>
          <w:color w:val="000000"/>
          <w:sz w:val="22"/>
          <w:szCs w:val="22"/>
        </w:rPr>
        <w:lastRenderedPageBreak/>
        <w:t xml:space="preserve">Tableau </w:t>
      </w:r>
      <w:r w:rsidR="00232612" w:rsidRPr="00232612">
        <w:rPr>
          <w:b/>
          <w:color w:val="000000"/>
          <w:sz w:val="22"/>
          <w:szCs w:val="22"/>
        </w:rPr>
        <w:t>4</w:t>
      </w:r>
      <w:r w:rsidRPr="00232612">
        <w:rPr>
          <w:bCs/>
          <w:color w:val="000000"/>
          <w:sz w:val="22"/>
          <w:szCs w:val="22"/>
        </w:rPr>
        <w:t> :</w:t>
      </w:r>
      <w:r w:rsidRPr="00232612">
        <w:rPr>
          <w:b/>
          <w:color w:val="000000"/>
          <w:sz w:val="22"/>
          <w:szCs w:val="22"/>
        </w:rPr>
        <w:t xml:space="preserve"> </w:t>
      </w:r>
      <w:r w:rsidR="00232612" w:rsidRPr="00232612">
        <w:rPr>
          <w:color w:val="000000"/>
          <w:sz w:val="22"/>
          <w:szCs w:val="22"/>
        </w:rPr>
        <w:t>Etat d’</w:t>
      </w:r>
      <w:r w:rsidRPr="00232612">
        <w:rPr>
          <w:color w:val="000000"/>
          <w:sz w:val="22"/>
          <w:szCs w:val="22"/>
        </w:rPr>
        <w:t>évolution de la sédimentation dans certains secteurs du lac Ahémé de 1991 à 1999.</w:t>
      </w:r>
    </w:p>
    <w:tbl>
      <w:tblPr>
        <w:tblW w:w="7518"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1200"/>
        <w:gridCol w:w="1200"/>
        <w:gridCol w:w="2182"/>
      </w:tblGrid>
      <w:tr w:rsidR="00657984" w:rsidRPr="00B9521F" w:rsidTr="00F97172">
        <w:trPr>
          <w:trHeight w:val="255"/>
          <w:jc w:val="center"/>
        </w:trPr>
        <w:tc>
          <w:tcPr>
            <w:tcW w:w="2936" w:type="dxa"/>
            <w:shd w:val="clear" w:color="auto" w:fill="auto"/>
            <w:noWrap/>
            <w:vAlign w:val="bottom"/>
          </w:tcPr>
          <w:p w:rsidR="00657984" w:rsidRPr="00B9521F" w:rsidRDefault="00657984" w:rsidP="00657984">
            <w:pPr>
              <w:spacing w:line="480" w:lineRule="auto"/>
              <w:rPr>
                <w:color w:val="000000"/>
                <w:sz w:val="20"/>
                <w:szCs w:val="20"/>
              </w:rPr>
            </w:pPr>
            <w:r w:rsidRPr="00B9521F">
              <w:rPr>
                <w:color w:val="000000"/>
                <w:sz w:val="20"/>
                <w:szCs w:val="20"/>
              </w:rPr>
              <w:t>Superficie (m²)/ sites</w:t>
            </w:r>
          </w:p>
        </w:tc>
        <w:tc>
          <w:tcPr>
            <w:tcW w:w="1200" w:type="dxa"/>
            <w:shd w:val="clear" w:color="auto" w:fill="auto"/>
            <w:noWrap/>
            <w:vAlign w:val="center"/>
          </w:tcPr>
          <w:p w:rsidR="00657984" w:rsidRPr="00B9521F" w:rsidRDefault="00657984" w:rsidP="00657984">
            <w:pPr>
              <w:spacing w:line="480" w:lineRule="auto"/>
              <w:jc w:val="center"/>
              <w:rPr>
                <w:b/>
                <w:color w:val="000000"/>
                <w:sz w:val="20"/>
                <w:szCs w:val="20"/>
              </w:rPr>
            </w:pPr>
            <w:r w:rsidRPr="00B9521F">
              <w:rPr>
                <w:b/>
                <w:color w:val="000000"/>
                <w:sz w:val="20"/>
                <w:szCs w:val="20"/>
              </w:rPr>
              <w:t>S (1991)</w:t>
            </w:r>
          </w:p>
        </w:tc>
        <w:tc>
          <w:tcPr>
            <w:tcW w:w="1200" w:type="dxa"/>
            <w:shd w:val="clear" w:color="auto" w:fill="auto"/>
            <w:noWrap/>
            <w:vAlign w:val="center"/>
          </w:tcPr>
          <w:p w:rsidR="00657984" w:rsidRPr="00B9521F" w:rsidRDefault="00657984" w:rsidP="00657984">
            <w:pPr>
              <w:spacing w:line="480" w:lineRule="auto"/>
              <w:jc w:val="center"/>
              <w:rPr>
                <w:b/>
                <w:color w:val="000000"/>
                <w:sz w:val="20"/>
                <w:szCs w:val="20"/>
              </w:rPr>
            </w:pPr>
            <w:r w:rsidRPr="00B9521F">
              <w:rPr>
                <w:b/>
                <w:color w:val="000000"/>
                <w:sz w:val="20"/>
                <w:szCs w:val="20"/>
              </w:rPr>
              <w:t>S (1999)</w:t>
            </w:r>
          </w:p>
        </w:tc>
        <w:tc>
          <w:tcPr>
            <w:tcW w:w="2182" w:type="dxa"/>
            <w:shd w:val="clear" w:color="auto" w:fill="auto"/>
            <w:noWrap/>
            <w:vAlign w:val="center"/>
          </w:tcPr>
          <w:p w:rsidR="00657984" w:rsidRPr="00B9521F" w:rsidRDefault="00657984" w:rsidP="00657984">
            <w:pPr>
              <w:spacing w:line="480" w:lineRule="auto"/>
              <w:jc w:val="center"/>
              <w:rPr>
                <w:b/>
                <w:color w:val="000000"/>
                <w:sz w:val="20"/>
                <w:szCs w:val="20"/>
              </w:rPr>
            </w:pPr>
            <w:r w:rsidRPr="00B9521F">
              <w:rPr>
                <w:b/>
                <w:color w:val="000000"/>
                <w:sz w:val="20"/>
                <w:szCs w:val="20"/>
              </w:rPr>
              <w:t>S (1991) – S (1999)</w:t>
            </w:r>
          </w:p>
        </w:tc>
      </w:tr>
      <w:tr w:rsidR="00657984" w:rsidRPr="00B9521F" w:rsidTr="00F97172">
        <w:trPr>
          <w:trHeight w:val="255"/>
          <w:jc w:val="center"/>
        </w:trPr>
        <w:tc>
          <w:tcPr>
            <w:tcW w:w="2936" w:type="dxa"/>
            <w:shd w:val="clear" w:color="auto" w:fill="auto"/>
            <w:noWrap/>
            <w:vAlign w:val="bottom"/>
          </w:tcPr>
          <w:p w:rsidR="00657984" w:rsidRPr="00B9521F" w:rsidRDefault="00657984" w:rsidP="00657984">
            <w:pPr>
              <w:spacing w:line="480" w:lineRule="auto"/>
              <w:rPr>
                <w:b/>
                <w:color w:val="000000"/>
                <w:sz w:val="20"/>
                <w:szCs w:val="20"/>
              </w:rPr>
            </w:pPr>
            <w:r w:rsidRPr="00B9521F">
              <w:rPr>
                <w:b/>
                <w:color w:val="000000"/>
                <w:sz w:val="20"/>
                <w:szCs w:val="20"/>
              </w:rPr>
              <w:t>Bopa Kpindji</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2405</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2499</w:t>
            </w:r>
          </w:p>
        </w:tc>
        <w:tc>
          <w:tcPr>
            <w:tcW w:w="2182"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-94</w:t>
            </w:r>
          </w:p>
        </w:tc>
      </w:tr>
      <w:tr w:rsidR="00657984" w:rsidRPr="00B9521F" w:rsidTr="00F97172">
        <w:trPr>
          <w:trHeight w:val="255"/>
          <w:jc w:val="center"/>
        </w:trPr>
        <w:tc>
          <w:tcPr>
            <w:tcW w:w="2936" w:type="dxa"/>
            <w:shd w:val="clear" w:color="auto" w:fill="auto"/>
            <w:noWrap/>
            <w:vAlign w:val="bottom"/>
          </w:tcPr>
          <w:p w:rsidR="00657984" w:rsidRPr="00B9521F" w:rsidRDefault="00657984" w:rsidP="00657984">
            <w:pPr>
              <w:spacing w:line="480" w:lineRule="auto"/>
              <w:rPr>
                <w:b/>
                <w:color w:val="000000"/>
                <w:sz w:val="20"/>
                <w:szCs w:val="20"/>
              </w:rPr>
            </w:pPr>
            <w:r w:rsidRPr="00B9521F">
              <w:rPr>
                <w:b/>
                <w:color w:val="000000"/>
                <w:sz w:val="20"/>
                <w:szCs w:val="20"/>
              </w:rPr>
              <w:t>Bopa centre</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5164</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4919</w:t>
            </w:r>
          </w:p>
        </w:tc>
        <w:tc>
          <w:tcPr>
            <w:tcW w:w="2182"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+245</w:t>
            </w:r>
          </w:p>
        </w:tc>
      </w:tr>
      <w:tr w:rsidR="00657984" w:rsidRPr="00B9521F" w:rsidTr="00F97172">
        <w:trPr>
          <w:trHeight w:val="255"/>
          <w:jc w:val="center"/>
        </w:trPr>
        <w:tc>
          <w:tcPr>
            <w:tcW w:w="2936" w:type="dxa"/>
            <w:shd w:val="clear" w:color="auto" w:fill="auto"/>
            <w:noWrap/>
            <w:vAlign w:val="bottom"/>
          </w:tcPr>
          <w:p w:rsidR="00657984" w:rsidRPr="00B9521F" w:rsidRDefault="00657984" w:rsidP="00657984">
            <w:pPr>
              <w:spacing w:line="480" w:lineRule="auto"/>
              <w:rPr>
                <w:b/>
                <w:color w:val="000000"/>
                <w:sz w:val="20"/>
                <w:szCs w:val="20"/>
              </w:rPr>
            </w:pPr>
            <w:r w:rsidRPr="00B9521F">
              <w:rPr>
                <w:b/>
                <w:color w:val="000000"/>
                <w:sz w:val="20"/>
                <w:szCs w:val="20"/>
              </w:rPr>
              <w:t>Sègbohouè</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2899</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2744</w:t>
            </w:r>
          </w:p>
        </w:tc>
        <w:tc>
          <w:tcPr>
            <w:tcW w:w="2182"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+155</w:t>
            </w:r>
          </w:p>
        </w:tc>
      </w:tr>
      <w:tr w:rsidR="00657984" w:rsidRPr="00B9521F" w:rsidTr="00F97172">
        <w:trPr>
          <w:trHeight w:val="255"/>
          <w:jc w:val="center"/>
        </w:trPr>
        <w:tc>
          <w:tcPr>
            <w:tcW w:w="2936" w:type="dxa"/>
            <w:shd w:val="clear" w:color="auto" w:fill="auto"/>
            <w:noWrap/>
            <w:vAlign w:val="bottom"/>
          </w:tcPr>
          <w:p w:rsidR="00657984" w:rsidRPr="00B9521F" w:rsidRDefault="00657984" w:rsidP="00657984">
            <w:pPr>
              <w:spacing w:line="480" w:lineRule="auto"/>
              <w:rPr>
                <w:b/>
                <w:color w:val="000000"/>
                <w:sz w:val="20"/>
                <w:szCs w:val="20"/>
              </w:rPr>
            </w:pPr>
            <w:r w:rsidRPr="00B9521F">
              <w:rPr>
                <w:b/>
                <w:color w:val="000000"/>
                <w:sz w:val="20"/>
                <w:szCs w:val="20"/>
              </w:rPr>
              <w:t>Agatogbo</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2453</w:t>
            </w:r>
          </w:p>
        </w:tc>
        <w:tc>
          <w:tcPr>
            <w:tcW w:w="1200"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1805</w:t>
            </w:r>
          </w:p>
        </w:tc>
        <w:tc>
          <w:tcPr>
            <w:tcW w:w="2182" w:type="dxa"/>
            <w:shd w:val="clear" w:color="auto" w:fill="auto"/>
            <w:noWrap/>
            <w:vAlign w:val="center"/>
          </w:tcPr>
          <w:p w:rsidR="00657984" w:rsidRPr="00B9521F" w:rsidRDefault="00657984" w:rsidP="00657984">
            <w:pPr>
              <w:spacing w:line="480" w:lineRule="auto"/>
              <w:jc w:val="center"/>
              <w:rPr>
                <w:color w:val="000000"/>
                <w:sz w:val="20"/>
                <w:szCs w:val="20"/>
              </w:rPr>
            </w:pPr>
            <w:r w:rsidRPr="00B9521F">
              <w:rPr>
                <w:color w:val="000000"/>
                <w:sz w:val="20"/>
                <w:szCs w:val="20"/>
              </w:rPr>
              <w:t>+648</w:t>
            </w:r>
          </w:p>
        </w:tc>
      </w:tr>
    </w:tbl>
    <w:p w:rsidR="00657984" w:rsidRPr="000B5F8E" w:rsidRDefault="00657984" w:rsidP="00657984">
      <w:pPr>
        <w:tabs>
          <w:tab w:val="left" w:pos="0"/>
          <w:tab w:val="left" w:pos="75"/>
          <w:tab w:val="left" w:pos="600"/>
        </w:tabs>
        <w:spacing w:line="480" w:lineRule="auto"/>
        <w:ind w:left="75"/>
        <w:jc w:val="center"/>
        <w:rPr>
          <w:i/>
          <w:color w:val="000000"/>
          <w:sz w:val="20"/>
          <w:szCs w:val="20"/>
        </w:rPr>
      </w:pPr>
      <w:r w:rsidRPr="000B5F8E">
        <w:rPr>
          <w:b/>
          <w:i/>
          <w:color w:val="000000"/>
          <w:sz w:val="20"/>
          <w:szCs w:val="20"/>
        </w:rPr>
        <w:t>Source</w:t>
      </w:r>
      <w:r w:rsidRPr="000B5F8E">
        <w:rPr>
          <w:i/>
          <w:color w:val="000000"/>
          <w:sz w:val="20"/>
          <w:szCs w:val="20"/>
        </w:rPr>
        <w:t xml:space="preserve"> : Oyédé </w:t>
      </w:r>
      <w:r w:rsidRPr="000B5F8E">
        <w:rPr>
          <w:iCs/>
          <w:color w:val="000000"/>
          <w:sz w:val="20"/>
          <w:szCs w:val="20"/>
        </w:rPr>
        <w:t>et al.</w:t>
      </w:r>
      <w:r w:rsidRPr="000B5F8E">
        <w:rPr>
          <w:i/>
          <w:color w:val="000000"/>
          <w:sz w:val="20"/>
          <w:szCs w:val="20"/>
        </w:rPr>
        <w:t>, 2007.</w:t>
      </w:r>
    </w:p>
    <w:p w:rsidR="00657984" w:rsidRPr="00B9521F" w:rsidRDefault="00657984" w:rsidP="00657984">
      <w:pPr>
        <w:tabs>
          <w:tab w:val="left" w:pos="0"/>
          <w:tab w:val="left" w:pos="75"/>
          <w:tab w:val="left" w:pos="600"/>
        </w:tabs>
        <w:spacing w:line="480" w:lineRule="auto"/>
        <w:jc w:val="both"/>
        <w:rPr>
          <w:color w:val="000000"/>
          <w:sz w:val="16"/>
          <w:szCs w:val="16"/>
        </w:rPr>
      </w:pPr>
    </w:p>
    <w:sectPr w:rsidR="00657984" w:rsidRPr="00B9521F" w:rsidSect="00EA64E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PCOIK+TimesNewRoman">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24D049B"/>
    <w:multiLevelType w:val="hybridMultilevel"/>
    <w:tmpl w:val="56AA2E48"/>
    <w:lvl w:ilvl="0" w:tplc="A762F1FE">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7A266E"/>
    <w:multiLevelType w:val="hybridMultilevel"/>
    <w:tmpl w:val="97A8B274"/>
    <w:lvl w:ilvl="0" w:tplc="87C63618">
      <w:start w:val="1"/>
      <w:numFmt w:val="decimal"/>
      <w:lvlText w:val="%1-"/>
      <w:lvlJc w:val="left"/>
      <w:pPr>
        <w:tabs>
          <w:tab w:val="num" w:pos="720"/>
        </w:tabs>
        <w:ind w:left="720" w:hanging="360"/>
      </w:pPr>
      <w:rPr>
        <w:rFonts w:hint="default"/>
      </w:rPr>
    </w:lvl>
    <w:lvl w:ilvl="1" w:tplc="ACE2EFAE">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DA0524F"/>
    <w:multiLevelType w:val="hybridMultilevel"/>
    <w:tmpl w:val="E5E07A10"/>
    <w:lvl w:ilvl="0" w:tplc="AB30011C">
      <w:start w:val="1"/>
      <w:numFmt w:val="bullet"/>
      <w:lvlText w:val="-"/>
      <w:lvlJc w:val="left"/>
      <w:pPr>
        <w:tabs>
          <w:tab w:val="num" w:pos="720"/>
        </w:tabs>
        <w:ind w:left="720" w:hanging="360"/>
      </w:pPr>
      <w:rPr>
        <w:rFonts w:ascii="Times New Roman" w:eastAsia="Times New Roman" w:hAnsi="Times New Roman" w:cs="Times New Roman" w:hint="default"/>
      </w:rPr>
    </w:lvl>
    <w:lvl w:ilvl="1" w:tplc="4EF0C434">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01410F"/>
    <w:multiLevelType w:val="multilevel"/>
    <w:tmpl w:val="A8EABF44"/>
    <w:lvl w:ilvl="0">
      <w:start w:val="5"/>
      <w:numFmt w:val="decimal"/>
      <w:lvlText w:val="%1."/>
      <w:lvlJc w:val="left"/>
      <w:pPr>
        <w:tabs>
          <w:tab w:val="num" w:pos="720"/>
        </w:tabs>
        <w:ind w:left="720" w:hanging="720"/>
      </w:pPr>
      <w:rPr>
        <w:rFonts w:eastAsia="Lucida Sans Unicode" w:hint="default"/>
        <w:b/>
      </w:rPr>
    </w:lvl>
    <w:lvl w:ilvl="1">
      <w:start w:val="1"/>
      <w:numFmt w:val="decimal"/>
      <w:lvlText w:val="%1.%2."/>
      <w:lvlJc w:val="left"/>
      <w:pPr>
        <w:tabs>
          <w:tab w:val="num" w:pos="720"/>
        </w:tabs>
        <w:ind w:left="720" w:hanging="720"/>
      </w:pPr>
      <w:rPr>
        <w:rFonts w:eastAsia="Lucida Sans Unicode" w:hint="default"/>
        <w:b/>
      </w:rPr>
    </w:lvl>
    <w:lvl w:ilvl="2">
      <w:start w:val="2"/>
      <w:numFmt w:val="decimal"/>
      <w:lvlText w:val="%1.%2.%3."/>
      <w:lvlJc w:val="left"/>
      <w:pPr>
        <w:tabs>
          <w:tab w:val="num" w:pos="720"/>
        </w:tabs>
        <w:ind w:left="720" w:hanging="720"/>
      </w:pPr>
      <w:rPr>
        <w:rFonts w:eastAsia="Lucida Sans Unicode" w:hint="default"/>
        <w:b/>
      </w:rPr>
    </w:lvl>
    <w:lvl w:ilvl="3">
      <w:start w:val="4"/>
      <w:numFmt w:val="decimal"/>
      <w:lvlText w:val="%1.%2.%3.%4."/>
      <w:lvlJc w:val="left"/>
      <w:pPr>
        <w:tabs>
          <w:tab w:val="num" w:pos="720"/>
        </w:tabs>
        <w:ind w:left="720" w:hanging="720"/>
      </w:pPr>
      <w:rPr>
        <w:rFonts w:eastAsia="Lucida Sans Unicode" w:hint="default"/>
        <w:b/>
      </w:rPr>
    </w:lvl>
    <w:lvl w:ilvl="4">
      <w:start w:val="1"/>
      <w:numFmt w:val="decimal"/>
      <w:lvlText w:val="%1.%2.%3.%4.%5."/>
      <w:lvlJc w:val="left"/>
      <w:pPr>
        <w:tabs>
          <w:tab w:val="num" w:pos="1080"/>
        </w:tabs>
        <w:ind w:left="1080" w:hanging="1080"/>
      </w:pPr>
      <w:rPr>
        <w:rFonts w:eastAsia="Lucida Sans Unicode" w:hint="default"/>
        <w:b/>
      </w:rPr>
    </w:lvl>
    <w:lvl w:ilvl="5">
      <w:start w:val="1"/>
      <w:numFmt w:val="decimal"/>
      <w:lvlText w:val="%1.%2.%3.%4.%5.%6."/>
      <w:lvlJc w:val="left"/>
      <w:pPr>
        <w:tabs>
          <w:tab w:val="num" w:pos="1080"/>
        </w:tabs>
        <w:ind w:left="1080" w:hanging="1080"/>
      </w:pPr>
      <w:rPr>
        <w:rFonts w:eastAsia="Lucida Sans Unicode" w:hint="default"/>
        <w:b/>
      </w:rPr>
    </w:lvl>
    <w:lvl w:ilvl="6">
      <w:start w:val="1"/>
      <w:numFmt w:val="decimal"/>
      <w:lvlText w:val="%1.%2.%3.%4.%5.%6.%7."/>
      <w:lvlJc w:val="left"/>
      <w:pPr>
        <w:tabs>
          <w:tab w:val="num" w:pos="1440"/>
        </w:tabs>
        <w:ind w:left="1440" w:hanging="1440"/>
      </w:pPr>
      <w:rPr>
        <w:rFonts w:eastAsia="Lucida Sans Unicode" w:hint="default"/>
        <w:b/>
      </w:rPr>
    </w:lvl>
    <w:lvl w:ilvl="7">
      <w:start w:val="1"/>
      <w:numFmt w:val="decimal"/>
      <w:lvlText w:val="%1.%2.%3.%4.%5.%6.%7.%8."/>
      <w:lvlJc w:val="left"/>
      <w:pPr>
        <w:tabs>
          <w:tab w:val="num" w:pos="1440"/>
        </w:tabs>
        <w:ind w:left="1440" w:hanging="1440"/>
      </w:pPr>
      <w:rPr>
        <w:rFonts w:eastAsia="Lucida Sans Unicode" w:hint="default"/>
        <w:b/>
      </w:rPr>
    </w:lvl>
    <w:lvl w:ilvl="8">
      <w:start w:val="1"/>
      <w:numFmt w:val="decimal"/>
      <w:lvlText w:val="%1.%2.%3.%4.%5.%6.%7.%8.%9."/>
      <w:lvlJc w:val="left"/>
      <w:pPr>
        <w:tabs>
          <w:tab w:val="num" w:pos="1800"/>
        </w:tabs>
        <w:ind w:left="1800" w:hanging="1800"/>
      </w:pPr>
      <w:rPr>
        <w:rFonts w:eastAsia="Lucida Sans Unicode" w:hint="default"/>
        <w:b/>
      </w:rPr>
    </w:lvl>
  </w:abstractNum>
  <w:abstractNum w:abstractNumId="6">
    <w:nsid w:val="1E6841B1"/>
    <w:multiLevelType w:val="multilevel"/>
    <w:tmpl w:val="ED1A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97E6C"/>
    <w:multiLevelType w:val="multilevel"/>
    <w:tmpl w:val="775098C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033217"/>
    <w:multiLevelType w:val="multilevel"/>
    <w:tmpl w:val="A8EABF44"/>
    <w:lvl w:ilvl="0">
      <w:start w:val="5"/>
      <w:numFmt w:val="decimal"/>
      <w:lvlText w:val="%1."/>
      <w:lvlJc w:val="left"/>
      <w:pPr>
        <w:tabs>
          <w:tab w:val="num" w:pos="720"/>
        </w:tabs>
        <w:ind w:left="720" w:hanging="720"/>
      </w:pPr>
      <w:rPr>
        <w:rFonts w:eastAsia="Lucida Sans Unicode" w:hint="default"/>
        <w:b/>
      </w:rPr>
    </w:lvl>
    <w:lvl w:ilvl="1">
      <w:start w:val="1"/>
      <w:numFmt w:val="decimal"/>
      <w:lvlText w:val="%1.%2."/>
      <w:lvlJc w:val="left"/>
      <w:pPr>
        <w:tabs>
          <w:tab w:val="num" w:pos="720"/>
        </w:tabs>
        <w:ind w:left="720" w:hanging="720"/>
      </w:pPr>
      <w:rPr>
        <w:rFonts w:eastAsia="Lucida Sans Unicode" w:hint="default"/>
        <w:b/>
      </w:rPr>
    </w:lvl>
    <w:lvl w:ilvl="2">
      <w:start w:val="2"/>
      <w:numFmt w:val="decimal"/>
      <w:lvlText w:val="%1.%2.%3."/>
      <w:lvlJc w:val="left"/>
      <w:pPr>
        <w:tabs>
          <w:tab w:val="num" w:pos="720"/>
        </w:tabs>
        <w:ind w:left="720" w:hanging="720"/>
      </w:pPr>
      <w:rPr>
        <w:rFonts w:eastAsia="Lucida Sans Unicode" w:hint="default"/>
        <w:b/>
      </w:rPr>
    </w:lvl>
    <w:lvl w:ilvl="3">
      <w:start w:val="4"/>
      <w:numFmt w:val="decimal"/>
      <w:lvlText w:val="%1.%2.%3.%4."/>
      <w:lvlJc w:val="left"/>
      <w:pPr>
        <w:tabs>
          <w:tab w:val="num" w:pos="720"/>
        </w:tabs>
        <w:ind w:left="720" w:hanging="720"/>
      </w:pPr>
      <w:rPr>
        <w:rFonts w:eastAsia="Lucida Sans Unicode" w:hint="default"/>
        <w:b/>
      </w:rPr>
    </w:lvl>
    <w:lvl w:ilvl="4">
      <w:start w:val="1"/>
      <w:numFmt w:val="decimal"/>
      <w:lvlText w:val="%1.%2.%3.%4.%5."/>
      <w:lvlJc w:val="left"/>
      <w:pPr>
        <w:tabs>
          <w:tab w:val="num" w:pos="1080"/>
        </w:tabs>
        <w:ind w:left="1080" w:hanging="1080"/>
      </w:pPr>
      <w:rPr>
        <w:rFonts w:eastAsia="Lucida Sans Unicode" w:hint="default"/>
        <w:b/>
      </w:rPr>
    </w:lvl>
    <w:lvl w:ilvl="5">
      <w:start w:val="1"/>
      <w:numFmt w:val="decimal"/>
      <w:lvlText w:val="%1.%2.%3.%4.%5.%6."/>
      <w:lvlJc w:val="left"/>
      <w:pPr>
        <w:tabs>
          <w:tab w:val="num" w:pos="1080"/>
        </w:tabs>
        <w:ind w:left="1080" w:hanging="1080"/>
      </w:pPr>
      <w:rPr>
        <w:rFonts w:eastAsia="Lucida Sans Unicode" w:hint="default"/>
        <w:b/>
      </w:rPr>
    </w:lvl>
    <w:lvl w:ilvl="6">
      <w:start w:val="1"/>
      <w:numFmt w:val="decimal"/>
      <w:lvlText w:val="%1.%2.%3.%4.%5.%6.%7."/>
      <w:lvlJc w:val="left"/>
      <w:pPr>
        <w:tabs>
          <w:tab w:val="num" w:pos="1440"/>
        </w:tabs>
        <w:ind w:left="1440" w:hanging="1440"/>
      </w:pPr>
      <w:rPr>
        <w:rFonts w:eastAsia="Lucida Sans Unicode" w:hint="default"/>
        <w:b/>
      </w:rPr>
    </w:lvl>
    <w:lvl w:ilvl="7">
      <w:start w:val="1"/>
      <w:numFmt w:val="decimal"/>
      <w:lvlText w:val="%1.%2.%3.%4.%5.%6.%7.%8."/>
      <w:lvlJc w:val="left"/>
      <w:pPr>
        <w:tabs>
          <w:tab w:val="num" w:pos="1440"/>
        </w:tabs>
        <w:ind w:left="1440" w:hanging="1440"/>
      </w:pPr>
      <w:rPr>
        <w:rFonts w:eastAsia="Lucida Sans Unicode" w:hint="default"/>
        <w:b/>
      </w:rPr>
    </w:lvl>
    <w:lvl w:ilvl="8">
      <w:start w:val="1"/>
      <w:numFmt w:val="decimal"/>
      <w:lvlText w:val="%1.%2.%3.%4.%5.%6.%7.%8.%9."/>
      <w:lvlJc w:val="left"/>
      <w:pPr>
        <w:tabs>
          <w:tab w:val="num" w:pos="1800"/>
        </w:tabs>
        <w:ind w:left="1800" w:hanging="1800"/>
      </w:pPr>
      <w:rPr>
        <w:rFonts w:eastAsia="Lucida Sans Unicode" w:hint="default"/>
        <w:b/>
      </w:rPr>
    </w:lvl>
  </w:abstractNum>
  <w:abstractNum w:abstractNumId="9">
    <w:nsid w:val="337D6DD8"/>
    <w:multiLevelType w:val="multilevel"/>
    <w:tmpl w:val="30B03A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6B1AF7"/>
    <w:multiLevelType w:val="hybridMultilevel"/>
    <w:tmpl w:val="674E8F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CA4EF8"/>
    <w:multiLevelType w:val="hybridMultilevel"/>
    <w:tmpl w:val="F8B011F4"/>
    <w:lvl w:ilvl="0" w:tplc="AA5E57F6">
      <w:numFmt w:val="bullet"/>
      <w:lvlText w:val="-"/>
      <w:lvlJc w:val="left"/>
      <w:pPr>
        <w:tabs>
          <w:tab w:val="num" w:pos="720"/>
        </w:tabs>
        <w:ind w:left="720" w:hanging="36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780515"/>
    <w:multiLevelType w:val="multilevel"/>
    <w:tmpl w:val="30B03A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6E23C5"/>
    <w:multiLevelType w:val="hybridMultilevel"/>
    <w:tmpl w:val="E5941D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BE23EB"/>
    <w:multiLevelType w:val="hybridMultilevel"/>
    <w:tmpl w:val="44864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110128"/>
    <w:multiLevelType w:val="hybridMultilevel"/>
    <w:tmpl w:val="067AD4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F61AD1"/>
    <w:multiLevelType w:val="hybridMultilevel"/>
    <w:tmpl w:val="DD604B32"/>
    <w:lvl w:ilvl="0" w:tplc="32DCACA0">
      <w:start w:val="1"/>
      <w:numFmt w:val="bullet"/>
      <w:lvlText w:val=""/>
      <w:lvlJc w:val="left"/>
      <w:pPr>
        <w:tabs>
          <w:tab w:val="num" w:pos="720"/>
        </w:tabs>
        <w:ind w:left="720" w:hanging="360"/>
      </w:pPr>
      <w:rPr>
        <w:rFonts w:ascii="Symbol" w:hAnsi="Symbol" w:hint="default"/>
        <w:b w:val="0"/>
        <w:bCs/>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2E0723D"/>
    <w:multiLevelType w:val="hybridMultilevel"/>
    <w:tmpl w:val="9112D59A"/>
    <w:lvl w:ilvl="0" w:tplc="33D849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0074E5"/>
    <w:multiLevelType w:val="hybridMultilevel"/>
    <w:tmpl w:val="79E60C74"/>
    <w:lvl w:ilvl="0" w:tplc="298E93A4">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8DE3684"/>
    <w:multiLevelType w:val="hybridMultilevel"/>
    <w:tmpl w:val="443AB66E"/>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7C7E46A4"/>
    <w:multiLevelType w:val="hybridMultilevel"/>
    <w:tmpl w:val="5704CA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0"/>
  </w:num>
  <w:num w:numId="4">
    <w:abstractNumId w:val="1"/>
  </w:num>
  <w:num w:numId="5">
    <w:abstractNumId w:val="18"/>
  </w:num>
  <w:num w:numId="6">
    <w:abstractNumId w:val="17"/>
  </w:num>
  <w:num w:numId="7">
    <w:abstractNumId w:val="15"/>
  </w:num>
  <w:num w:numId="8">
    <w:abstractNumId w:val="2"/>
  </w:num>
  <w:num w:numId="9">
    <w:abstractNumId w:val="3"/>
  </w:num>
  <w:num w:numId="10">
    <w:abstractNumId w:val="4"/>
  </w:num>
  <w:num w:numId="11">
    <w:abstractNumId w:val="6"/>
  </w:num>
  <w:num w:numId="12">
    <w:abstractNumId w:val="19"/>
  </w:num>
  <w:num w:numId="13">
    <w:abstractNumId w:val="8"/>
  </w:num>
  <w:num w:numId="14">
    <w:abstractNumId w:val="20"/>
  </w:num>
  <w:num w:numId="15">
    <w:abstractNumId w:val="13"/>
  </w:num>
  <w:num w:numId="16">
    <w:abstractNumId w:val="5"/>
  </w:num>
  <w:num w:numId="17">
    <w:abstractNumId w:val="11"/>
  </w:num>
  <w:num w:numId="18">
    <w:abstractNumId w:val="7"/>
  </w:num>
  <w:num w:numId="19">
    <w:abstractNumId w:val="1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77"/>
    <w:rsid w:val="000050A2"/>
    <w:rsid w:val="000060F8"/>
    <w:rsid w:val="0001641E"/>
    <w:rsid w:val="00021A47"/>
    <w:rsid w:val="00055529"/>
    <w:rsid w:val="0008546D"/>
    <w:rsid w:val="000855B3"/>
    <w:rsid w:val="000932FD"/>
    <w:rsid w:val="00093BCE"/>
    <w:rsid w:val="000A7FA2"/>
    <w:rsid w:val="00100029"/>
    <w:rsid w:val="00100DF5"/>
    <w:rsid w:val="00122183"/>
    <w:rsid w:val="00134705"/>
    <w:rsid w:val="00146327"/>
    <w:rsid w:val="00151B92"/>
    <w:rsid w:val="001A02FA"/>
    <w:rsid w:val="001C4534"/>
    <w:rsid w:val="001D1398"/>
    <w:rsid w:val="001F5B2A"/>
    <w:rsid w:val="00200936"/>
    <w:rsid w:val="00205483"/>
    <w:rsid w:val="002067A5"/>
    <w:rsid w:val="00206F48"/>
    <w:rsid w:val="00215AC9"/>
    <w:rsid w:val="00232612"/>
    <w:rsid w:val="00242D4F"/>
    <w:rsid w:val="00246C50"/>
    <w:rsid w:val="00256C68"/>
    <w:rsid w:val="00267252"/>
    <w:rsid w:val="00284CA6"/>
    <w:rsid w:val="002979AA"/>
    <w:rsid w:val="002B46D0"/>
    <w:rsid w:val="002C6D9D"/>
    <w:rsid w:val="0030719E"/>
    <w:rsid w:val="00324098"/>
    <w:rsid w:val="00373529"/>
    <w:rsid w:val="003A4F69"/>
    <w:rsid w:val="003A7469"/>
    <w:rsid w:val="00401D66"/>
    <w:rsid w:val="00404D35"/>
    <w:rsid w:val="004318B4"/>
    <w:rsid w:val="00432685"/>
    <w:rsid w:val="00452E23"/>
    <w:rsid w:val="00454D23"/>
    <w:rsid w:val="00474B5C"/>
    <w:rsid w:val="00490992"/>
    <w:rsid w:val="00490B88"/>
    <w:rsid w:val="00491DA7"/>
    <w:rsid w:val="004B4D66"/>
    <w:rsid w:val="004C365C"/>
    <w:rsid w:val="004F2475"/>
    <w:rsid w:val="00544D78"/>
    <w:rsid w:val="0055125F"/>
    <w:rsid w:val="005B75C9"/>
    <w:rsid w:val="00637237"/>
    <w:rsid w:val="00657984"/>
    <w:rsid w:val="006931EE"/>
    <w:rsid w:val="006C1A5E"/>
    <w:rsid w:val="006E69BA"/>
    <w:rsid w:val="006F7184"/>
    <w:rsid w:val="007002CA"/>
    <w:rsid w:val="0070092B"/>
    <w:rsid w:val="00717FB2"/>
    <w:rsid w:val="0074693F"/>
    <w:rsid w:val="00762A8C"/>
    <w:rsid w:val="00762B49"/>
    <w:rsid w:val="007C56F1"/>
    <w:rsid w:val="007D691D"/>
    <w:rsid w:val="007E0612"/>
    <w:rsid w:val="008201E4"/>
    <w:rsid w:val="00820406"/>
    <w:rsid w:val="0082084D"/>
    <w:rsid w:val="00884028"/>
    <w:rsid w:val="00890C0E"/>
    <w:rsid w:val="00896A88"/>
    <w:rsid w:val="008A0EEE"/>
    <w:rsid w:val="008B7E95"/>
    <w:rsid w:val="008C7075"/>
    <w:rsid w:val="008F0010"/>
    <w:rsid w:val="008F12A7"/>
    <w:rsid w:val="00902B13"/>
    <w:rsid w:val="0091079A"/>
    <w:rsid w:val="00915D0B"/>
    <w:rsid w:val="00940120"/>
    <w:rsid w:val="00972325"/>
    <w:rsid w:val="00994F0A"/>
    <w:rsid w:val="009A03EA"/>
    <w:rsid w:val="009A2802"/>
    <w:rsid w:val="009B1942"/>
    <w:rsid w:val="009D35C0"/>
    <w:rsid w:val="009D61B7"/>
    <w:rsid w:val="00A260B2"/>
    <w:rsid w:val="00A94839"/>
    <w:rsid w:val="00AA0777"/>
    <w:rsid w:val="00AA1DCD"/>
    <w:rsid w:val="00B207B9"/>
    <w:rsid w:val="00B20F07"/>
    <w:rsid w:val="00B3298E"/>
    <w:rsid w:val="00B32E4A"/>
    <w:rsid w:val="00B5132D"/>
    <w:rsid w:val="00B975E2"/>
    <w:rsid w:val="00BC36D1"/>
    <w:rsid w:val="00BD5788"/>
    <w:rsid w:val="00BF0ECF"/>
    <w:rsid w:val="00C0422B"/>
    <w:rsid w:val="00C31392"/>
    <w:rsid w:val="00C53AA3"/>
    <w:rsid w:val="00C555AB"/>
    <w:rsid w:val="00C65B06"/>
    <w:rsid w:val="00C66D4D"/>
    <w:rsid w:val="00C72D7D"/>
    <w:rsid w:val="00C7772B"/>
    <w:rsid w:val="00C81585"/>
    <w:rsid w:val="00CA4631"/>
    <w:rsid w:val="00CC0909"/>
    <w:rsid w:val="00CC756B"/>
    <w:rsid w:val="00CF23C6"/>
    <w:rsid w:val="00D01C7C"/>
    <w:rsid w:val="00D24491"/>
    <w:rsid w:val="00D4243B"/>
    <w:rsid w:val="00D71FD0"/>
    <w:rsid w:val="00DE2B4F"/>
    <w:rsid w:val="00DE4834"/>
    <w:rsid w:val="00E22580"/>
    <w:rsid w:val="00E30290"/>
    <w:rsid w:val="00E33044"/>
    <w:rsid w:val="00E4577B"/>
    <w:rsid w:val="00E61208"/>
    <w:rsid w:val="00E83B62"/>
    <w:rsid w:val="00EA0062"/>
    <w:rsid w:val="00EA1D83"/>
    <w:rsid w:val="00EA502C"/>
    <w:rsid w:val="00EA64EA"/>
    <w:rsid w:val="00EB0CF2"/>
    <w:rsid w:val="00ED1F9E"/>
    <w:rsid w:val="00ED5910"/>
    <w:rsid w:val="00EE2650"/>
    <w:rsid w:val="00F13901"/>
    <w:rsid w:val="00F16AD1"/>
    <w:rsid w:val="00F22069"/>
    <w:rsid w:val="00F26B3C"/>
    <w:rsid w:val="00F34EA4"/>
    <w:rsid w:val="00F409EB"/>
    <w:rsid w:val="00F51203"/>
    <w:rsid w:val="00F801A9"/>
    <w:rsid w:val="00F934EF"/>
    <w:rsid w:val="00F95B93"/>
    <w:rsid w:val="00F97172"/>
    <w:rsid w:val="00FB53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6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57984"/>
    <w:pPr>
      <w:keepNext/>
      <w:spacing w:before="240" w:after="60"/>
      <w:outlineLvl w:val="0"/>
    </w:pPr>
    <w:rPr>
      <w:rFonts w:ascii="Arial" w:eastAsia="SimSun" w:hAnsi="Arial" w:cs="Arial"/>
      <w:b/>
      <w:bCs/>
      <w:kern w:val="32"/>
      <w:sz w:val="32"/>
      <w:szCs w:val="32"/>
      <w:lang w:eastAsia="zh-CN"/>
    </w:rPr>
  </w:style>
  <w:style w:type="paragraph" w:styleId="Titre2">
    <w:name w:val="heading 2"/>
    <w:basedOn w:val="Normal"/>
    <w:next w:val="Normal"/>
    <w:link w:val="Titre2Car"/>
    <w:qFormat/>
    <w:rsid w:val="00657984"/>
    <w:pPr>
      <w:keepNext/>
      <w:spacing w:before="240" w:after="60"/>
      <w:outlineLvl w:val="1"/>
    </w:pPr>
    <w:rPr>
      <w:rFonts w:ascii="Arial" w:eastAsia="SimSun" w:hAnsi="Arial" w:cs="Arial"/>
      <w:b/>
      <w:bCs/>
      <w:i/>
      <w:iCs/>
      <w:sz w:val="28"/>
      <w:szCs w:val="28"/>
      <w:lang w:eastAsia="zh-CN"/>
    </w:rPr>
  </w:style>
  <w:style w:type="paragraph" w:styleId="Titre5">
    <w:name w:val="heading 5"/>
    <w:basedOn w:val="Normal"/>
    <w:next w:val="Normal"/>
    <w:link w:val="Titre5Car"/>
    <w:qFormat/>
    <w:rsid w:val="00657984"/>
    <w:pPr>
      <w:widowControl w:val="0"/>
      <w:suppressAutoHyphens/>
      <w:spacing w:before="240" w:after="60"/>
      <w:outlineLvl w:val="4"/>
    </w:pPr>
    <w:rPr>
      <w:rFonts w:eastAsia="Lucida Sans Unicode"/>
      <w:b/>
      <w:bCs/>
      <w:i/>
      <w:iCs/>
      <w:sz w:val="26"/>
      <w:szCs w:val="26"/>
    </w:rPr>
  </w:style>
  <w:style w:type="paragraph" w:styleId="Titre6">
    <w:name w:val="heading 6"/>
    <w:basedOn w:val="Normal"/>
    <w:next w:val="Normal"/>
    <w:link w:val="Titre6Car"/>
    <w:qFormat/>
    <w:rsid w:val="00657984"/>
    <w:pPr>
      <w:keepNext/>
      <w:outlineLvl w:val="5"/>
    </w:pPr>
    <w:rPr>
      <w:rFonts w:ascii="Rockwell" w:hAnsi="Rockwell"/>
      <w:sz w:val="28"/>
    </w:rPr>
  </w:style>
  <w:style w:type="paragraph" w:styleId="Titre7">
    <w:name w:val="heading 7"/>
    <w:basedOn w:val="Normal"/>
    <w:next w:val="Normal"/>
    <w:link w:val="Titre7Car"/>
    <w:qFormat/>
    <w:rsid w:val="00657984"/>
    <w:pPr>
      <w:widowControl w:val="0"/>
      <w:suppressAutoHyphens/>
      <w:spacing w:before="240" w:after="60"/>
      <w:outlineLvl w:val="6"/>
    </w:pPr>
    <w:rPr>
      <w:rFonts w:eastAsia="Lucida Sans Unicode"/>
    </w:rPr>
  </w:style>
  <w:style w:type="paragraph" w:styleId="Titre8">
    <w:name w:val="heading 8"/>
    <w:basedOn w:val="Normal"/>
    <w:next w:val="Normal"/>
    <w:link w:val="Titre8Car"/>
    <w:qFormat/>
    <w:rsid w:val="00657984"/>
    <w:pPr>
      <w:widowControl w:val="0"/>
      <w:suppressAutoHyphens/>
      <w:spacing w:before="240" w:after="60"/>
      <w:outlineLvl w:val="7"/>
    </w:pPr>
    <w:rPr>
      <w:rFonts w:eastAsia="Lucida Sans Unicode"/>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077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rsid w:val="00CC756B"/>
    <w:rPr>
      <w:color w:val="0000FF"/>
      <w:u w:val="single"/>
    </w:rPr>
  </w:style>
  <w:style w:type="character" w:customStyle="1" w:styleId="hps">
    <w:name w:val="hps"/>
    <w:basedOn w:val="Policepardfaut"/>
    <w:rsid w:val="007D691D"/>
  </w:style>
  <w:style w:type="paragraph" w:styleId="Retraitcorpsdetexte2">
    <w:name w:val="Body Text Indent 2"/>
    <w:basedOn w:val="Normal"/>
    <w:link w:val="Retraitcorpsdetexte2Car"/>
    <w:rsid w:val="00E30290"/>
    <w:pPr>
      <w:widowControl w:val="0"/>
      <w:suppressAutoHyphens/>
      <w:spacing w:after="120" w:line="480" w:lineRule="auto"/>
      <w:ind w:left="283"/>
    </w:pPr>
    <w:rPr>
      <w:rFonts w:eastAsia="Lucida Sans Unicode"/>
    </w:rPr>
  </w:style>
  <w:style w:type="character" w:customStyle="1" w:styleId="Retraitcorpsdetexte2Car">
    <w:name w:val="Retrait corps de texte 2 Car"/>
    <w:basedOn w:val="Policepardfaut"/>
    <w:link w:val="Retraitcorpsdetexte2"/>
    <w:rsid w:val="00E30290"/>
    <w:rPr>
      <w:rFonts w:ascii="Times New Roman" w:eastAsia="Lucida Sans Unicode" w:hAnsi="Times New Roman" w:cs="Times New Roman"/>
      <w:sz w:val="24"/>
      <w:szCs w:val="24"/>
    </w:rPr>
  </w:style>
  <w:style w:type="paragraph" w:styleId="Textedebulles">
    <w:name w:val="Balloon Text"/>
    <w:basedOn w:val="Normal"/>
    <w:link w:val="TextedebullesCar"/>
    <w:semiHidden/>
    <w:unhideWhenUsed/>
    <w:rsid w:val="002C6D9D"/>
    <w:rPr>
      <w:rFonts w:ascii="Tahoma" w:hAnsi="Tahoma" w:cs="Tahoma"/>
      <w:sz w:val="16"/>
      <w:szCs w:val="16"/>
    </w:rPr>
  </w:style>
  <w:style w:type="character" w:customStyle="1" w:styleId="TextedebullesCar">
    <w:name w:val="Texte de bulles Car"/>
    <w:basedOn w:val="Policepardfaut"/>
    <w:link w:val="Textedebulles"/>
    <w:uiPriority w:val="99"/>
    <w:semiHidden/>
    <w:rsid w:val="002C6D9D"/>
    <w:rPr>
      <w:rFonts w:ascii="Tahoma" w:eastAsia="Times New Roman" w:hAnsi="Tahoma" w:cs="Tahoma"/>
      <w:sz w:val="16"/>
      <w:szCs w:val="16"/>
      <w:lang w:eastAsia="fr-FR"/>
    </w:rPr>
  </w:style>
  <w:style w:type="paragraph" w:styleId="z-Hautduformulaire">
    <w:name w:val="HTML Top of Form"/>
    <w:basedOn w:val="Normal"/>
    <w:next w:val="Normal"/>
    <w:link w:val="z-HautduformulaireCar"/>
    <w:hidden/>
    <w:uiPriority w:val="99"/>
    <w:semiHidden/>
    <w:unhideWhenUsed/>
    <w:rsid w:val="00EA0062"/>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A006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A0062"/>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A0062"/>
    <w:rPr>
      <w:rFonts w:ascii="Arial" w:eastAsia="Times New Roman" w:hAnsi="Arial" w:cs="Arial"/>
      <w:vanish/>
      <w:sz w:val="16"/>
      <w:szCs w:val="16"/>
      <w:lang w:eastAsia="fr-FR"/>
    </w:rPr>
  </w:style>
  <w:style w:type="character" w:customStyle="1" w:styleId="longtext">
    <w:name w:val="long_text"/>
    <w:basedOn w:val="Policepardfaut"/>
    <w:rsid w:val="00EA0062"/>
  </w:style>
  <w:style w:type="character" w:customStyle="1" w:styleId="st">
    <w:name w:val="st"/>
    <w:basedOn w:val="Policepardfaut"/>
    <w:rsid w:val="00C65B06"/>
  </w:style>
  <w:style w:type="character" w:styleId="Accentuation">
    <w:name w:val="Emphasis"/>
    <w:basedOn w:val="Policepardfaut"/>
    <w:qFormat/>
    <w:rsid w:val="00C65B06"/>
    <w:rPr>
      <w:i/>
      <w:iCs/>
    </w:rPr>
  </w:style>
  <w:style w:type="paragraph" w:styleId="NormalWeb">
    <w:name w:val="Normal (Web)"/>
    <w:basedOn w:val="Normal"/>
    <w:unhideWhenUsed/>
    <w:rsid w:val="00DE2B4F"/>
    <w:pPr>
      <w:spacing w:before="100" w:beforeAutospacing="1" w:after="100" w:afterAutospacing="1"/>
    </w:pPr>
  </w:style>
  <w:style w:type="paragraph" w:styleId="Corpsdetexte">
    <w:name w:val="Body Text"/>
    <w:basedOn w:val="Normal"/>
    <w:link w:val="CorpsdetexteCar"/>
    <w:rsid w:val="00C53AA3"/>
    <w:pPr>
      <w:widowControl w:val="0"/>
      <w:suppressAutoHyphens/>
      <w:adjustRightInd w:val="0"/>
      <w:spacing w:after="120" w:line="360" w:lineRule="atLeast"/>
      <w:textAlignment w:val="baseline"/>
    </w:pPr>
    <w:rPr>
      <w:rFonts w:eastAsia="Lucida Sans Unicode" w:cs="Tahoma"/>
      <w:lang w:bidi="fr-FR"/>
    </w:rPr>
  </w:style>
  <w:style w:type="character" w:customStyle="1" w:styleId="CorpsdetexteCar">
    <w:name w:val="Corps de texte Car"/>
    <w:basedOn w:val="Policepardfaut"/>
    <w:link w:val="Corpsdetexte"/>
    <w:rsid w:val="00C53AA3"/>
    <w:rPr>
      <w:rFonts w:ascii="Times New Roman" w:eastAsia="Lucida Sans Unicode" w:hAnsi="Times New Roman" w:cs="Tahoma"/>
      <w:sz w:val="24"/>
      <w:szCs w:val="24"/>
      <w:lang w:eastAsia="fr-FR" w:bidi="fr-FR"/>
    </w:rPr>
  </w:style>
  <w:style w:type="paragraph" w:styleId="Paragraphedeliste">
    <w:name w:val="List Paragraph"/>
    <w:basedOn w:val="Normal"/>
    <w:uiPriority w:val="34"/>
    <w:qFormat/>
    <w:rsid w:val="008C7075"/>
    <w:pPr>
      <w:ind w:left="720"/>
      <w:contextualSpacing/>
    </w:pPr>
  </w:style>
  <w:style w:type="character" w:customStyle="1" w:styleId="Titre1Car">
    <w:name w:val="Titre 1 Car"/>
    <w:basedOn w:val="Policepardfaut"/>
    <w:link w:val="Titre1"/>
    <w:rsid w:val="00657984"/>
    <w:rPr>
      <w:rFonts w:ascii="Arial" w:eastAsia="SimSun" w:hAnsi="Arial" w:cs="Arial"/>
      <w:b/>
      <w:bCs/>
      <w:kern w:val="32"/>
      <w:sz w:val="32"/>
      <w:szCs w:val="32"/>
      <w:lang w:eastAsia="zh-CN"/>
    </w:rPr>
  </w:style>
  <w:style w:type="character" w:customStyle="1" w:styleId="Titre2Car">
    <w:name w:val="Titre 2 Car"/>
    <w:basedOn w:val="Policepardfaut"/>
    <w:link w:val="Titre2"/>
    <w:rsid w:val="00657984"/>
    <w:rPr>
      <w:rFonts w:ascii="Arial" w:eastAsia="SimSun" w:hAnsi="Arial" w:cs="Arial"/>
      <w:b/>
      <w:bCs/>
      <w:i/>
      <w:iCs/>
      <w:sz w:val="28"/>
      <w:szCs w:val="28"/>
      <w:lang w:eastAsia="zh-CN"/>
    </w:rPr>
  </w:style>
  <w:style w:type="character" w:customStyle="1" w:styleId="Titre5Car">
    <w:name w:val="Titre 5 Car"/>
    <w:basedOn w:val="Policepardfaut"/>
    <w:link w:val="Titre5"/>
    <w:rsid w:val="00657984"/>
    <w:rPr>
      <w:rFonts w:ascii="Times New Roman" w:eastAsia="Lucida Sans Unicode" w:hAnsi="Times New Roman" w:cs="Times New Roman"/>
      <w:b/>
      <w:bCs/>
      <w:i/>
      <w:iCs/>
      <w:sz w:val="26"/>
      <w:szCs w:val="26"/>
    </w:rPr>
  </w:style>
  <w:style w:type="character" w:customStyle="1" w:styleId="Titre6Car">
    <w:name w:val="Titre 6 Car"/>
    <w:basedOn w:val="Policepardfaut"/>
    <w:link w:val="Titre6"/>
    <w:rsid w:val="00657984"/>
    <w:rPr>
      <w:rFonts w:ascii="Rockwell" w:eastAsia="Times New Roman" w:hAnsi="Rockwell" w:cs="Times New Roman"/>
      <w:sz w:val="28"/>
      <w:szCs w:val="24"/>
      <w:lang w:eastAsia="fr-FR"/>
    </w:rPr>
  </w:style>
  <w:style w:type="character" w:customStyle="1" w:styleId="Titre7Car">
    <w:name w:val="Titre 7 Car"/>
    <w:basedOn w:val="Policepardfaut"/>
    <w:link w:val="Titre7"/>
    <w:rsid w:val="00657984"/>
    <w:rPr>
      <w:rFonts w:ascii="Times New Roman" w:eastAsia="Lucida Sans Unicode" w:hAnsi="Times New Roman" w:cs="Times New Roman"/>
      <w:sz w:val="24"/>
      <w:szCs w:val="24"/>
    </w:rPr>
  </w:style>
  <w:style w:type="character" w:customStyle="1" w:styleId="Titre8Car">
    <w:name w:val="Titre 8 Car"/>
    <w:basedOn w:val="Policepardfaut"/>
    <w:link w:val="Titre8"/>
    <w:rsid w:val="00657984"/>
    <w:rPr>
      <w:rFonts w:ascii="Times New Roman" w:eastAsia="Lucida Sans Unicode" w:hAnsi="Times New Roman" w:cs="Times New Roman"/>
      <w:i/>
      <w:iCs/>
      <w:sz w:val="24"/>
      <w:szCs w:val="24"/>
    </w:rPr>
  </w:style>
  <w:style w:type="paragraph" w:styleId="En-tte">
    <w:name w:val="header"/>
    <w:basedOn w:val="Normal"/>
    <w:link w:val="En-tteCar"/>
    <w:rsid w:val="00657984"/>
    <w:pPr>
      <w:widowControl w:val="0"/>
      <w:tabs>
        <w:tab w:val="center" w:pos="4536"/>
        <w:tab w:val="right" w:pos="9072"/>
      </w:tabs>
      <w:suppressAutoHyphens/>
    </w:pPr>
    <w:rPr>
      <w:rFonts w:eastAsia="Lucida Sans Unicode"/>
    </w:rPr>
  </w:style>
  <w:style w:type="character" w:customStyle="1" w:styleId="En-tteCar">
    <w:name w:val="En-tête Car"/>
    <w:basedOn w:val="Policepardfaut"/>
    <w:link w:val="En-tte"/>
    <w:rsid w:val="00657984"/>
    <w:rPr>
      <w:rFonts w:ascii="Times New Roman" w:eastAsia="Lucida Sans Unicode" w:hAnsi="Times New Roman" w:cs="Times New Roman"/>
      <w:sz w:val="24"/>
      <w:szCs w:val="24"/>
    </w:rPr>
  </w:style>
  <w:style w:type="paragraph" w:styleId="Pieddepage">
    <w:name w:val="footer"/>
    <w:basedOn w:val="Normal"/>
    <w:link w:val="PieddepageCar"/>
    <w:rsid w:val="00657984"/>
    <w:pPr>
      <w:widowControl w:val="0"/>
      <w:tabs>
        <w:tab w:val="center" w:pos="4536"/>
        <w:tab w:val="right" w:pos="9072"/>
      </w:tabs>
      <w:suppressAutoHyphens/>
    </w:pPr>
    <w:rPr>
      <w:rFonts w:eastAsia="Lucida Sans Unicode"/>
    </w:rPr>
  </w:style>
  <w:style w:type="character" w:customStyle="1" w:styleId="PieddepageCar">
    <w:name w:val="Pied de page Car"/>
    <w:basedOn w:val="Policepardfaut"/>
    <w:link w:val="Pieddepage"/>
    <w:rsid w:val="00657984"/>
    <w:rPr>
      <w:rFonts w:ascii="Times New Roman" w:eastAsia="Lucida Sans Unicode" w:hAnsi="Times New Roman" w:cs="Times New Roman"/>
      <w:sz w:val="24"/>
      <w:szCs w:val="24"/>
    </w:rPr>
  </w:style>
  <w:style w:type="paragraph" w:styleId="Corpsdetexte3">
    <w:name w:val="Body Text 3"/>
    <w:basedOn w:val="Normal"/>
    <w:link w:val="Corpsdetexte3Car"/>
    <w:rsid w:val="00657984"/>
    <w:pPr>
      <w:tabs>
        <w:tab w:val="left" w:pos="5954"/>
      </w:tabs>
      <w:jc w:val="both"/>
    </w:pPr>
    <w:rPr>
      <w:sz w:val="28"/>
      <w:szCs w:val="20"/>
    </w:rPr>
  </w:style>
  <w:style w:type="character" w:customStyle="1" w:styleId="Corpsdetexte3Car">
    <w:name w:val="Corps de texte 3 Car"/>
    <w:basedOn w:val="Policepardfaut"/>
    <w:link w:val="Corpsdetexte3"/>
    <w:rsid w:val="00657984"/>
    <w:rPr>
      <w:rFonts w:ascii="Times New Roman" w:eastAsia="Times New Roman" w:hAnsi="Times New Roman" w:cs="Times New Roman"/>
      <w:sz w:val="28"/>
      <w:szCs w:val="20"/>
      <w:lang w:eastAsia="fr-FR"/>
    </w:rPr>
  </w:style>
  <w:style w:type="table" w:styleId="Grilledutableau">
    <w:name w:val="Table Grid"/>
    <w:basedOn w:val="TableauNormal"/>
    <w:rsid w:val="00657984"/>
    <w:pPr>
      <w:widowControl w:val="0"/>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los">
    <w:name w:val="Carlos"/>
    <w:basedOn w:val="Normal"/>
    <w:link w:val="CarlosCar"/>
    <w:rsid w:val="00657984"/>
    <w:pPr>
      <w:spacing w:before="180" w:after="180" w:line="440" w:lineRule="exact"/>
      <w:ind w:firstLine="709"/>
      <w:jc w:val="both"/>
    </w:pPr>
    <w:rPr>
      <w:rFonts w:eastAsia="Lucida Sans Unicode" w:cs="Arial"/>
      <w:sz w:val="28"/>
      <w:szCs w:val="22"/>
    </w:rPr>
  </w:style>
  <w:style w:type="character" w:customStyle="1" w:styleId="CarlosCar">
    <w:name w:val="Carlos Car"/>
    <w:basedOn w:val="Policepardfaut"/>
    <w:link w:val="Carlos"/>
    <w:rsid w:val="00657984"/>
    <w:rPr>
      <w:rFonts w:ascii="Times New Roman" w:eastAsia="Lucida Sans Unicode" w:hAnsi="Times New Roman" w:cs="Arial"/>
      <w:sz w:val="28"/>
      <w:lang w:eastAsia="fr-FR"/>
    </w:rPr>
  </w:style>
  <w:style w:type="paragraph" w:styleId="Retraitcorpsdetexte">
    <w:name w:val="Body Text Indent"/>
    <w:basedOn w:val="Normal"/>
    <w:link w:val="RetraitcorpsdetexteCar"/>
    <w:rsid w:val="00657984"/>
    <w:pPr>
      <w:widowControl w:val="0"/>
      <w:suppressAutoHyphens/>
      <w:spacing w:after="120"/>
      <w:ind w:left="283"/>
    </w:pPr>
    <w:rPr>
      <w:rFonts w:eastAsia="Lucida Sans Unicode"/>
    </w:rPr>
  </w:style>
  <w:style w:type="character" w:customStyle="1" w:styleId="RetraitcorpsdetexteCar">
    <w:name w:val="Retrait corps de texte Car"/>
    <w:basedOn w:val="Policepardfaut"/>
    <w:link w:val="Retraitcorpsdetexte"/>
    <w:rsid w:val="00657984"/>
    <w:rPr>
      <w:rFonts w:ascii="Times New Roman" w:eastAsia="Lucida Sans Unicode" w:hAnsi="Times New Roman" w:cs="Times New Roman"/>
      <w:sz w:val="24"/>
      <w:szCs w:val="24"/>
    </w:rPr>
  </w:style>
  <w:style w:type="character" w:styleId="Numrodepage">
    <w:name w:val="page number"/>
    <w:basedOn w:val="Policepardfaut"/>
    <w:rsid w:val="00657984"/>
  </w:style>
  <w:style w:type="character" w:styleId="lev">
    <w:name w:val="Strong"/>
    <w:basedOn w:val="Policepardfaut"/>
    <w:qFormat/>
    <w:rsid w:val="00657984"/>
    <w:rPr>
      <w:b/>
      <w:bCs/>
    </w:rPr>
  </w:style>
  <w:style w:type="character" w:customStyle="1" w:styleId="citecrochet">
    <w:name w:val="cite_crochet"/>
    <w:basedOn w:val="Policepardfaut"/>
    <w:rsid w:val="00657984"/>
  </w:style>
  <w:style w:type="paragraph" w:styleId="Corpsdetexte2">
    <w:name w:val="Body Text 2"/>
    <w:basedOn w:val="Normal"/>
    <w:link w:val="Corpsdetexte2Car"/>
    <w:rsid w:val="00657984"/>
    <w:pPr>
      <w:spacing w:after="120" w:line="480" w:lineRule="auto"/>
    </w:pPr>
  </w:style>
  <w:style w:type="character" w:customStyle="1" w:styleId="Corpsdetexte2Car">
    <w:name w:val="Corps de texte 2 Car"/>
    <w:basedOn w:val="Policepardfaut"/>
    <w:link w:val="Corpsdetexte2"/>
    <w:rsid w:val="00657984"/>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657984"/>
    <w:pPr>
      <w:overflowPunct w:val="0"/>
      <w:autoSpaceDE w:val="0"/>
      <w:autoSpaceDN w:val="0"/>
      <w:adjustRightInd w:val="0"/>
      <w:spacing w:before="120" w:after="120"/>
      <w:jc w:val="both"/>
      <w:textAlignment w:val="baseline"/>
    </w:pPr>
    <w:rPr>
      <w:rFonts w:eastAsia="Lucida Sans Unicode"/>
      <w:bCs/>
    </w:rPr>
  </w:style>
  <w:style w:type="character" w:customStyle="1" w:styleId="LgendeCar">
    <w:name w:val="Légende Car"/>
    <w:basedOn w:val="Policepardfaut"/>
    <w:link w:val="Lgende"/>
    <w:rsid w:val="00657984"/>
    <w:rPr>
      <w:rFonts w:ascii="Times New Roman" w:eastAsia="Lucida Sans Unicode" w:hAnsi="Times New Roman" w:cs="Times New Roman"/>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6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57984"/>
    <w:pPr>
      <w:keepNext/>
      <w:spacing w:before="240" w:after="60"/>
      <w:outlineLvl w:val="0"/>
    </w:pPr>
    <w:rPr>
      <w:rFonts w:ascii="Arial" w:eastAsia="SimSun" w:hAnsi="Arial" w:cs="Arial"/>
      <w:b/>
      <w:bCs/>
      <w:kern w:val="32"/>
      <w:sz w:val="32"/>
      <w:szCs w:val="32"/>
      <w:lang w:eastAsia="zh-CN"/>
    </w:rPr>
  </w:style>
  <w:style w:type="paragraph" w:styleId="Titre2">
    <w:name w:val="heading 2"/>
    <w:basedOn w:val="Normal"/>
    <w:next w:val="Normal"/>
    <w:link w:val="Titre2Car"/>
    <w:qFormat/>
    <w:rsid w:val="00657984"/>
    <w:pPr>
      <w:keepNext/>
      <w:spacing w:before="240" w:after="60"/>
      <w:outlineLvl w:val="1"/>
    </w:pPr>
    <w:rPr>
      <w:rFonts w:ascii="Arial" w:eastAsia="SimSun" w:hAnsi="Arial" w:cs="Arial"/>
      <w:b/>
      <w:bCs/>
      <w:i/>
      <w:iCs/>
      <w:sz w:val="28"/>
      <w:szCs w:val="28"/>
      <w:lang w:eastAsia="zh-CN"/>
    </w:rPr>
  </w:style>
  <w:style w:type="paragraph" w:styleId="Titre5">
    <w:name w:val="heading 5"/>
    <w:basedOn w:val="Normal"/>
    <w:next w:val="Normal"/>
    <w:link w:val="Titre5Car"/>
    <w:qFormat/>
    <w:rsid w:val="00657984"/>
    <w:pPr>
      <w:widowControl w:val="0"/>
      <w:suppressAutoHyphens/>
      <w:spacing w:before="240" w:after="60"/>
      <w:outlineLvl w:val="4"/>
    </w:pPr>
    <w:rPr>
      <w:rFonts w:eastAsia="Lucida Sans Unicode"/>
      <w:b/>
      <w:bCs/>
      <w:i/>
      <w:iCs/>
      <w:sz w:val="26"/>
      <w:szCs w:val="26"/>
    </w:rPr>
  </w:style>
  <w:style w:type="paragraph" w:styleId="Titre6">
    <w:name w:val="heading 6"/>
    <w:basedOn w:val="Normal"/>
    <w:next w:val="Normal"/>
    <w:link w:val="Titre6Car"/>
    <w:qFormat/>
    <w:rsid w:val="00657984"/>
    <w:pPr>
      <w:keepNext/>
      <w:outlineLvl w:val="5"/>
    </w:pPr>
    <w:rPr>
      <w:rFonts w:ascii="Rockwell" w:hAnsi="Rockwell"/>
      <w:sz w:val="28"/>
    </w:rPr>
  </w:style>
  <w:style w:type="paragraph" w:styleId="Titre7">
    <w:name w:val="heading 7"/>
    <w:basedOn w:val="Normal"/>
    <w:next w:val="Normal"/>
    <w:link w:val="Titre7Car"/>
    <w:qFormat/>
    <w:rsid w:val="00657984"/>
    <w:pPr>
      <w:widowControl w:val="0"/>
      <w:suppressAutoHyphens/>
      <w:spacing w:before="240" w:after="60"/>
      <w:outlineLvl w:val="6"/>
    </w:pPr>
    <w:rPr>
      <w:rFonts w:eastAsia="Lucida Sans Unicode"/>
    </w:rPr>
  </w:style>
  <w:style w:type="paragraph" w:styleId="Titre8">
    <w:name w:val="heading 8"/>
    <w:basedOn w:val="Normal"/>
    <w:next w:val="Normal"/>
    <w:link w:val="Titre8Car"/>
    <w:qFormat/>
    <w:rsid w:val="00657984"/>
    <w:pPr>
      <w:widowControl w:val="0"/>
      <w:suppressAutoHyphens/>
      <w:spacing w:before="240" w:after="60"/>
      <w:outlineLvl w:val="7"/>
    </w:pPr>
    <w:rPr>
      <w:rFonts w:eastAsia="Lucida Sans Unicode"/>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077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rsid w:val="00CC756B"/>
    <w:rPr>
      <w:color w:val="0000FF"/>
      <w:u w:val="single"/>
    </w:rPr>
  </w:style>
  <w:style w:type="character" w:customStyle="1" w:styleId="hps">
    <w:name w:val="hps"/>
    <w:basedOn w:val="Policepardfaut"/>
    <w:rsid w:val="007D691D"/>
  </w:style>
  <w:style w:type="paragraph" w:styleId="Retraitcorpsdetexte2">
    <w:name w:val="Body Text Indent 2"/>
    <w:basedOn w:val="Normal"/>
    <w:link w:val="Retraitcorpsdetexte2Car"/>
    <w:rsid w:val="00E30290"/>
    <w:pPr>
      <w:widowControl w:val="0"/>
      <w:suppressAutoHyphens/>
      <w:spacing w:after="120" w:line="480" w:lineRule="auto"/>
      <w:ind w:left="283"/>
    </w:pPr>
    <w:rPr>
      <w:rFonts w:eastAsia="Lucida Sans Unicode"/>
    </w:rPr>
  </w:style>
  <w:style w:type="character" w:customStyle="1" w:styleId="Retraitcorpsdetexte2Car">
    <w:name w:val="Retrait corps de texte 2 Car"/>
    <w:basedOn w:val="Policepardfaut"/>
    <w:link w:val="Retraitcorpsdetexte2"/>
    <w:rsid w:val="00E30290"/>
    <w:rPr>
      <w:rFonts w:ascii="Times New Roman" w:eastAsia="Lucida Sans Unicode" w:hAnsi="Times New Roman" w:cs="Times New Roman"/>
      <w:sz w:val="24"/>
      <w:szCs w:val="24"/>
    </w:rPr>
  </w:style>
  <w:style w:type="paragraph" w:styleId="Textedebulles">
    <w:name w:val="Balloon Text"/>
    <w:basedOn w:val="Normal"/>
    <w:link w:val="TextedebullesCar"/>
    <w:semiHidden/>
    <w:unhideWhenUsed/>
    <w:rsid w:val="002C6D9D"/>
    <w:rPr>
      <w:rFonts w:ascii="Tahoma" w:hAnsi="Tahoma" w:cs="Tahoma"/>
      <w:sz w:val="16"/>
      <w:szCs w:val="16"/>
    </w:rPr>
  </w:style>
  <w:style w:type="character" w:customStyle="1" w:styleId="TextedebullesCar">
    <w:name w:val="Texte de bulles Car"/>
    <w:basedOn w:val="Policepardfaut"/>
    <w:link w:val="Textedebulles"/>
    <w:uiPriority w:val="99"/>
    <w:semiHidden/>
    <w:rsid w:val="002C6D9D"/>
    <w:rPr>
      <w:rFonts w:ascii="Tahoma" w:eastAsia="Times New Roman" w:hAnsi="Tahoma" w:cs="Tahoma"/>
      <w:sz w:val="16"/>
      <w:szCs w:val="16"/>
      <w:lang w:eastAsia="fr-FR"/>
    </w:rPr>
  </w:style>
  <w:style w:type="paragraph" w:styleId="z-Hautduformulaire">
    <w:name w:val="HTML Top of Form"/>
    <w:basedOn w:val="Normal"/>
    <w:next w:val="Normal"/>
    <w:link w:val="z-HautduformulaireCar"/>
    <w:hidden/>
    <w:uiPriority w:val="99"/>
    <w:semiHidden/>
    <w:unhideWhenUsed/>
    <w:rsid w:val="00EA0062"/>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A006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A0062"/>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A0062"/>
    <w:rPr>
      <w:rFonts w:ascii="Arial" w:eastAsia="Times New Roman" w:hAnsi="Arial" w:cs="Arial"/>
      <w:vanish/>
      <w:sz w:val="16"/>
      <w:szCs w:val="16"/>
      <w:lang w:eastAsia="fr-FR"/>
    </w:rPr>
  </w:style>
  <w:style w:type="character" w:customStyle="1" w:styleId="longtext">
    <w:name w:val="long_text"/>
    <w:basedOn w:val="Policepardfaut"/>
    <w:rsid w:val="00EA0062"/>
  </w:style>
  <w:style w:type="character" w:customStyle="1" w:styleId="st">
    <w:name w:val="st"/>
    <w:basedOn w:val="Policepardfaut"/>
    <w:rsid w:val="00C65B06"/>
  </w:style>
  <w:style w:type="character" w:styleId="Accentuation">
    <w:name w:val="Emphasis"/>
    <w:basedOn w:val="Policepardfaut"/>
    <w:qFormat/>
    <w:rsid w:val="00C65B06"/>
    <w:rPr>
      <w:i/>
      <w:iCs/>
    </w:rPr>
  </w:style>
  <w:style w:type="paragraph" w:styleId="NormalWeb">
    <w:name w:val="Normal (Web)"/>
    <w:basedOn w:val="Normal"/>
    <w:unhideWhenUsed/>
    <w:rsid w:val="00DE2B4F"/>
    <w:pPr>
      <w:spacing w:before="100" w:beforeAutospacing="1" w:after="100" w:afterAutospacing="1"/>
    </w:pPr>
  </w:style>
  <w:style w:type="paragraph" w:styleId="Corpsdetexte">
    <w:name w:val="Body Text"/>
    <w:basedOn w:val="Normal"/>
    <w:link w:val="CorpsdetexteCar"/>
    <w:rsid w:val="00C53AA3"/>
    <w:pPr>
      <w:widowControl w:val="0"/>
      <w:suppressAutoHyphens/>
      <w:adjustRightInd w:val="0"/>
      <w:spacing w:after="120" w:line="360" w:lineRule="atLeast"/>
      <w:textAlignment w:val="baseline"/>
    </w:pPr>
    <w:rPr>
      <w:rFonts w:eastAsia="Lucida Sans Unicode" w:cs="Tahoma"/>
      <w:lang w:bidi="fr-FR"/>
    </w:rPr>
  </w:style>
  <w:style w:type="character" w:customStyle="1" w:styleId="CorpsdetexteCar">
    <w:name w:val="Corps de texte Car"/>
    <w:basedOn w:val="Policepardfaut"/>
    <w:link w:val="Corpsdetexte"/>
    <w:rsid w:val="00C53AA3"/>
    <w:rPr>
      <w:rFonts w:ascii="Times New Roman" w:eastAsia="Lucida Sans Unicode" w:hAnsi="Times New Roman" w:cs="Tahoma"/>
      <w:sz w:val="24"/>
      <w:szCs w:val="24"/>
      <w:lang w:eastAsia="fr-FR" w:bidi="fr-FR"/>
    </w:rPr>
  </w:style>
  <w:style w:type="paragraph" w:styleId="Paragraphedeliste">
    <w:name w:val="List Paragraph"/>
    <w:basedOn w:val="Normal"/>
    <w:uiPriority w:val="34"/>
    <w:qFormat/>
    <w:rsid w:val="008C7075"/>
    <w:pPr>
      <w:ind w:left="720"/>
      <w:contextualSpacing/>
    </w:pPr>
  </w:style>
  <w:style w:type="character" w:customStyle="1" w:styleId="Titre1Car">
    <w:name w:val="Titre 1 Car"/>
    <w:basedOn w:val="Policepardfaut"/>
    <w:link w:val="Titre1"/>
    <w:rsid w:val="00657984"/>
    <w:rPr>
      <w:rFonts w:ascii="Arial" w:eastAsia="SimSun" w:hAnsi="Arial" w:cs="Arial"/>
      <w:b/>
      <w:bCs/>
      <w:kern w:val="32"/>
      <w:sz w:val="32"/>
      <w:szCs w:val="32"/>
      <w:lang w:eastAsia="zh-CN"/>
    </w:rPr>
  </w:style>
  <w:style w:type="character" w:customStyle="1" w:styleId="Titre2Car">
    <w:name w:val="Titre 2 Car"/>
    <w:basedOn w:val="Policepardfaut"/>
    <w:link w:val="Titre2"/>
    <w:rsid w:val="00657984"/>
    <w:rPr>
      <w:rFonts w:ascii="Arial" w:eastAsia="SimSun" w:hAnsi="Arial" w:cs="Arial"/>
      <w:b/>
      <w:bCs/>
      <w:i/>
      <w:iCs/>
      <w:sz w:val="28"/>
      <w:szCs w:val="28"/>
      <w:lang w:eastAsia="zh-CN"/>
    </w:rPr>
  </w:style>
  <w:style w:type="character" w:customStyle="1" w:styleId="Titre5Car">
    <w:name w:val="Titre 5 Car"/>
    <w:basedOn w:val="Policepardfaut"/>
    <w:link w:val="Titre5"/>
    <w:rsid w:val="00657984"/>
    <w:rPr>
      <w:rFonts w:ascii="Times New Roman" w:eastAsia="Lucida Sans Unicode" w:hAnsi="Times New Roman" w:cs="Times New Roman"/>
      <w:b/>
      <w:bCs/>
      <w:i/>
      <w:iCs/>
      <w:sz w:val="26"/>
      <w:szCs w:val="26"/>
    </w:rPr>
  </w:style>
  <w:style w:type="character" w:customStyle="1" w:styleId="Titre6Car">
    <w:name w:val="Titre 6 Car"/>
    <w:basedOn w:val="Policepardfaut"/>
    <w:link w:val="Titre6"/>
    <w:rsid w:val="00657984"/>
    <w:rPr>
      <w:rFonts w:ascii="Rockwell" w:eastAsia="Times New Roman" w:hAnsi="Rockwell" w:cs="Times New Roman"/>
      <w:sz w:val="28"/>
      <w:szCs w:val="24"/>
      <w:lang w:eastAsia="fr-FR"/>
    </w:rPr>
  </w:style>
  <w:style w:type="character" w:customStyle="1" w:styleId="Titre7Car">
    <w:name w:val="Titre 7 Car"/>
    <w:basedOn w:val="Policepardfaut"/>
    <w:link w:val="Titre7"/>
    <w:rsid w:val="00657984"/>
    <w:rPr>
      <w:rFonts w:ascii="Times New Roman" w:eastAsia="Lucida Sans Unicode" w:hAnsi="Times New Roman" w:cs="Times New Roman"/>
      <w:sz w:val="24"/>
      <w:szCs w:val="24"/>
    </w:rPr>
  </w:style>
  <w:style w:type="character" w:customStyle="1" w:styleId="Titre8Car">
    <w:name w:val="Titre 8 Car"/>
    <w:basedOn w:val="Policepardfaut"/>
    <w:link w:val="Titre8"/>
    <w:rsid w:val="00657984"/>
    <w:rPr>
      <w:rFonts w:ascii="Times New Roman" w:eastAsia="Lucida Sans Unicode" w:hAnsi="Times New Roman" w:cs="Times New Roman"/>
      <w:i/>
      <w:iCs/>
      <w:sz w:val="24"/>
      <w:szCs w:val="24"/>
    </w:rPr>
  </w:style>
  <w:style w:type="paragraph" w:styleId="En-tte">
    <w:name w:val="header"/>
    <w:basedOn w:val="Normal"/>
    <w:link w:val="En-tteCar"/>
    <w:rsid w:val="00657984"/>
    <w:pPr>
      <w:widowControl w:val="0"/>
      <w:tabs>
        <w:tab w:val="center" w:pos="4536"/>
        <w:tab w:val="right" w:pos="9072"/>
      </w:tabs>
      <w:suppressAutoHyphens/>
    </w:pPr>
    <w:rPr>
      <w:rFonts w:eastAsia="Lucida Sans Unicode"/>
    </w:rPr>
  </w:style>
  <w:style w:type="character" w:customStyle="1" w:styleId="En-tteCar">
    <w:name w:val="En-tête Car"/>
    <w:basedOn w:val="Policepardfaut"/>
    <w:link w:val="En-tte"/>
    <w:rsid w:val="00657984"/>
    <w:rPr>
      <w:rFonts w:ascii="Times New Roman" w:eastAsia="Lucida Sans Unicode" w:hAnsi="Times New Roman" w:cs="Times New Roman"/>
      <w:sz w:val="24"/>
      <w:szCs w:val="24"/>
    </w:rPr>
  </w:style>
  <w:style w:type="paragraph" w:styleId="Pieddepage">
    <w:name w:val="footer"/>
    <w:basedOn w:val="Normal"/>
    <w:link w:val="PieddepageCar"/>
    <w:rsid w:val="00657984"/>
    <w:pPr>
      <w:widowControl w:val="0"/>
      <w:tabs>
        <w:tab w:val="center" w:pos="4536"/>
        <w:tab w:val="right" w:pos="9072"/>
      </w:tabs>
      <w:suppressAutoHyphens/>
    </w:pPr>
    <w:rPr>
      <w:rFonts w:eastAsia="Lucida Sans Unicode"/>
    </w:rPr>
  </w:style>
  <w:style w:type="character" w:customStyle="1" w:styleId="PieddepageCar">
    <w:name w:val="Pied de page Car"/>
    <w:basedOn w:val="Policepardfaut"/>
    <w:link w:val="Pieddepage"/>
    <w:rsid w:val="00657984"/>
    <w:rPr>
      <w:rFonts w:ascii="Times New Roman" w:eastAsia="Lucida Sans Unicode" w:hAnsi="Times New Roman" w:cs="Times New Roman"/>
      <w:sz w:val="24"/>
      <w:szCs w:val="24"/>
    </w:rPr>
  </w:style>
  <w:style w:type="paragraph" w:styleId="Corpsdetexte3">
    <w:name w:val="Body Text 3"/>
    <w:basedOn w:val="Normal"/>
    <w:link w:val="Corpsdetexte3Car"/>
    <w:rsid w:val="00657984"/>
    <w:pPr>
      <w:tabs>
        <w:tab w:val="left" w:pos="5954"/>
      </w:tabs>
      <w:jc w:val="both"/>
    </w:pPr>
    <w:rPr>
      <w:sz w:val="28"/>
      <w:szCs w:val="20"/>
    </w:rPr>
  </w:style>
  <w:style w:type="character" w:customStyle="1" w:styleId="Corpsdetexte3Car">
    <w:name w:val="Corps de texte 3 Car"/>
    <w:basedOn w:val="Policepardfaut"/>
    <w:link w:val="Corpsdetexte3"/>
    <w:rsid w:val="00657984"/>
    <w:rPr>
      <w:rFonts w:ascii="Times New Roman" w:eastAsia="Times New Roman" w:hAnsi="Times New Roman" w:cs="Times New Roman"/>
      <w:sz w:val="28"/>
      <w:szCs w:val="20"/>
      <w:lang w:eastAsia="fr-FR"/>
    </w:rPr>
  </w:style>
  <w:style w:type="table" w:styleId="Grilledutableau">
    <w:name w:val="Table Grid"/>
    <w:basedOn w:val="TableauNormal"/>
    <w:rsid w:val="00657984"/>
    <w:pPr>
      <w:widowControl w:val="0"/>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los">
    <w:name w:val="Carlos"/>
    <w:basedOn w:val="Normal"/>
    <w:link w:val="CarlosCar"/>
    <w:rsid w:val="00657984"/>
    <w:pPr>
      <w:spacing w:before="180" w:after="180" w:line="440" w:lineRule="exact"/>
      <w:ind w:firstLine="709"/>
      <w:jc w:val="both"/>
    </w:pPr>
    <w:rPr>
      <w:rFonts w:eastAsia="Lucida Sans Unicode" w:cs="Arial"/>
      <w:sz w:val="28"/>
      <w:szCs w:val="22"/>
    </w:rPr>
  </w:style>
  <w:style w:type="character" w:customStyle="1" w:styleId="CarlosCar">
    <w:name w:val="Carlos Car"/>
    <w:basedOn w:val="Policepardfaut"/>
    <w:link w:val="Carlos"/>
    <w:rsid w:val="00657984"/>
    <w:rPr>
      <w:rFonts w:ascii="Times New Roman" w:eastAsia="Lucida Sans Unicode" w:hAnsi="Times New Roman" w:cs="Arial"/>
      <w:sz w:val="28"/>
      <w:lang w:eastAsia="fr-FR"/>
    </w:rPr>
  </w:style>
  <w:style w:type="paragraph" w:styleId="Retraitcorpsdetexte">
    <w:name w:val="Body Text Indent"/>
    <w:basedOn w:val="Normal"/>
    <w:link w:val="RetraitcorpsdetexteCar"/>
    <w:rsid w:val="00657984"/>
    <w:pPr>
      <w:widowControl w:val="0"/>
      <w:suppressAutoHyphens/>
      <w:spacing w:after="120"/>
      <w:ind w:left="283"/>
    </w:pPr>
    <w:rPr>
      <w:rFonts w:eastAsia="Lucida Sans Unicode"/>
    </w:rPr>
  </w:style>
  <w:style w:type="character" w:customStyle="1" w:styleId="RetraitcorpsdetexteCar">
    <w:name w:val="Retrait corps de texte Car"/>
    <w:basedOn w:val="Policepardfaut"/>
    <w:link w:val="Retraitcorpsdetexte"/>
    <w:rsid w:val="00657984"/>
    <w:rPr>
      <w:rFonts w:ascii="Times New Roman" w:eastAsia="Lucida Sans Unicode" w:hAnsi="Times New Roman" w:cs="Times New Roman"/>
      <w:sz w:val="24"/>
      <w:szCs w:val="24"/>
    </w:rPr>
  </w:style>
  <w:style w:type="character" w:styleId="Numrodepage">
    <w:name w:val="page number"/>
    <w:basedOn w:val="Policepardfaut"/>
    <w:rsid w:val="00657984"/>
  </w:style>
  <w:style w:type="character" w:styleId="lev">
    <w:name w:val="Strong"/>
    <w:basedOn w:val="Policepardfaut"/>
    <w:qFormat/>
    <w:rsid w:val="00657984"/>
    <w:rPr>
      <w:b/>
      <w:bCs/>
    </w:rPr>
  </w:style>
  <w:style w:type="character" w:customStyle="1" w:styleId="citecrochet">
    <w:name w:val="cite_crochet"/>
    <w:basedOn w:val="Policepardfaut"/>
    <w:rsid w:val="00657984"/>
  </w:style>
  <w:style w:type="paragraph" w:styleId="Corpsdetexte2">
    <w:name w:val="Body Text 2"/>
    <w:basedOn w:val="Normal"/>
    <w:link w:val="Corpsdetexte2Car"/>
    <w:rsid w:val="00657984"/>
    <w:pPr>
      <w:spacing w:after="120" w:line="480" w:lineRule="auto"/>
    </w:pPr>
  </w:style>
  <w:style w:type="character" w:customStyle="1" w:styleId="Corpsdetexte2Car">
    <w:name w:val="Corps de texte 2 Car"/>
    <w:basedOn w:val="Policepardfaut"/>
    <w:link w:val="Corpsdetexte2"/>
    <w:rsid w:val="00657984"/>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657984"/>
    <w:pPr>
      <w:overflowPunct w:val="0"/>
      <w:autoSpaceDE w:val="0"/>
      <w:autoSpaceDN w:val="0"/>
      <w:adjustRightInd w:val="0"/>
      <w:spacing w:before="120" w:after="120"/>
      <w:jc w:val="both"/>
      <w:textAlignment w:val="baseline"/>
    </w:pPr>
    <w:rPr>
      <w:rFonts w:eastAsia="Lucida Sans Unicode"/>
      <w:bCs/>
    </w:rPr>
  </w:style>
  <w:style w:type="character" w:customStyle="1" w:styleId="LgendeCar">
    <w:name w:val="Légende Car"/>
    <w:basedOn w:val="Policepardfaut"/>
    <w:link w:val="Lgende"/>
    <w:rsid w:val="00657984"/>
    <w:rPr>
      <w:rFonts w:ascii="Times New Roman" w:eastAsia="Lucida Sans Unicode" w:hAnsi="Times New Roman" w:cs="Times New Roman"/>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196">
      <w:bodyDiv w:val="1"/>
      <w:marLeft w:val="0"/>
      <w:marRight w:val="0"/>
      <w:marTop w:val="0"/>
      <w:marBottom w:val="0"/>
      <w:divBdr>
        <w:top w:val="none" w:sz="0" w:space="0" w:color="auto"/>
        <w:left w:val="none" w:sz="0" w:space="0" w:color="auto"/>
        <w:bottom w:val="none" w:sz="0" w:space="0" w:color="auto"/>
        <w:right w:val="none" w:sz="0" w:space="0" w:color="auto"/>
      </w:divBdr>
      <w:divsChild>
        <w:div w:id="41711030">
          <w:marLeft w:val="0"/>
          <w:marRight w:val="0"/>
          <w:marTop w:val="0"/>
          <w:marBottom w:val="0"/>
          <w:divBdr>
            <w:top w:val="none" w:sz="0" w:space="0" w:color="auto"/>
            <w:left w:val="none" w:sz="0" w:space="0" w:color="auto"/>
            <w:bottom w:val="none" w:sz="0" w:space="0" w:color="auto"/>
            <w:right w:val="none" w:sz="0" w:space="0" w:color="auto"/>
          </w:divBdr>
          <w:divsChild>
            <w:div w:id="19651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7285">
      <w:bodyDiv w:val="1"/>
      <w:marLeft w:val="0"/>
      <w:marRight w:val="0"/>
      <w:marTop w:val="0"/>
      <w:marBottom w:val="0"/>
      <w:divBdr>
        <w:top w:val="none" w:sz="0" w:space="0" w:color="auto"/>
        <w:left w:val="none" w:sz="0" w:space="0" w:color="auto"/>
        <w:bottom w:val="none" w:sz="0" w:space="0" w:color="auto"/>
        <w:right w:val="none" w:sz="0" w:space="0" w:color="auto"/>
      </w:divBdr>
      <w:divsChild>
        <w:div w:id="1284340750">
          <w:marLeft w:val="0"/>
          <w:marRight w:val="0"/>
          <w:marTop w:val="0"/>
          <w:marBottom w:val="0"/>
          <w:divBdr>
            <w:top w:val="none" w:sz="0" w:space="0" w:color="auto"/>
            <w:left w:val="none" w:sz="0" w:space="0" w:color="auto"/>
            <w:bottom w:val="none" w:sz="0" w:space="0" w:color="auto"/>
            <w:right w:val="none" w:sz="0" w:space="0" w:color="auto"/>
          </w:divBdr>
          <w:divsChild>
            <w:div w:id="459081057">
              <w:marLeft w:val="0"/>
              <w:marRight w:val="0"/>
              <w:marTop w:val="0"/>
              <w:marBottom w:val="0"/>
              <w:divBdr>
                <w:top w:val="none" w:sz="0" w:space="0" w:color="auto"/>
                <w:left w:val="none" w:sz="0" w:space="0" w:color="auto"/>
                <w:bottom w:val="none" w:sz="0" w:space="0" w:color="auto"/>
                <w:right w:val="none" w:sz="0" w:space="0" w:color="auto"/>
              </w:divBdr>
              <w:divsChild>
                <w:div w:id="904294488">
                  <w:marLeft w:val="0"/>
                  <w:marRight w:val="0"/>
                  <w:marTop w:val="0"/>
                  <w:marBottom w:val="0"/>
                  <w:divBdr>
                    <w:top w:val="none" w:sz="0" w:space="0" w:color="auto"/>
                    <w:left w:val="none" w:sz="0" w:space="0" w:color="auto"/>
                    <w:bottom w:val="none" w:sz="0" w:space="0" w:color="auto"/>
                    <w:right w:val="none" w:sz="0" w:space="0" w:color="auto"/>
                  </w:divBdr>
                  <w:divsChild>
                    <w:div w:id="1779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468">
              <w:marLeft w:val="0"/>
              <w:marRight w:val="0"/>
              <w:marTop w:val="0"/>
              <w:marBottom w:val="0"/>
              <w:divBdr>
                <w:top w:val="none" w:sz="0" w:space="0" w:color="auto"/>
                <w:left w:val="none" w:sz="0" w:space="0" w:color="auto"/>
                <w:bottom w:val="none" w:sz="0" w:space="0" w:color="auto"/>
                <w:right w:val="none" w:sz="0" w:space="0" w:color="auto"/>
              </w:divBdr>
              <w:divsChild>
                <w:div w:id="172307009">
                  <w:marLeft w:val="0"/>
                  <w:marRight w:val="0"/>
                  <w:marTop w:val="0"/>
                  <w:marBottom w:val="0"/>
                  <w:divBdr>
                    <w:top w:val="none" w:sz="0" w:space="0" w:color="auto"/>
                    <w:left w:val="none" w:sz="0" w:space="0" w:color="auto"/>
                    <w:bottom w:val="none" w:sz="0" w:space="0" w:color="auto"/>
                    <w:right w:val="none" w:sz="0" w:space="0" w:color="auto"/>
                  </w:divBdr>
                  <w:divsChild>
                    <w:div w:id="512569898">
                      <w:marLeft w:val="0"/>
                      <w:marRight w:val="0"/>
                      <w:marTop w:val="0"/>
                      <w:marBottom w:val="0"/>
                      <w:divBdr>
                        <w:top w:val="none" w:sz="0" w:space="0" w:color="auto"/>
                        <w:left w:val="none" w:sz="0" w:space="0" w:color="auto"/>
                        <w:bottom w:val="none" w:sz="0" w:space="0" w:color="auto"/>
                        <w:right w:val="none" w:sz="0" w:space="0" w:color="auto"/>
                      </w:divBdr>
                      <w:divsChild>
                        <w:div w:id="175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6269">
          <w:marLeft w:val="0"/>
          <w:marRight w:val="0"/>
          <w:marTop w:val="0"/>
          <w:marBottom w:val="0"/>
          <w:divBdr>
            <w:top w:val="none" w:sz="0" w:space="0" w:color="auto"/>
            <w:left w:val="none" w:sz="0" w:space="0" w:color="auto"/>
            <w:bottom w:val="none" w:sz="0" w:space="0" w:color="auto"/>
            <w:right w:val="none" w:sz="0" w:space="0" w:color="auto"/>
          </w:divBdr>
          <w:divsChild>
            <w:div w:id="1750425802">
              <w:marLeft w:val="0"/>
              <w:marRight w:val="0"/>
              <w:marTop w:val="0"/>
              <w:marBottom w:val="0"/>
              <w:divBdr>
                <w:top w:val="none" w:sz="0" w:space="0" w:color="auto"/>
                <w:left w:val="none" w:sz="0" w:space="0" w:color="auto"/>
                <w:bottom w:val="none" w:sz="0" w:space="0" w:color="auto"/>
                <w:right w:val="none" w:sz="0" w:space="0" w:color="auto"/>
              </w:divBdr>
              <w:divsChild>
                <w:div w:id="109512864">
                  <w:marLeft w:val="0"/>
                  <w:marRight w:val="0"/>
                  <w:marTop w:val="0"/>
                  <w:marBottom w:val="0"/>
                  <w:divBdr>
                    <w:top w:val="none" w:sz="0" w:space="0" w:color="auto"/>
                    <w:left w:val="none" w:sz="0" w:space="0" w:color="auto"/>
                    <w:bottom w:val="none" w:sz="0" w:space="0" w:color="auto"/>
                    <w:right w:val="none" w:sz="0" w:space="0" w:color="auto"/>
                  </w:divBdr>
                  <w:divsChild>
                    <w:div w:id="11544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9565">
          <w:marLeft w:val="0"/>
          <w:marRight w:val="0"/>
          <w:marTop w:val="0"/>
          <w:marBottom w:val="0"/>
          <w:divBdr>
            <w:top w:val="none" w:sz="0" w:space="0" w:color="auto"/>
            <w:left w:val="none" w:sz="0" w:space="0" w:color="auto"/>
            <w:bottom w:val="none" w:sz="0" w:space="0" w:color="auto"/>
            <w:right w:val="none" w:sz="0" w:space="0" w:color="auto"/>
          </w:divBdr>
          <w:divsChild>
            <w:div w:id="1019892548">
              <w:marLeft w:val="0"/>
              <w:marRight w:val="0"/>
              <w:marTop w:val="0"/>
              <w:marBottom w:val="0"/>
              <w:divBdr>
                <w:top w:val="none" w:sz="0" w:space="0" w:color="auto"/>
                <w:left w:val="none" w:sz="0" w:space="0" w:color="auto"/>
                <w:bottom w:val="none" w:sz="0" w:space="0" w:color="auto"/>
                <w:right w:val="none" w:sz="0" w:space="0" w:color="auto"/>
              </w:divBdr>
              <w:divsChild>
                <w:div w:id="53044916">
                  <w:marLeft w:val="0"/>
                  <w:marRight w:val="0"/>
                  <w:marTop w:val="0"/>
                  <w:marBottom w:val="0"/>
                  <w:divBdr>
                    <w:top w:val="none" w:sz="0" w:space="0" w:color="auto"/>
                    <w:left w:val="none" w:sz="0" w:space="0" w:color="auto"/>
                    <w:bottom w:val="none" w:sz="0" w:space="0" w:color="auto"/>
                    <w:right w:val="none" w:sz="0" w:space="0" w:color="auto"/>
                  </w:divBdr>
                  <w:divsChild>
                    <w:div w:id="840117595">
                      <w:marLeft w:val="0"/>
                      <w:marRight w:val="0"/>
                      <w:marTop w:val="0"/>
                      <w:marBottom w:val="0"/>
                      <w:divBdr>
                        <w:top w:val="none" w:sz="0" w:space="0" w:color="auto"/>
                        <w:left w:val="none" w:sz="0" w:space="0" w:color="auto"/>
                        <w:bottom w:val="none" w:sz="0" w:space="0" w:color="auto"/>
                        <w:right w:val="none" w:sz="0" w:space="0" w:color="auto"/>
                      </w:divBdr>
                      <w:divsChild>
                        <w:div w:id="421292661">
                          <w:marLeft w:val="0"/>
                          <w:marRight w:val="0"/>
                          <w:marTop w:val="0"/>
                          <w:marBottom w:val="0"/>
                          <w:divBdr>
                            <w:top w:val="none" w:sz="0" w:space="0" w:color="auto"/>
                            <w:left w:val="none" w:sz="0" w:space="0" w:color="auto"/>
                            <w:bottom w:val="none" w:sz="0" w:space="0" w:color="auto"/>
                            <w:right w:val="none" w:sz="0" w:space="0" w:color="auto"/>
                          </w:divBdr>
                          <w:divsChild>
                            <w:div w:id="1772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94935">
      <w:bodyDiv w:val="1"/>
      <w:marLeft w:val="0"/>
      <w:marRight w:val="0"/>
      <w:marTop w:val="0"/>
      <w:marBottom w:val="0"/>
      <w:divBdr>
        <w:top w:val="none" w:sz="0" w:space="0" w:color="auto"/>
        <w:left w:val="none" w:sz="0" w:space="0" w:color="auto"/>
        <w:bottom w:val="none" w:sz="0" w:space="0" w:color="auto"/>
        <w:right w:val="none" w:sz="0" w:space="0" w:color="auto"/>
      </w:divBdr>
    </w:div>
    <w:div w:id="1391463365">
      <w:bodyDiv w:val="1"/>
      <w:marLeft w:val="0"/>
      <w:marRight w:val="0"/>
      <w:marTop w:val="0"/>
      <w:marBottom w:val="0"/>
      <w:divBdr>
        <w:top w:val="none" w:sz="0" w:space="0" w:color="auto"/>
        <w:left w:val="none" w:sz="0" w:space="0" w:color="auto"/>
        <w:bottom w:val="none" w:sz="0" w:space="0" w:color="auto"/>
        <w:right w:val="none" w:sz="0" w:space="0" w:color="auto"/>
      </w:divBdr>
      <w:divsChild>
        <w:div w:id="48724048">
          <w:marLeft w:val="0"/>
          <w:marRight w:val="0"/>
          <w:marTop w:val="0"/>
          <w:marBottom w:val="0"/>
          <w:divBdr>
            <w:top w:val="none" w:sz="0" w:space="0" w:color="auto"/>
            <w:left w:val="none" w:sz="0" w:space="0" w:color="auto"/>
            <w:bottom w:val="none" w:sz="0" w:space="0" w:color="auto"/>
            <w:right w:val="none" w:sz="0" w:space="0" w:color="auto"/>
          </w:divBdr>
        </w:div>
        <w:div w:id="53240278">
          <w:marLeft w:val="0"/>
          <w:marRight w:val="0"/>
          <w:marTop w:val="0"/>
          <w:marBottom w:val="0"/>
          <w:divBdr>
            <w:top w:val="none" w:sz="0" w:space="0" w:color="auto"/>
            <w:left w:val="none" w:sz="0" w:space="0" w:color="auto"/>
            <w:bottom w:val="none" w:sz="0" w:space="0" w:color="auto"/>
            <w:right w:val="none" w:sz="0" w:space="0" w:color="auto"/>
          </w:divBdr>
        </w:div>
        <w:div w:id="110127257">
          <w:marLeft w:val="0"/>
          <w:marRight w:val="0"/>
          <w:marTop w:val="0"/>
          <w:marBottom w:val="0"/>
          <w:divBdr>
            <w:top w:val="none" w:sz="0" w:space="0" w:color="auto"/>
            <w:left w:val="none" w:sz="0" w:space="0" w:color="auto"/>
            <w:bottom w:val="none" w:sz="0" w:space="0" w:color="auto"/>
            <w:right w:val="none" w:sz="0" w:space="0" w:color="auto"/>
          </w:divBdr>
        </w:div>
        <w:div w:id="227765198">
          <w:marLeft w:val="0"/>
          <w:marRight w:val="0"/>
          <w:marTop w:val="0"/>
          <w:marBottom w:val="0"/>
          <w:divBdr>
            <w:top w:val="none" w:sz="0" w:space="0" w:color="auto"/>
            <w:left w:val="none" w:sz="0" w:space="0" w:color="auto"/>
            <w:bottom w:val="none" w:sz="0" w:space="0" w:color="auto"/>
            <w:right w:val="none" w:sz="0" w:space="0" w:color="auto"/>
          </w:divBdr>
        </w:div>
        <w:div w:id="234629255">
          <w:marLeft w:val="0"/>
          <w:marRight w:val="0"/>
          <w:marTop w:val="0"/>
          <w:marBottom w:val="0"/>
          <w:divBdr>
            <w:top w:val="none" w:sz="0" w:space="0" w:color="auto"/>
            <w:left w:val="none" w:sz="0" w:space="0" w:color="auto"/>
            <w:bottom w:val="none" w:sz="0" w:space="0" w:color="auto"/>
            <w:right w:val="none" w:sz="0" w:space="0" w:color="auto"/>
          </w:divBdr>
        </w:div>
        <w:div w:id="326446924">
          <w:marLeft w:val="0"/>
          <w:marRight w:val="0"/>
          <w:marTop w:val="0"/>
          <w:marBottom w:val="0"/>
          <w:divBdr>
            <w:top w:val="none" w:sz="0" w:space="0" w:color="auto"/>
            <w:left w:val="none" w:sz="0" w:space="0" w:color="auto"/>
            <w:bottom w:val="none" w:sz="0" w:space="0" w:color="auto"/>
            <w:right w:val="none" w:sz="0" w:space="0" w:color="auto"/>
          </w:divBdr>
        </w:div>
        <w:div w:id="542256696">
          <w:marLeft w:val="0"/>
          <w:marRight w:val="0"/>
          <w:marTop w:val="0"/>
          <w:marBottom w:val="0"/>
          <w:divBdr>
            <w:top w:val="none" w:sz="0" w:space="0" w:color="auto"/>
            <w:left w:val="none" w:sz="0" w:space="0" w:color="auto"/>
            <w:bottom w:val="none" w:sz="0" w:space="0" w:color="auto"/>
            <w:right w:val="none" w:sz="0" w:space="0" w:color="auto"/>
          </w:divBdr>
        </w:div>
        <w:div w:id="730688919">
          <w:marLeft w:val="0"/>
          <w:marRight w:val="0"/>
          <w:marTop w:val="0"/>
          <w:marBottom w:val="0"/>
          <w:divBdr>
            <w:top w:val="none" w:sz="0" w:space="0" w:color="auto"/>
            <w:left w:val="none" w:sz="0" w:space="0" w:color="auto"/>
            <w:bottom w:val="none" w:sz="0" w:space="0" w:color="auto"/>
            <w:right w:val="none" w:sz="0" w:space="0" w:color="auto"/>
          </w:divBdr>
        </w:div>
        <w:div w:id="809245442">
          <w:marLeft w:val="0"/>
          <w:marRight w:val="0"/>
          <w:marTop w:val="0"/>
          <w:marBottom w:val="0"/>
          <w:divBdr>
            <w:top w:val="none" w:sz="0" w:space="0" w:color="auto"/>
            <w:left w:val="none" w:sz="0" w:space="0" w:color="auto"/>
            <w:bottom w:val="none" w:sz="0" w:space="0" w:color="auto"/>
            <w:right w:val="none" w:sz="0" w:space="0" w:color="auto"/>
          </w:divBdr>
        </w:div>
        <w:div w:id="822894137">
          <w:marLeft w:val="0"/>
          <w:marRight w:val="0"/>
          <w:marTop w:val="0"/>
          <w:marBottom w:val="0"/>
          <w:divBdr>
            <w:top w:val="none" w:sz="0" w:space="0" w:color="auto"/>
            <w:left w:val="none" w:sz="0" w:space="0" w:color="auto"/>
            <w:bottom w:val="none" w:sz="0" w:space="0" w:color="auto"/>
            <w:right w:val="none" w:sz="0" w:space="0" w:color="auto"/>
          </w:divBdr>
        </w:div>
        <w:div w:id="854156502">
          <w:marLeft w:val="0"/>
          <w:marRight w:val="0"/>
          <w:marTop w:val="0"/>
          <w:marBottom w:val="0"/>
          <w:divBdr>
            <w:top w:val="none" w:sz="0" w:space="0" w:color="auto"/>
            <w:left w:val="none" w:sz="0" w:space="0" w:color="auto"/>
            <w:bottom w:val="none" w:sz="0" w:space="0" w:color="auto"/>
            <w:right w:val="none" w:sz="0" w:space="0" w:color="auto"/>
          </w:divBdr>
        </w:div>
        <w:div w:id="956760449">
          <w:marLeft w:val="0"/>
          <w:marRight w:val="0"/>
          <w:marTop w:val="0"/>
          <w:marBottom w:val="0"/>
          <w:divBdr>
            <w:top w:val="none" w:sz="0" w:space="0" w:color="auto"/>
            <w:left w:val="none" w:sz="0" w:space="0" w:color="auto"/>
            <w:bottom w:val="none" w:sz="0" w:space="0" w:color="auto"/>
            <w:right w:val="none" w:sz="0" w:space="0" w:color="auto"/>
          </w:divBdr>
        </w:div>
        <w:div w:id="1033775356">
          <w:marLeft w:val="0"/>
          <w:marRight w:val="0"/>
          <w:marTop w:val="0"/>
          <w:marBottom w:val="0"/>
          <w:divBdr>
            <w:top w:val="none" w:sz="0" w:space="0" w:color="auto"/>
            <w:left w:val="none" w:sz="0" w:space="0" w:color="auto"/>
            <w:bottom w:val="none" w:sz="0" w:space="0" w:color="auto"/>
            <w:right w:val="none" w:sz="0" w:space="0" w:color="auto"/>
          </w:divBdr>
        </w:div>
        <w:div w:id="1047030019">
          <w:marLeft w:val="0"/>
          <w:marRight w:val="0"/>
          <w:marTop w:val="0"/>
          <w:marBottom w:val="0"/>
          <w:divBdr>
            <w:top w:val="none" w:sz="0" w:space="0" w:color="auto"/>
            <w:left w:val="none" w:sz="0" w:space="0" w:color="auto"/>
            <w:bottom w:val="none" w:sz="0" w:space="0" w:color="auto"/>
            <w:right w:val="none" w:sz="0" w:space="0" w:color="auto"/>
          </w:divBdr>
        </w:div>
        <w:div w:id="1076249998">
          <w:marLeft w:val="0"/>
          <w:marRight w:val="0"/>
          <w:marTop w:val="0"/>
          <w:marBottom w:val="0"/>
          <w:divBdr>
            <w:top w:val="none" w:sz="0" w:space="0" w:color="auto"/>
            <w:left w:val="none" w:sz="0" w:space="0" w:color="auto"/>
            <w:bottom w:val="none" w:sz="0" w:space="0" w:color="auto"/>
            <w:right w:val="none" w:sz="0" w:space="0" w:color="auto"/>
          </w:divBdr>
        </w:div>
        <w:div w:id="1085154984">
          <w:marLeft w:val="0"/>
          <w:marRight w:val="0"/>
          <w:marTop w:val="0"/>
          <w:marBottom w:val="0"/>
          <w:divBdr>
            <w:top w:val="none" w:sz="0" w:space="0" w:color="auto"/>
            <w:left w:val="none" w:sz="0" w:space="0" w:color="auto"/>
            <w:bottom w:val="none" w:sz="0" w:space="0" w:color="auto"/>
            <w:right w:val="none" w:sz="0" w:space="0" w:color="auto"/>
          </w:divBdr>
        </w:div>
        <w:div w:id="1243177684">
          <w:marLeft w:val="0"/>
          <w:marRight w:val="0"/>
          <w:marTop w:val="0"/>
          <w:marBottom w:val="0"/>
          <w:divBdr>
            <w:top w:val="none" w:sz="0" w:space="0" w:color="auto"/>
            <w:left w:val="none" w:sz="0" w:space="0" w:color="auto"/>
            <w:bottom w:val="none" w:sz="0" w:space="0" w:color="auto"/>
            <w:right w:val="none" w:sz="0" w:space="0" w:color="auto"/>
          </w:divBdr>
        </w:div>
        <w:div w:id="1265071165">
          <w:marLeft w:val="0"/>
          <w:marRight w:val="0"/>
          <w:marTop w:val="0"/>
          <w:marBottom w:val="0"/>
          <w:divBdr>
            <w:top w:val="none" w:sz="0" w:space="0" w:color="auto"/>
            <w:left w:val="none" w:sz="0" w:space="0" w:color="auto"/>
            <w:bottom w:val="none" w:sz="0" w:space="0" w:color="auto"/>
            <w:right w:val="none" w:sz="0" w:space="0" w:color="auto"/>
          </w:divBdr>
        </w:div>
        <w:div w:id="1340087102">
          <w:marLeft w:val="0"/>
          <w:marRight w:val="0"/>
          <w:marTop w:val="0"/>
          <w:marBottom w:val="0"/>
          <w:divBdr>
            <w:top w:val="none" w:sz="0" w:space="0" w:color="auto"/>
            <w:left w:val="none" w:sz="0" w:space="0" w:color="auto"/>
            <w:bottom w:val="none" w:sz="0" w:space="0" w:color="auto"/>
            <w:right w:val="none" w:sz="0" w:space="0" w:color="auto"/>
          </w:divBdr>
        </w:div>
        <w:div w:id="1360737089">
          <w:marLeft w:val="0"/>
          <w:marRight w:val="0"/>
          <w:marTop w:val="0"/>
          <w:marBottom w:val="0"/>
          <w:divBdr>
            <w:top w:val="none" w:sz="0" w:space="0" w:color="auto"/>
            <w:left w:val="none" w:sz="0" w:space="0" w:color="auto"/>
            <w:bottom w:val="none" w:sz="0" w:space="0" w:color="auto"/>
            <w:right w:val="none" w:sz="0" w:space="0" w:color="auto"/>
          </w:divBdr>
        </w:div>
        <w:div w:id="1655068109">
          <w:marLeft w:val="0"/>
          <w:marRight w:val="0"/>
          <w:marTop w:val="0"/>
          <w:marBottom w:val="0"/>
          <w:divBdr>
            <w:top w:val="none" w:sz="0" w:space="0" w:color="auto"/>
            <w:left w:val="none" w:sz="0" w:space="0" w:color="auto"/>
            <w:bottom w:val="none" w:sz="0" w:space="0" w:color="auto"/>
            <w:right w:val="none" w:sz="0" w:space="0" w:color="auto"/>
          </w:divBdr>
        </w:div>
        <w:div w:id="1775319668">
          <w:marLeft w:val="0"/>
          <w:marRight w:val="0"/>
          <w:marTop w:val="0"/>
          <w:marBottom w:val="0"/>
          <w:divBdr>
            <w:top w:val="none" w:sz="0" w:space="0" w:color="auto"/>
            <w:left w:val="none" w:sz="0" w:space="0" w:color="auto"/>
            <w:bottom w:val="none" w:sz="0" w:space="0" w:color="auto"/>
            <w:right w:val="none" w:sz="0" w:space="0" w:color="auto"/>
          </w:divBdr>
        </w:div>
        <w:div w:id="1802772614">
          <w:marLeft w:val="0"/>
          <w:marRight w:val="0"/>
          <w:marTop w:val="0"/>
          <w:marBottom w:val="0"/>
          <w:divBdr>
            <w:top w:val="none" w:sz="0" w:space="0" w:color="auto"/>
            <w:left w:val="none" w:sz="0" w:space="0" w:color="auto"/>
            <w:bottom w:val="none" w:sz="0" w:space="0" w:color="auto"/>
            <w:right w:val="none" w:sz="0" w:space="0" w:color="auto"/>
          </w:divBdr>
        </w:div>
        <w:div w:id="1845050257">
          <w:marLeft w:val="0"/>
          <w:marRight w:val="0"/>
          <w:marTop w:val="0"/>
          <w:marBottom w:val="0"/>
          <w:divBdr>
            <w:top w:val="none" w:sz="0" w:space="0" w:color="auto"/>
            <w:left w:val="none" w:sz="0" w:space="0" w:color="auto"/>
            <w:bottom w:val="none" w:sz="0" w:space="0" w:color="auto"/>
            <w:right w:val="none" w:sz="0" w:space="0" w:color="auto"/>
          </w:divBdr>
        </w:div>
        <w:div w:id="2026704987">
          <w:marLeft w:val="0"/>
          <w:marRight w:val="0"/>
          <w:marTop w:val="0"/>
          <w:marBottom w:val="0"/>
          <w:divBdr>
            <w:top w:val="none" w:sz="0" w:space="0" w:color="auto"/>
            <w:left w:val="none" w:sz="0" w:space="0" w:color="auto"/>
            <w:bottom w:val="none" w:sz="0" w:space="0" w:color="auto"/>
            <w:right w:val="none" w:sz="0" w:space="0" w:color="auto"/>
          </w:divBdr>
        </w:div>
      </w:divsChild>
    </w:div>
    <w:div w:id="1457871590">
      <w:bodyDiv w:val="1"/>
      <w:marLeft w:val="0"/>
      <w:marRight w:val="0"/>
      <w:marTop w:val="0"/>
      <w:marBottom w:val="0"/>
      <w:divBdr>
        <w:top w:val="none" w:sz="0" w:space="0" w:color="auto"/>
        <w:left w:val="none" w:sz="0" w:space="0" w:color="auto"/>
        <w:bottom w:val="none" w:sz="0" w:space="0" w:color="auto"/>
        <w:right w:val="none" w:sz="0" w:space="0" w:color="auto"/>
      </w:divBdr>
      <w:divsChild>
        <w:div w:id="1941721162">
          <w:marLeft w:val="0"/>
          <w:marRight w:val="0"/>
          <w:marTop w:val="0"/>
          <w:marBottom w:val="0"/>
          <w:divBdr>
            <w:top w:val="none" w:sz="0" w:space="0" w:color="auto"/>
            <w:left w:val="none" w:sz="0" w:space="0" w:color="auto"/>
            <w:bottom w:val="none" w:sz="0" w:space="0" w:color="auto"/>
            <w:right w:val="none" w:sz="0" w:space="0" w:color="auto"/>
          </w:divBdr>
          <w:divsChild>
            <w:div w:id="280571908">
              <w:marLeft w:val="0"/>
              <w:marRight w:val="0"/>
              <w:marTop w:val="0"/>
              <w:marBottom w:val="0"/>
              <w:divBdr>
                <w:top w:val="none" w:sz="0" w:space="0" w:color="auto"/>
                <w:left w:val="none" w:sz="0" w:space="0" w:color="auto"/>
                <w:bottom w:val="none" w:sz="0" w:space="0" w:color="auto"/>
                <w:right w:val="none" w:sz="0" w:space="0" w:color="auto"/>
              </w:divBdr>
            </w:div>
            <w:div w:id="296034725">
              <w:marLeft w:val="0"/>
              <w:marRight w:val="0"/>
              <w:marTop w:val="0"/>
              <w:marBottom w:val="0"/>
              <w:divBdr>
                <w:top w:val="none" w:sz="0" w:space="0" w:color="auto"/>
                <w:left w:val="none" w:sz="0" w:space="0" w:color="auto"/>
                <w:bottom w:val="none" w:sz="0" w:space="0" w:color="auto"/>
                <w:right w:val="none" w:sz="0" w:space="0" w:color="auto"/>
              </w:divBdr>
            </w:div>
            <w:div w:id="302583061">
              <w:marLeft w:val="0"/>
              <w:marRight w:val="0"/>
              <w:marTop w:val="0"/>
              <w:marBottom w:val="0"/>
              <w:divBdr>
                <w:top w:val="none" w:sz="0" w:space="0" w:color="auto"/>
                <w:left w:val="none" w:sz="0" w:space="0" w:color="auto"/>
                <w:bottom w:val="none" w:sz="0" w:space="0" w:color="auto"/>
                <w:right w:val="none" w:sz="0" w:space="0" w:color="auto"/>
              </w:divBdr>
            </w:div>
            <w:div w:id="426267347">
              <w:marLeft w:val="0"/>
              <w:marRight w:val="0"/>
              <w:marTop w:val="0"/>
              <w:marBottom w:val="0"/>
              <w:divBdr>
                <w:top w:val="none" w:sz="0" w:space="0" w:color="auto"/>
                <w:left w:val="none" w:sz="0" w:space="0" w:color="auto"/>
                <w:bottom w:val="none" w:sz="0" w:space="0" w:color="auto"/>
                <w:right w:val="none" w:sz="0" w:space="0" w:color="auto"/>
              </w:divBdr>
            </w:div>
            <w:div w:id="595986535">
              <w:marLeft w:val="0"/>
              <w:marRight w:val="0"/>
              <w:marTop w:val="0"/>
              <w:marBottom w:val="0"/>
              <w:divBdr>
                <w:top w:val="none" w:sz="0" w:space="0" w:color="auto"/>
                <w:left w:val="none" w:sz="0" w:space="0" w:color="auto"/>
                <w:bottom w:val="none" w:sz="0" w:space="0" w:color="auto"/>
                <w:right w:val="none" w:sz="0" w:space="0" w:color="auto"/>
              </w:divBdr>
            </w:div>
            <w:div w:id="674576750">
              <w:marLeft w:val="0"/>
              <w:marRight w:val="0"/>
              <w:marTop w:val="0"/>
              <w:marBottom w:val="0"/>
              <w:divBdr>
                <w:top w:val="none" w:sz="0" w:space="0" w:color="auto"/>
                <w:left w:val="none" w:sz="0" w:space="0" w:color="auto"/>
                <w:bottom w:val="none" w:sz="0" w:space="0" w:color="auto"/>
                <w:right w:val="none" w:sz="0" w:space="0" w:color="auto"/>
              </w:divBdr>
            </w:div>
            <w:div w:id="675498046">
              <w:marLeft w:val="0"/>
              <w:marRight w:val="0"/>
              <w:marTop w:val="0"/>
              <w:marBottom w:val="0"/>
              <w:divBdr>
                <w:top w:val="none" w:sz="0" w:space="0" w:color="auto"/>
                <w:left w:val="none" w:sz="0" w:space="0" w:color="auto"/>
                <w:bottom w:val="none" w:sz="0" w:space="0" w:color="auto"/>
                <w:right w:val="none" w:sz="0" w:space="0" w:color="auto"/>
              </w:divBdr>
            </w:div>
            <w:div w:id="813332464">
              <w:marLeft w:val="0"/>
              <w:marRight w:val="0"/>
              <w:marTop w:val="0"/>
              <w:marBottom w:val="0"/>
              <w:divBdr>
                <w:top w:val="none" w:sz="0" w:space="0" w:color="auto"/>
                <w:left w:val="none" w:sz="0" w:space="0" w:color="auto"/>
                <w:bottom w:val="none" w:sz="0" w:space="0" w:color="auto"/>
                <w:right w:val="none" w:sz="0" w:space="0" w:color="auto"/>
              </w:divBdr>
            </w:div>
            <w:div w:id="957031689">
              <w:marLeft w:val="0"/>
              <w:marRight w:val="0"/>
              <w:marTop w:val="0"/>
              <w:marBottom w:val="0"/>
              <w:divBdr>
                <w:top w:val="none" w:sz="0" w:space="0" w:color="auto"/>
                <w:left w:val="none" w:sz="0" w:space="0" w:color="auto"/>
                <w:bottom w:val="none" w:sz="0" w:space="0" w:color="auto"/>
                <w:right w:val="none" w:sz="0" w:space="0" w:color="auto"/>
              </w:divBdr>
            </w:div>
            <w:div w:id="1000082123">
              <w:marLeft w:val="0"/>
              <w:marRight w:val="0"/>
              <w:marTop w:val="0"/>
              <w:marBottom w:val="0"/>
              <w:divBdr>
                <w:top w:val="none" w:sz="0" w:space="0" w:color="auto"/>
                <w:left w:val="none" w:sz="0" w:space="0" w:color="auto"/>
                <w:bottom w:val="none" w:sz="0" w:space="0" w:color="auto"/>
                <w:right w:val="none" w:sz="0" w:space="0" w:color="auto"/>
              </w:divBdr>
            </w:div>
            <w:div w:id="1098789951">
              <w:marLeft w:val="0"/>
              <w:marRight w:val="0"/>
              <w:marTop w:val="0"/>
              <w:marBottom w:val="0"/>
              <w:divBdr>
                <w:top w:val="none" w:sz="0" w:space="0" w:color="auto"/>
                <w:left w:val="none" w:sz="0" w:space="0" w:color="auto"/>
                <w:bottom w:val="none" w:sz="0" w:space="0" w:color="auto"/>
                <w:right w:val="none" w:sz="0" w:space="0" w:color="auto"/>
              </w:divBdr>
            </w:div>
            <w:div w:id="1223369622">
              <w:marLeft w:val="0"/>
              <w:marRight w:val="0"/>
              <w:marTop w:val="0"/>
              <w:marBottom w:val="0"/>
              <w:divBdr>
                <w:top w:val="none" w:sz="0" w:space="0" w:color="auto"/>
                <w:left w:val="none" w:sz="0" w:space="0" w:color="auto"/>
                <w:bottom w:val="none" w:sz="0" w:space="0" w:color="auto"/>
                <w:right w:val="none" w:sz="0" w:space="0" w:color="auto"/>
              </w:divBdr>
            </w:div>
            <w:div w:id="1238443480">
              <w:marLeft w:val="0"/>
              <w:marRight w:val="0"/>
              <w:marTop w:val="0"/>
              <w:marBottom w:val="0"/>
              <w:divBdr>
                <w:top w:val="none" w:sz="0" w:space="0" w:color="auto"/>
                <w:left w:val="none" w:sz="0" w:space="0" w:color="auto"/>
                <w:bottom w:val="none" w:sz="0" w:space="0" w:color="auto"/>
                <w:right w:val="none" w:sz="0" w:space="0" w:color="auto"/>
              </w:divBdr>
            </w:div>
            <w:div w:id="1322855055">
              <w:marLeft w:val="0"/>
              <w:marRight w:val="0"/>
              <w:marTop w:val="0"/>
              <w:marBottom w:val="0"/>
              <w:divBdr>
                <w:top w:val="none" w:sz="0" w:space="0" w:color="auto"/>
                <w:left w:val="none" w:sz="0" w:space="0" w:color="auto"/>
                <w:bottom w:val="none" w:sz="0" w:space="0" w:color="auto"/>
                <w:right w:val="none" w:sz="0" w:space="0" w:color="auto"/>
              </w:divBdr>
            </w:div>
            <w:div w:id="1343969008">
              <w:marLeft w:val="0"/>
              <w:marRight w:val="0"/>
              <w:marTop w:val="0"/>
              <w:marBottom w:val="0"/>
              <w:divBdr>
                <w:top w:val="none" w:sz="0" w:space="0" w:color="auto"/>
                <w:left w:val="none" w:sz="0" w:space="0" w:color="auto"/>
                <w:bottom w:val="none" w:sz="0" w:space="0" w:color="auto"/>
                <w:right w:val="none" w:sz="0" w:space="0" w:color="auto"/>
              </w:divBdr>
            </w:div>
            <w:div w:id="1409766946">
              <w:marLeft w:val="0"/>
              <w:marRight w:val="0"/>
              <w:marTop w:val="0"/>
              <w:marBottom w:val="0"/>
              <w:divBdr>
                <w:top w:val="none" w:sz="0" w:space="0" w:color="auto"/>
                <w:left w:val="none" w:sz="0" w:space="0" w:color="auto"/>
                <w:bottom w:val="none" w:sz="0" w:space="0" w:color="auto"/>
                <w:right w:val="none" w:sz="0" w:space="0" w:color="auto"/>
              </w:divBdr>
            </w:div>
            <w:div w:id="1490713022">
              <w:marLeft w:val="0"/>
              <w:marRight w:val="0"/>
              <w:marTop w:val="0"/>
              <w:marBottom w:val="0"/>
              <w:divBdr>
                <w:top w:val="none" w:sz="0" w:space="0" w:color="auto"/>
                <w:left w:val="none" w:sz="0" w:space="0" w:color="auto"/>
                <w:bottom w:val="none" w:sz="0" w:space="0" w:color="auto"/>
                <w:right w:val="none" w:sz="0" w:space="0" w:color="auto"/>
              </w:divBdr>
            </w:div>
            <w:div w:id="1527786312">
              <w:marLeft w:val="0"/>
              <w:marRight w:val="0"/>
              <w:marTop w:val="0"/>
              <w:marBottom w:val="0"/>
              <w:divBdr>
                <w:top w:val="none" w:sz="0" w:space="0" w:color="auto"/>
                <w:left w:val="none" w:sz="0" w:space="0" w:color="auto"/>
                <w:bottom w:val="none" w:sz="0" w:space="0" w:color="auto"/>
                <w:right w:val="none" w:sz="0" w:space="0" w:color="auto"/>
              </w:divBdr>
            </w:div>
            <w:div w:id="1582525343">
              <w:marLeft w:val="0"/>
              <w:marRight w:val="0"/>
              <w:marTop w:val="0"/>
              <w:marBottom w:val="0"/>
              <w:divBdr>
                <w:top w:val="none" w:sz="0" w:space="0" w:color="auto"/>
                <w:left w:val="none" w:sz="0" w:space="0" w:color="auto"/>
                <w:bottom w:val="none" w:sz="0" w:space="0" w:color="auto"/>
                <w:right w:val="none" w:sz="0" w:space="0" w:color="auto"/>
              </w:divBdr>
            </w:div>
            <w:div w:id="1598446854">
              <w:marLeft w:val="0"/>
              <w:marRight w:val="0"/>
              <w:marTop w:val="0"/>
              <w:marBottom w:val="0"/>
              <w:divBdr>
                <w:top w:val="none" w:sz="0" w:space="0" w:color="auto"/>
                <w:left w:val="none" w:sz="0" w:space="0" w:color="auto"/>
                <w:bottom w:val="none" w:sz="0" w:space="0" w:color="auto"/>
                <w:right w:val="none" w:sz="0" w:space="0" w:color="auto"/>
              </w:divBdr>
            </w:div>
            <w:div w:id="1615597377">
              <w:marLeft w:val="0"/>
              <w:marRight w:val="0"/>
              <w:marTop w:val="0"/>
              <w:marBottom w:val="0"/>
              <w:divBdr>
                <w:top w:val="none" w:sz="0" w:space="0" w:color="auto"/>
                <w:left w:val="none" w:sz="0" w:space="0" w:color="auto"/>
                <w:bottom w:val="none" w:sz="0" w:space="0" w:color="auto"/>
                <w:right w:val="none" w:sz="0" w:space="0" w:color="auto"/>
              </w:divBdr>
            </w:div>
            <w:div w:id="1625892996">
              <w:marLeft w:val="0"/>
              <w:marRight w:val="0"/>
              <w:marTop w:val="0"/>
              <w:marBottom w:val="0"/>
              <w:divBdr>
                <w:top w:val="none" w:sz="0" w:space="0" w:color="auto"/>
                <w:left w:val="none" w:sz="0" w:space="0" w:color="auto"/>
                <w:bottom w:val="none" w:sz="0" w:space="0" w:color="auto"/>
                <w:right w:val="none" w:sz="0" w:space="0" w:color="auto"/>
              </w:divBdr>
            </w:div>
            <w:div w:id="1738550307">
              <w:marLeft w:val="0"/>
              <w:marRight w:val="0"/>
              <w:marTop w:val="0"/>
              <w:marBottom w:val="0"/>
              <w:divBdr>
                <w:top w:val="none" w:sz="0" w:space="0" w:color="auto"/>
                <w:left w:val="none" w:sz="0" w:space="0" w:color="auto"/>
                <w:bottom w:val="none" w:sz="0" w:space="0" w:color="auto"/>
                <w:right w:val="none" w:sz="0" w:space="0" w:color="auto"/>
              </w:divBdr>
            </w:div>
            <w:div w:id="1809207258">
              <w:marLeft w:val="0"/>
              <w:marRight w:val="0"/>
              <w:marTop w:val="0"/>
              <w:marBottom w:val="0"/>
              <w:divBdr>
                <w:top w:val="none" w:sz="0" w:space="0" w:color="auto"/>
                <w:left w:val="none" w:sz="0" w:space="0" w:color="auto"/>
                <w:bottom w:val="none" w:sz="0" w:space="0" w:color="auto"/>
                <w:right w:val="none" w:sz="0" w:space="0" w:color="auto"/>
              </w:divBdr>
            </w:div>
            <w:div w:id="1834684641">
              <w:marLeft w:val="0"/>
              <w:marRight w:val="0"/>
              <w:marTop w:val="0"/>
              <w:marBottom w:val="0"/>
              <w:divBdr>
                <w:top w:val="none" w:sz="0" w:space="0" w:color="auto"/>
                <w:left w:val="none" w:sz="0" w:space="0" w:color="auto"/>
                <w:bottom w:val="none" w:sz="0" w:space="0" w:color="auto"/>
                <w:right w:val="none" w:sz="0" w:space="0" w:color="auto"/>
              </w:divBdr>
            </w:div>
            <w:div w:id="1853379303">
              <w:marLeft w:val="0"/>
              <w:marRight w:val="0"/>
              <w:marTop w:val="0"/>
              <w:marBottom w:val="0"/>
              <w:divBdr>
                <w:top w:val="none" w:sz="0" w:space="0" w:color="auto"/>
                <w:left w:val="none" w:sz="0" w:space="0" w:color="auto"/>
                <w:bottom w:val="none" w:sz="0" w:space="0" w:color="auto"/>
                <w:right w:val="none" w:sz="0" w:space="0" w:color="auto"/>
              </w:divBdr>
            </w:div>
            <w:div w:id="1891845662">
              <w:marLeft w:val="0"/>
              <w:marRight w:val="0"/>
              <w:marTop w:val="0"/>
              <w:marBottom w:val="0"/>
              <w:divBdr>
                <w:top w:val="none" w:sz="0" w:space="0" w:color="auto"/>
                <w:left w:val="none" w:sz="0" w:space="0" w:color="auto"/>
                <w:bottom w:val="none" w:sz="0" w:space="0" w:color="auto"/>
                <w:right w:val="none" w:sz="0" w:space="0" w:color="auto"/>
              </w:divBdr>
            </w:div>
            <w:div w:id="1978801061">
              <w:marLeft w:val="0"/>
              <w:marRight w:val="0"/>
              <w:marTop w:val="0"/>
              <w:marBottom w:val="0"/>
              <w:divBdr>
                <w:top w:val="none" w:sz="0" w:space="0" w:color="auto"/>
                <w:left w:val="none" w:sz="0" w:space="0" w:color="auto"/>
                <w:bottom w:val="none" w:sz="0" w:space="0" w:color="auto"/>
                <w:right w:val="none" w:sz="0" w:space="0" w:color="auto"/>
              </w:divBdr>
            </w:div>
            <w:div w:id="20189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ouhenri@yahoo.fr" TargetMode="External"/><Relationship Id="rId13" Type="http://schemas.openxmlformats.org/officeDocument/2006/relationships/hyperlink" Target="mailto:bliviadoteblim@gmail.com" TargetMode="External"/><Relationship Id="rId18" Type="http://schemas.openxmlformats.org/officeDocument/2006/relationships/image" Target="media/image3.wmf"/><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6.emf"/><Relationship Id="rId7" Type="http://schemas.openxmlformats.org/officeDocument/2006/relationships/hyperlink" Target="mailto:ernestamoussou@gmail.com" TargetMode="External"/><Relationship Id="rId12" Type="http://schemas.openxmlformats.org/officeDocument/2006/relationships/hyperlink" Target="mailto:cgileul@gmail.co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ajernest@yahoo.fr" TargetMode="External"/><Relationship Id="rId11" Type="http://schemas.openxmlformats.org/officeDocument/2006/relationships/hyperlink" Target="mailto:gil.mahe@ird.fr"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image" Target="media/image18.emf"/><Relationship Id="rId10" Type="http://schemas.openxmlformats.org/officeDocument/2006/relationships/hyperlink" Target="mailto:shouessou@cebnet.org" TargetMode="External"/><Relationship Id="rId19" Type="http://schemas.openxmlformats.org/officeDocument/2006/relationships/oleObject" Target="embeddings/oleObject3.bin"/><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bokomichel@gmail.com" TargetMode="External"/><Relationship Id="rId14" Type="http://schemas.openxmlformats.org/officeDocument/2006/relationships/image" Target="media/image1.wmf"/><Relationship Id="rId22" Type="http://schemas.openxmlformats.org/officeDocument/2006/relationships/hyperlink" Target="http://www.persee.fr" TargetMode="Externa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6213</Words>
  <Characters>34176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dc:creator>
  <cp:lastModifiedBy>Dieulin</cp:lastModifiedBy>
  <cp:revision>2</cp:revision>
  <cp:lastPrinted>2015-10-08T08:57:00Z</cp:lastPrinted>
  <dcterms:created xsi:type="dcterms:W3CDTF">2015-10-26T09:57:00Z</dcterms:created>
  <dcterms:modified xsi:type="dcterms:W3CDTF">2015-10-26T09:57:00Z</dcterms:modified>
</cp:coreProperties>
</file>