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BD1" w:rsidRPr="000C4A67" w:rsidRDefault="00712BD1" w:rsidP="00712BD1">
      <w:pPr>
        <w:pStyle w:val="Default"/>
        <w:jc w:val="center"/>
        <w:rPr>
          <w:i/>
          <w:iCs/>
          <w:sz w:val="20"/>
          <w:szCs w:val="20"/>
          <w:lang w:val="en-US"/>
        </w:rPr>
      </w:pPr>
      <w:r w:rsidRPr="000C4A67">
        <w:rPr>
          <w:i/>
          <w:iCs/>
          <w:sz w:val="20"/>
          <w:szCs w:val="20"/>
          <w:lang w:val="en-US"/>
        </w:rPr>
        <w:t xml:space="preserve">International Conference on African Large River Basins Hydrology </w:t>
      </w:r>
    </w:p>
    <w:p w:rsidR="00712BD1" w:rsidRPr="00712BD1" w:rsidRDefault="00712BD1" w:rsidP="00712BD1">
      <w:pPr>
        <w:pStyle w:val="Default"/>
        <w:jc w:val="center"/>
        <w:rPr>
          <w:i/>
          <w:iCs/>
          <w:sz w:val="16"/>
          <w:szCs w:val="16"/>
        </w:rPr>
      </w:pPr>
      <w:r w:rsidRPr="000C4A67">
        <w:rPr>
          <w:i/>
          <w:iCs/>
          <w:sz w:val="16"/>
          <w:szCs w:val="16"/>
        </w:rPr>
        <w:t>Hammamet, Tunisia, October, 26-30</w:t>
      </w:r>
      <w:r w:rsidRPr="000C4A67">
        <w:rPr>
          <w:i/>
          <w:iCs/>
          <w:sz w:val="16"/>
          <w:szCs w:val="16"/>
          <w:vertAlign w:val="superscript"/>
        </w:rPr>
        <w:t>th</w:t>
      </w:r>
      <w:r>
        <w:rPr>
          <w:i/>
          <w:iCs/>
          <w:sz w:val="16"/>
          <w:szCs w:val="16"/>
        </w:rPr>
        <w:t>, 2015</w:t>
      </w:r>
    </w:p>
    <w:p w:rsidR="001B5105" w:rsidRDefault="001B5105" w:rsidP="00906415">
      <w:pPr>
        <w:pStyle w:val="Authornames"/>
        <w:rPr>
          <w:b/>
          <w:lang w:val="fr-FR"/>
        </w:rPr>
      </w:pPr>
      <w:r w:rsidRPr="001B5105">
        <w:rPr>
          <w:b/>
          <w:lang w:val="fr-FR"/>
        </w:rPr>
        <w:t>Analyse et cartographie des tendances pluviométriques dans le bassin versant de l’oued Sébaou (</w:t>
      </w:r>
      <w:r w:rsidR="00906415">
        <w:rPr>
          <w:b/>
          <w:lang w:val="fr-FR"/>
        </w:rPr>
        <w:t>N</w:t>
      </w:r>
      <w:r w:rsidRPr="001B5105">
        <w:rPr>
          <w:b/>
          <w:lang w:val="fr-FR"/>
        </w:rPr>
        <w:t>ord-</w:t>
      </w:r>
      <w:r w:rsidR="00906415">
        <w:rPr>
          <w:b/>
          <w:lang w:val="fr-FR"/>
        </w:rPr>
        <w:t>C</w:t>
      </w:r>
      <w:r w:rsidRPr="001B5105">
        <w:rPr>
          <w:b/>
          <w:lang w:val="fr-FR"/>
        </w:rPr>
        <w:t>entre de l’Algérie)</w:t>
      </w:r>
    </w:p>
    <w:p w:rsidR="001B5105" w:rsidRDefault="001B5105" w:rsidP="00707B43">
      <w:pPr>
        <w:pStyle w:val="Affiliation"/>
        <w:rPr>
          <w:i w:val="0"/>
          <w:sz w:val="28"/>
          <w:lang w:val="en-US"/>
        </w:rPr>
      </w:pPr>
      <w:r w:rsidRPr="001B5105">
        <w:rPr>
          <w:i w:val="0"/>
          <w:sz w:val="28"/>
          <w:lang w:val="en-US"/>
        </w:rPr>
        <w:t>Bilel Zerouali</w:t>
      </w:r>
      <w:r>
        <w:rPr>
          <w:i w:val="0"/>
          <w:sz w:val="28"/>
          <w:lang w:val="en-US"/>
        </w:rPr>
        <w:t xml:space="preserve"> </w:t>
      </w:r>
      <w:r w:rsidR="00707B43">
        <w:rPr>
          <w:i w:val="0"/>
          <w:sz w:val="28"/>
          <w:vertAlign w:val="superscript"/>
          <w:lang w:val="en-US"/>
        </w:rPr>
        <w:t>1</w:t>
      </w:r>
      <w:r w:rsidRPr="001B5105">
        <w:rPr>
          <w:i w:val="0"/>
          <w:sz w:val="28"/>
          <w:lang w:val="en-US"/>
        </w:rPr>
        <w:t>, Mohamed Mesbah</w:t>
      </w:r>
      <w:r>
        <w:rPr>
          <w:i w:val="0"/>
          <w:sz w:val="28"/>
          <w:lang w:val="en-US"/>
        </w:rPr>
        <w:t xml:space="preserve"> </w:t>
      </w:r>
      <w:r w:rsidR="00707B43">
        <w:rPr>
          <w:i w:val="0"/>
          <w:sz w:val="28"/>
          <w:vertAlign w:val="superscript"/>
          <w:lang w:val="en-US"/>
        </w:rPr>
        <w:t>2</w:t>
      </w:r>
      <w:r w:rsidRPr="001B5105">
        <w:rPr>
          <w:i w:val="0"/>
          <w:sz w:val="28"/>
          <w:lang w:val="en-US"/>
        </w:rPr>
        <w:t>, Mohamed Chettih</w:t>
      </w:r>
      <w:r>
        <w:rPr>
          <w:i w:val="0"/>
          <w:sz w:val="28"/>
          <w:lang w:val="en-US"/>
        </w:rPr>
        <w:t xml:space="preserve"> </w:t>
      </w:r>
      <w:r w:rsidR="00707B43">
        <w:rPr>
          <w:i w:val="0"/>
          <w:sz w:val="28"/>
          <w:vertAlign w:val="superscript"/>
          <w:lang w:val="en-US"/>
        </w:rPr>
        <w:t>1</w:t>
      </w:r>
      <w:r w:rsidRPr="001B5105">
        <w:rPr>
          <w:i w:val="0"/>
          <w:sz w:val="28"/>
          <w:lang w:val="en-US"/>
        </w:rPr>
        <w:t>,</w:t>
      </w:r>
      <w:r>
        <w:rPr>
          <w:i w:val="0"/>
          <w:sz w:val="28"/>
          <w:lang w:val="en-US"/>
        </w:rPr>
        <w:t xml:space="preserve"> </w:t>
      </w:r>
      <w:r w:rsidRPr="001B5105">
        <w:rPr>
          <w:i w:val="0"/>
          <w:sz w:val="28"/>
          <w:lang w:val="en-US"/>
        </w:rPr>
        <w:t>Zaki Abda</w:t>
      </w:r>
      <w:r>
        <w:rPr>
          <w:i w:val="0"/>
          <w:sz w:val="28"/>
          <w:lang w:val="en-US"/>
        </w:rPr>
        <w:t xml:space="preserve"> </w:t>
      </w:r>
      <w:r w:rsidR="00707B43">
        <w:rPr>
          <w:i w:val="0"/>
          <w:sz w:val="28"/>
          <w:vertAlign w:val="superscript"/>
          <w:lang w:val="en-US"/>
        </w:rPr>
        <w:t>1</w:t>
      </w:r>
      <w:r w:rsidRPr="001B5105">
        <w:rPr>
          <w:i w:val="0"/>
          <w:sz w:val="28"/>
          <w:lang w:val="en-US"/>
        </w:rPr>
        <w:t xml:space="preserve"> &amp; Mohammed D</w:t>
      </w:r>
      <w:r w:rsidR="0041071D">
        <w:rPr>
          <w:i w:val="0"/>
          <w:sz w:val="28"/>
          <w:lang w:val="en-US"/>
        </w:rPr>
        <w:t>jemai</w:t>
      </w:r>
      <w:r>
        <w:rPr>
          <w:i w:val="0"/>
          <w:sz w:val="28"/>
          <w:lang w:val="en-US"/>
        </w:rPr>
        <w:t xml:space="preserve"> </w:t>
      </w:r>
      <w:r w:rsidR="00707B43">
        <w:rPr>
          <w:i w:val="0"/>
          <w:sz w:val="28"/>
          <w:vertAlign w:val="superscript"/>
          <w:lang w:val="en-US"/>
        </w:rPr>
        <w:t>3</w:t>
      </w:r>
    </w:p>
    <w:p w:rsidR="001B5105" w:rsidRPr="001B5105" w:rsidRDefault="005C14DE" w:rsidP="00707B43">
      <w:pPr>
        <w:pStyle w:val="Correspondencedetails"/>
        <w:jc w:val="both"/>
        <w:rPr>
          <w:i/>
          <w:lang w:val="fr-FR"/>
        </w:rPr>
      </w:pPr>
      <w:r>
        <w:rPr>
          <w:i/>
          <w:vertAlign w:val="superscript"/>
          <w:lang w:val="fr-FR"/>
        </w:rPr>
        <w:t>(</w:t>
      </w:r>
      <w:r w:rsidR="00707B43">
        <w:rPr>
          <w:i/>
          <w:vertAlign w:val="superscript"/>
          <w:lang w:val="fr-FR"/>
        </w:rPr>
        <w:t>1</w:t>
      </w:r>
      <w:r>
        <w:rPr>
          <w:i/>
          <w:vertAlign w:val="superscript"/>
          <w:lang w:val="fr-FR"/>
        </w:rPr>
        <w:t xml:space="preserve">) </w:t>
      </w:r>
      <w:r w:rsidR="001B5105" w:rsidRPr="001B5105">
        <w:rPr>
          <w:i/>
          <w:lang w:val="fr-FR"/>
        </w:rPr>
        <w:t>Département de Génie Civil,</w:t>
      </w:r>
      <w:r w:rsidR="00707B43" w:rsidRPr="00707B43">
        <w:rPr>
          <w:lang w:val="fr-FR"/>
        </w:rPr>
        <w:t xml:space="preserve"> </w:t>
      </w:r>
      <w:r w:rsidR="00707B43" w:rsidRPr="00707B43">
        <w:rPr>
          <w:i/>
          <w:lang w:val="fr-FR"/>
        </w:rPr>
        <w:t>Laboratoire de Recherche Ressources en Eau, Sol et Environnement</w:t>
      </w:r>
      <w:r w:rsidR="00707B43">
        <w:rPr>
          <w:i/>
          <w:lang w:val="fr-FR"/>
        </w:rPr>
        <w:t>,</w:t>
      </w:r>
      <w:r w:rsidR="00707B43" w:rsidRPr="00707B43">
        <w:rPr>
          <w:i/>
          <w:lang w:val="fr-FR"/>
        </w:rPr>
        <w:t xml:space="preserve"> </w:t>
      </w:r>
      <w:r w:rsidR="001B5105" w:rsidRPr="001B5105">
        <w:rPr>
          <w:i/>
          <w:lang w:val="fr-FR"/>
        </w:rPr>
        <w:t>Université Amar Telidji Laghouat. B.P 37. G 03000, Laghouat, Algérie</w:t>
      </w:r>
    </w:p>
    <w:p w:rsidR="001B5105" w:rsidRPr="001B5105" w:rsidRDefault="001B5105" w:rsidP="00707B43">
      <w:pPr>
        <w:pStyle w:val="Correspondencedetails"/>
        <w:spacing w:before="0"/>
        <w:jc w:val="both"/>
        <w:rPr>
          <w:iCs/>
          <w:lang w:val="fr-FR"/>
        </w:rPr>
      </w:pPr>
      <w:r w:rsidRPr="001B5105">
        <w:rPr>
          <w:iCs/>
          <w:lang w:val="fr-FR"/>
        </w:rPr>
        <w:t xml:space="preserve">Email : </w:t>
      </w:r>
      <w:r w:rsidRPr="001B5105">
        <w:rPr>
          <w:iCs/>
          <w:color w:val="0000FF"/>
          <w:lang w:val="fr-FR"/>
        </w:rPr>
        <w:t>b.zerouali@lagh-univ.dz</w:t>
      </w:r>
    </w:p>
    <w:p w:rsidR="001B5105" w:rsidRPr="001B5105" w:rsidRDefault="001B5105" w:rsidP="00707B43">
      <w:pPr>
        <w:pStyle w:val="Correspondencedetails"/>
        <w:spacing w:before="0"/>
        <w:jc w:val="both"/>
        <w:rPr>
          <w:iCs/>
          <w:lang w:val="fr-FR"/>
        </w:rPr>
      </w:pPr>
      <w:r w:rsidRPr="001B5105">
        <w:rPr>
          <w:iCs/>
          <w:lang w:val="fr-FR"/>
        </w:rPr>
        <w:t xml:space="preserve">Email : </w:t>
      </w:r>
      <w:r w:rsidRPr="001B5105">
        <w:rPr>
          <w:iCs/>
          <w:color w:val="0000FF"/>
          <w:lang w:val="fr-FR"/>
        </w:rPr>
        <w:t>m.chettih@mail.lagh-univ.dz</w:t>
      </w:r>
    </w:p>
    <w:p w:rsidR="001B5105" w:rsidRPr="001B5105" w:rsidRDefault="001B5105" w:rsidP="00707B43">
      <w:pPr>
        <w:pStyle w:val="Correspondencedetails"/>
        <w:spacing w:before="0"/>
        <w:jc w:val="both"/>
        <w:rPr>
          <w:iCs/>
          <w:color w:val="0000FF"/>
          <w:lang w:val="fr-FR"/>
        </w:rPr>
      </w:pPr>
      <w:r w:rsidRPr="001B5105">
        <w:rPr>
          <w:iCs/>
          <w:lang w:val="fr-FR"/>
        </w:rPr>
        <w:t xml:space="preserve">Email : </w:t>
      </w:r>
      <w:r w:rsidRPr="001B5105">
        <w:rPr>
          <w:iCs/>
          <w:color w:val="0000FF"/>
          <w:lang w:val="fr-FR"/>
        </w:rPr>
        <w:t>zaki.abda@yahoo.fr</w:t>
      </w:r>
    </w:p>
    <w:p w:rsidR="001B5105" w:rsidRPr="001B5105" w:rsidRDefault="005C14DE" w:rsidP="00707B43">
      <w:pPr>
        <w:pStyle w:val="Correspondencedetails"/>
        <w:spacing w:before="0"/>
        <w:jc w:val="both"/>
        <w:rPr>
          <w:i/>
          <w:lang w:val="fr-FR"/>
        </w:rPr>
      </w:pPr>
      <w:r>
        <w:rPr>
          <w:i/>
          <w:vertAlign w:val="superscript"/>
          <w:lang w:val="fr-FR"/>
        </w:rPr>
        <w:t>(</w:t>
      </w:r>
      <w:r w:rsidR="00707B43">
        <w:rPr>
          <w:i/>
          <w:vertAlign w:val="superscript"/>
          <w:lang w:val="fr-FR"/>
        </w:rPr>
        <w:t>2</w:t>
      </w:r>
      <w:r>
        <w:rPr>
          <w:i/>
          <w:vertAlign w:val="superscript"/>
          <w:lang w:val="fr-FR"/>
        </w:rPr>
        <w:t>)</w:t>
      </w:r>
      <w:r w:rsidR="001B5105" w:rsidRPr="001B5105">
        <w:rPr>
          <w:i/>
          <w:lang w:val="fr-FR"/>
        </w:rPr>
        <w:t xml:space="preserve"> Département de géologie,</w:t>
      </w:r>
      <w:r w:rsidR="00707B43" w:rsidRPr="00707B43">
        <w:rPr>
          <w:lang w:val="fr-FR"/>
        </w:rPr>
        <w:t xml:space="preserve"> </w:t>
      </w:r>
      <w:r w:rsidR="00707B43" w:rsidRPr="00707B43">
        <w:rPr>
          <w:i/>
          <w:lang w:val="fr-FR"/>
        </w:rPr>
        <w:t>Laboratoire LGBO</w:t>
      </w:r>
      <w:r w:rsidR="001B5105" w:rsidRPr="001B5105">
        <w:rPr>
          <w:i/>
          <w:lang w:val="fr-FR"/>
        </w:rPr>
        <w:t>, Université of Science and Technologie Houari Boumediene., B.P. 32 El Alia, Bab Ezzouar, Alger, Algérie.</w:t>
      </w:r>
    </w:p>
    <w:p w:rsidR="001B5105" w:rsidRPr="001B5105" w:rsidRDefault="001B5105" w:rsidP="00707B43">
      <w:pPr>
        <w:pStyle w:val="Correspondencedetails"/>
        <w:spacing w:before="0"/>
        <w:jc w:val="both"/>
        <w:rPr>
          <w:iCs/>
          <w:lang w:val="fr-FR"/>
        </w:rPr>
      </w:pPr>
      <w:r w:rsidRPr="001B5105">
        <w:rPr>
          <w:iCs/>
          <w:lang w:val="fr-FR"/>
        </w:rPr>
        <w:t xml:space="preserve">Email : </w:t>
      </w:r>
      <w:r w:rsidRPr="003C4E09">
        <w:rPr>
          <w:iCs/>
          <w:color w:val="0000FF"/>
          <w:lang w:val="fr-FR"/>
        </w:rPr>
        <w:t>mohamed_mesbah@hotmail.com</w:t>
      </w:r>
    </w:p>
    <w:p w:rsidR="001B5105" w:rsidRPr="001B5105" w:rsidRDefault="005C14DE" w:rsidP="00707B43">
      <w:pPr>
        <w:pStyle w:val="Correspondencedetails"/>
        <w:spacing w:before="0"/>
        <w:jc w:val="both"/>
        <w:rPr>
          <w:i/>
          <w:lang w:val="fr-FR"/>
        </w:rPr>
      </w:pPr>
      <w:r>
        <w:rPr>
          <w:i/>
          <w:vertAlign w:val="superscript"/>
          <w:lang w:val="fr-FR"/>
        </w:rPr>
        <w:t>(</w:t>
      </w:r>
      <w:r w:rsidR="00707B43">
        <w:rPr>
          <w:i/>
          <w:vertAlign w:val="superscript"/>
          <w:lang w:val="fr-FR"/>
        </w:rPr>
        <w:t>3</w:t>
      </w:r>
      <w:r w:rsidR="00154538">
        <w:rPr>
          <w:i/>
          <w:vertAlign w:val="superscript"/>
          <w:lang w:val="fr-FR"/>
        </w:rPr>
        <w:t xml:space="preserve">) </w:t>
      </w:r>
      <w:r w:rsidR="00707B43" w:rsidRPr="00707B43">
        <w:rPr>
          <w:i/>
          <w:lang w:val="fr-FR"/>
        </w:rPr>
        <w:t>Département de Génie Civil</w:t>
      </w:r>
      <w:r w:rsidR="00707B43">
        <w:rPr>
          <w:i/>
          <w:lang w:val="fr-FR"/>
        </w:rPr>
        <w:t>,</w:t>
      </w:r>
      <w:r w:rsidR="00707B43" w:rsidRPr="00707B43">
        <w:rPr>
          <w:i/>
          <w:vertAlign w:val="superscript"/>
          <w:lang w:val="fr-FR"/>
        </w:rPr>
        <w:t xml:space="preserve"> </w:t>
      </w:r>
      <w:r w:rsidR="001B5105" w:rsidRPr="001B5105">
        <w:rPr>
          <w:i/>
          <w:lang w:val="fr-FR"/>
        </w:rPr>
        <w:t>Laboratoire de Géomatériaux</w:t>
      </w:r>
      <w:r w:rsidR="00707B43">
        <w:rPr>
          <w:i/>
          <w:lang w:val="fr-FR"/>
        </w:rPr>
        <w:t>, Environnement et Aménagement</w:t>
      </w:r>
      <w:r w:rsidR="001B5105" w:rsidRPr="001B5105">
        <w:rPr>
          <w:i/>
          <w:lang w:val="fr-FR"/>
        </w:rPr>
        <w:t>, Université Mouloud Mammeri de Tizi-Ouzou, BP n°10 .RP, Hasnaoua, Tizi-Ouzou, Algérie</w:t>
      </w:r>
    </w:p>
    <w:p w:rsidR="001B5105" w:rsidRDefault="001D5DE3" w:rsidP="00707B43">
      <w:pPr>
        <w:pStyle w:val="Correspondencedetails"/>
        <w:spacing w:before="0"/>
        <w:jc w:val="both"/>
        <w:rPr>
          <w:rStyle w:val="Lienhypertexte"/>
          <w:iCs/>
          <w:u w:val="none"/>
          <w:lang w:val="fr-FR"/>
        </w:rPr>
      </w:pPr>
      <w:r w:rsidRPr="00F2362D">
        <w:rPr>
          <w:iCs/>
          <w:lang w:val="fr-FR"/>
        </w:rPr>
        <w:t>Email :</w:t>
      </w:r>
      <w:r w:rsidR="001B5105" w:rsidRPr="00F2362D">
        <w:rPr>
          <w:iCs/>
          <w:lang w:val="fr-FR"/>
        </w:rPr>
        <w:t xml:space="preserve"> </w:t>
      </w:r>
      <w:hyperlink r:id="rId8" w:history="1">
        <w:r w:rsidR="001B5105" w:rsidRPr="00F2362D">
          <w:rPr>
            <w:rStyle w:val="Lienhypertexte"/>
            <w:iCs/>
            <w:u w:val="none"/>
            <w:lang w:val="fr-FR"/>
          </w:rPr>
          <w:t>Mohdjm54@yahoo.fr</w:t>
        </w:r>
      </w:hyperlink>
    </w:p>
    <w:p w:rsidR="002637E4" w:rsidRDefault="002637E4" w:rsidP="00707B43">
      <w:pPr>
        <w:pStyle w:val="Correspondencedetails"/>
        <w:spacing w:before="0"/>
        <w:jc w:val="both"/>
        <w:rPr>
          <w:rStyle w:val="Lienhypertexte"/>
          <w:iCs/>
          <w:u w:val="none"/>
          <w:lang w:val="fr-FR"/>
        </w:rPr>
      </w:pPr>
    </w:p>
    <w:p w:rsidR="002637E4" w:rsidRDefault="002637E4" w:rsidP="00707B43">
      <w:pPr>
        <w:pStyle w:val="Correspondencedetails"/>
        <w:spacing w:before="0"/>
        <w:jc w:val="both"/>
        <w:rPr>
          <w:rStyle w:val="Lienhypertexte"/>
          <w:iCs/>
          <w:u w:val="none"/>
          <w:lang w:val="fr-FR"/>
        </w:rPr>
      </w:pPr>
    </w:p>
    <w:p w:rsidR="002637E4" w:rsidRDefault="002637E4" w:rsidP="001B5105">
      <w:pPr>
        <w:pStyle w:val="Correspondencedetails"/>
        <w:spacing w:before="0"/>
        <w:rPr>
          <w:rStyle w:val="Lienhypertexte"/>
          <w:iCs/>
          <w:u w:val="none"/>
          <w:lang w:val="fr-FR"/>
        </w:rPr>
      </w:pPr>
    </w:p>
    <w:p w:rsidR="002637E4" w:rsidRDefault="002637E4" w:rsidP="001B5105">
      <w:pPr>
        <w:pStyle w:val="Correspondencedetails"/>
        <w:spacing w:before="0"/>
        <w:rPr>
          <w:rStyle w:val="Lienhypertexte"/>
          <w:iCs/>
          <w:u w:val="none"/>
          <w:lang w:val="fr-FR"/>
        </w:rPr>
      </w:pPr>
    </w:p>
    <w:p w:rsidR="002637E4" w:rsidRDefault="002637E4" w:rsidP="001B5105">
      <w:pPr>
        <w:pStyle w:val="Correspondencedetails"/>
        <w:spacing w:before="0"/>
        <w:rPr>
          <w:rStyle w:val="Lienhypertexte"/>
          <w:iCs/>
          <w:u w:val="none"/>
          <w:lang w:val="fr-FR"/>
        </w:rPr>
      </w:pPr>
    </w:p>
    <w:p w:rsidR="002637E4" w:rsidRDefault="002637E4" w:rsidP="001B5105">
      <w:pPr>
        <w:pStyle w:val="Correspondencedetails"/>
        <w:spacing w:before="0"/>
        <w:rPr>
          <w:rStyle w:val="Lienhypertexte"/>
          <w:iCs/>
          <w:u w:val="none"/>
          <w:lang w:val="fr-FR"/>
        </w:rPr>
      </w:pPr>
    </w:p>
    <w:p w:rsidR="002637E4" w:rsidRDefault="002637E4" w:rsidP="001B5105">
      <w:pPr>
        <w:pStyle w:val="Correspondencedetails"/>
        <w:spacing w:before="0"/>
        <w:rPr>
          <w:rStyle w:val="Lienhypertexte"/>
          <w:iCs/>
          <w:u w:val="none"/>
          <w:lang w:val="fr-FR"/>
        </w:rPr>
      </w:pPr>
    </w:p>
    <w:p w:rsidR="002637E4" w:rsidRDefault="002637E4" w:rsidP="001B5105">
      <w:pPr>
        <w:pStyle w:val="Correspondencedetails"/>
        <w:spacing w:before="0"/>
        <w:rPr>
          <w:rStyle w:val="Lienhypertexte"/>
          <w:iCs/>
          <w:u w:val="none"/>
          <w:lang w:val="fr-FR"/>
        </w:rPr>
      </w:pPr>
    </w:p>
    <w:p w:rsidR="002637E4" w:rsidRDefault="002637E4" w:rsidP="001B5105">
      <w:pPr>
        <w:pStyle w:val="Correspondencedetails"/>
        <w:spacing w:before="0"/>
        <w:rPr>
          <w:rStyle w:val="Lienhypertexte"/>
          <w:iCs/>
          <w:u w:val="none"/>
          <w:lang w:val="fr-FR"/>
        </w:rPr>
      </w:pPr>
    </w:p>
    <w:p w:rsidR="002637E4" w:rsidRDefault="002637E4" w:rsidP="001B5105">
      <w:pPr>
        <w:pStyle w:val="Correspondencedetails"/>
        <w:spacing w:before="0"/>
        <w:rPr>
          <w:rStyle w:val="Lienhypertexte"/>
          <w:iCs/>
          <w:u w:val="none"/>
          <w:lang w:val="fr-FR"/>
        </w:rPr>
      </w:pPr>
    </w:p>
    <w:p w:rsidR="002637E4" w:rsidRDefault="002637E4" w:rsidP="001B5105">
      <w:pPr>
        <w:pStyle w:val="Correspondencedetails"/>
        <w:spacing w:before="0"/>
        <w:rPr>
          <w:rStyle w:val="Lienhypertexte"/>
          <w:iCs/>
          <w:u w:val="none"/>
          <w:lang w:val="fr-FR"/>
        </w:rPr>
      </w:pPr>
    </w:p>
    <w:p w:rsidR="002637E4" w:rsidRDefault="002637E4" w:rsidP="001B5105">
      <w:pPr>
        <w:pStyle w:val="Correspondencedetails"/>
        <w:spacing w:before="0"/>
        <w:rPr>
          <w:rStyle w:val="Lienhypertexte"/>
          <w:iCs/>
          <w:u w:val="none"/>
          <w:lang w:val="fr-FR"/>
        </w:rPr>
      </w:pPr>
    </w:p>
    <w:p w:rsidR="002637E4" w:rsidRPr="00F2362D" w:rsidRDefault="002637E4" w:rsidP="001B5105">
      <w:pPr>
        <w:pStyle w:val="Correspondencedetails"/>
        <w:spacing w:before="0"/>
        <w:rPr>
          <w:iCs/>
          <w:lang w:val="fr-FR"/>
        </w:rPr>
      </w:pPr>
    </w:p>
    <w:p w:rsidR="00C246C5" w:rsidRPr="005C14DE" w:rsidRDefault="001B5105" w:rsidP="00906415">
      <w:pPr>
        <w:pStyle w:val="Notesoncontributors"/>
        <w:jc w:val="both"/>
        <w:rPr>
          <w:b/>
          <w:bCs/>
          <w:sz w:val="28"/>
          <w:szCs w:val="32"/>
          <w:lang w:val="fr-FR"/>
        </w:rPr>
      </w:pPr>
      <w:r w:rsidRPr="005C14DE">
        <w:rPr>
          <w:b/>
          <w:bCs/>
          <w:sz w:val="28"/>
          <w:szCs w:val="32"/>
          <w:lang w:val="fr-FR"/>
        </w:rPr>
        <w:lastRenderedPageBreak/>
        <w:t>Analyse et cartographie des tendances pluviométriques dans le bassin versant de l’oued Sébaou (</w:t>
      </w:r>
      <w:r w:rsidR="00906415">
        <w:rPr>
          <w:b/>
          <w:bCs/>
          <w:sz w:val="28"/>
          <w:szCs w:val="32"/>
          <w:lang w:val="fr-FR"/>
        </w:rPr>
        <w:t>N</w:t>
      </w:r>
      <w:r w:rsidRPr="005C14DE">
        <w:rPr>
          <w:b/>
          <w:bCs/>
          <w:sz w:val="28"/>
          <w:szCs w:val="32"/>
          <w:lang w:val="fr-FR"/>
        </w:rPr>
        <w:t>ord-</w:t>
      </w:r>
      <w:r w:rsidR="00906415">
        <w:rPr>
          <w:b/>
          <w:bCs/>
          <w:sz w:val="28"/>
          <w:szCs w:val="32"/>
          <w:lang w:val="fr-FR"/>
        </w:rPr>
        <w:t>C</w:t>
      </w:r>
      <w:r w:rsidRPr="005C14DE">
        <w:rPr>
          <w:b/>
          <w:bCs/>
          <w:sz w:val="28"/>
          <w:szCs w:val="32"/>
          <w:lang w:val="fr-FR"/>
        </w:rPr>
        <w:t>entre de l’Algérie)</w:t>
      </w:r>
    </w:p>
    <w:p w:rsidR="009211DE" w:rsidRPr="00F845AD" w:rsidRDefault="00414FE8" w:rsidP="004979D2">
      <w:pPr>
        <w:pStyle w:val="Abstract"/>
        <w:jc w:val="both"/>
        <w:rPr>
          <w:sz w:val="20"/>
          <w:szCs w:val="22"/>
          <w:lang w:val="fr-FR"/>
        </w:rPr>
      </w:pPr>
      <w:r w:rsidRPr="00F845AD">
        <w:rPr>
          <w:b/>
          <w:bCs/>
          <w:sz w:val="20"/>
          <w:szCs w:val="22"/>
          <w:lang w:val="fr-FR"/>
        </w:rPr>
        <w:t>Résumé</w:t>
      </w:r>
      <w:r w:rsidRPr="00F845AD">
        <w:rPr>
          <w:sz w:val="20"/>
          <w:szCs w:val="22"/>
          <w:lang w:val="fr-FR"/>
        </w:rPr>
        <w:t xml:space="preserve"> : </w:t>
      </w:r>
      <w:r w:rsidR="009211DE" w:rsidRPr="00F845AD">
        <w:rPr>
          <w:sz w:val="20"/>
          <w:szCs w:val="22"/>
          <w:lang w:val="fr-FR"/>
        </w:rPr>
        <w:t>Durant ces dernières décennies, les changements climatiques qui ont amplifiés les événements hydrologiques extrêmes (pluies torrentielles, inondations, sécheresses, . .) se sont largement manifestés dans notre pays. Le but de notre travail est d’analyser et cartographier les tend</w:t>
      </w:r>
      <w:r w:rsidR="008D23ED" w:rsidRPr="00F845AD">
        <w:rPr>
          <w:sz w:val="20"/>
          <w:szCs w:val="22"/>
          <w:lang w:val="fr-FR"/>
        </w:rPr>
        <w:t xml:space="preserve">ances et les variabilités </w:t>
      </w:r>
      <w:r w:rsidR="009211DE" w:rsidRPr="00F845AD">
        <w:rPr>
          <w:sz w:val="20"/>
          <w:szCs w:val="22"/>
          <w:lang w:val="fr-FR"/>
        </w:rPr>
        <w:t>pluviométriques toute au moins dans le bassin versant de l’Oued Sébaou.  Ce bassin situé au Nord septentrional de l’Algérie est tout à fait représentatif des bassins versants méditerranéens. La base de données utilisée dans ce travail est constituée par des données à différentes échelles issues de 23 stations pluviométriques couvrant une pério</w:t>
      </w:r>
      <w:r w:rsidR="004979D2" w:rsidRPr="00F845AD">
        <w:rPr>
          <w:sz w:val="20"/>
          <w:szCs w:val="22"/>
          <w:lang w:val="fr-FR"/>
        </w:rPr>
        <w:t xml:space="preserve">de de 39 années entre 1972-2010. </w:t>
      </w:r>
      <w:r w:rsidR="009211DE" w:rsidRPr="00F845AD">
        <w:rPr>
          <w:sz w:val="20"/>
          <w:szCs w:val="22"/>
          <w:lang w:val="fr-FR"/>
        </w:rPr>
        <w:t xml:space="preserve">Différents tests statistiques ont été utilisés, le test d’estimation </w:t>
      </w:r>
      <w:r w:rsidR="00991F1C" w:rsidRPr="00F845AD">
        <w:rPr>
          <w:sz w:val="20"/>
          <w:szCs w:val="22"/>
          <w:lang w:val="fr-FR"/>
        </w:rPr>
        <w:t>de</w:t>
      </w:r>
      <w:r w:rsidR="009211DE" w:rsidRPr="00F845AD">
        <w:rPr>
          <w:sz w:val="20"/>
          <w:szCs w:val="22"/>
          <w:lang w:val="fr-FR"/>
        </w:rPr>
        <w:t xml:space="preserve"> pente de Sen, le test de Mann-Kendall, test séquentiel de Mann Kandell et le test de Pettit ; pour évaluer les magnitudes des tendances et pour identifier et déterminer les dates des tendances et localiser temporellement les ruptures et les changements climatiques. Outre le test de van Belle et Hughes pour étudie</w:t>
      </w:r>
      <w:r w:rsidR="00991F1C" w:rsidRPr="00F845AD">
        <w:rPr>
          <w:sz w:val="20"/>
          <w:szCs w:val="22"/>
          <w:lang w:val="fr-FR"/>
        </w:rPr>
        <w:t>r</w:t>
      </w:r>
      <w:r w:rsidR="009211DE" w:rsidRPr="00F845AD">
        <w:rPr>
          <w:sz w:val="20"/>
          <w:szCs w:val="22"/>
          <w:lang w:val="fr-FR"/>
        </w:rPr>
        <w:t xml:space="preserve"> la signification de l’homogénéité de la direction des tendances entr</w:t>
      </w:r>
      <w:r w:rsidR="004979D2" w:rsidRPr="00F845AD">
        <w:rPr>
          <w:sz w:val="20"/>
          <w:szCs w:val="22"/>
          <w:lang w:val="fr-FR"/>
        </w:rPr>
        <w:t xml:space="preserve">e les stations pluviométriques. </w:t>
      </w:r>
      <w:r w:rsidR="009211DE" w:rsidRPr="00F845AD">
        <w:rPr>
          <w:sz w:val="20"/>
          <w:szCs w:val="22"/>
          <w:lang w:val="fr-FR"/>
        </w:rPr>
        <w:t xml:space="preserve">Les résultats obtenus, ont permis d’indiquer que la plus part des données analysées ont conservé leurs stationnarités et leurs propriétés aléatoires. Les tests ont permis de révéler d’une manière significative les périodes de rupture. </w:t>
      </w:r>
    </w:p>
    <w:p w:rsidR="009211DE" w:rsidRPr="00F845AD" w:rsidRDefault="009211DE" w:rsidP="00E73CAF">
      <w:pPr>
        <w:pStyle w:val="Subjectcodes"/>
        <w:jc w:val="both"/>
        <w:rPr>
          <w:sz w:val="20"/>
          <w:szCs w:val="22"/>
          <w:lang w:val="fr-FR"/>
        </w:rPr>
      </w:pPr>
      <w:r w:rsidRPr="00F845AD">
        <w:rPr>
          <w:b/>
          <w:bCs/>
          <w:sz w:val="20"/>
          <w:szCs w:val="22"/>
          <w:lang w:val="fr-FR"/>
        </w:rPr>
        <w:t xml:space="preserve">Mots </w:t>
      </w:r>
      <w:r w:rsidR="00BD4F04" w:rsidRPr="00F845AD">
        <w:rPr>
          <w:b/>
          <w:bCs/>
          <w:sz w:val="20"/>
          <w:szCs w:val="22"/>
          <w:lang w:val="fr-FR"/>
        </w:rPr>
        <w:t>clés</w:t>
      </w:r>
      <w:r w:rsidR="00BD4F04" w:rsidRPr="00F845AD">
        <w:rPr>
          <w:sz w:val="20"/>
          <w:szCs w:val="22"/>
          <w:lang w:val="fr-FR"/>
        </w:rPr>
        <w:t xml:space="preserve"> : Tendances, Variabilités, </w:t>
      </w:r>
      <w:r w:rsidRPr="00F845AD">
        <w:rPr>
          <w:sz w:val="20"/>
          <w:szCs w:val="22"/>
          <w:lang w:val="fr-FR"/>
        </w:rPr>
        <w:t>pluviométriques, Te</w:t>
      </w:r>
      <w:r w:rsidR="00E73CAF">
        <w:rPr>
          <w:sz w:val="20"/>
          <w:szCs w:val="22"/>
          <w:lang w:val="fr-FR"/>
        </w:rPr>
        <w:t>sts statistiques, Cartographie</w:t>
      </w:r>
      <w:r w:rsidRPr="00F845AD">
        <w:rPr>
          <w:sz w:val="20"/>
          <w:szCs w:val="22"/>
          <w:lang w:val="fr-FR"/>
        </w:rPr>
        <w:t>, Sébaou, Algérie.</w:t>
      </w:r>
    </w:p>
    <w:p w:rsidR="00E453EC" w:rsidRPr="00E453EC" w:rsidRDefault="00E453EC" w:rsidP="00E453EC">
      <w:pPr>
        <w:pStyle w:val="Paragraph"/>
        <w:rPr>
          <w:lang w:val="fr-FR"/>
        </w:rPr>
      </w:pPr>
    </w:p>
    <w:p w:rsidR="008D23ED" w:rsidRDefault="008D23ED" w:rsidP="008D23ED">
      <w:pPr>
        <w:pStyle w:val="Paragraph"/>
        <w:rPr>
          <w:lang w:val="fr-FR"/>
        </w:rPr>
      </w:pPr>
    </w:p>
    <w:p w:rsidR="00414FE8" w:rsidRDefault="00414FE8" w:rsidP="00414FE8">
      <w:pPr>
        <w:pStyle w:val="Newparagraph"/>
        <w:rPr>
          <w:lang w:val="fr-FR"/>
        </w:rPr>
      </w:pPr>
    </w:p>
    <w:p w:rsidR="00414FE8" w:rsidRDefault="00414FE8" w:rsidP="00414FE8">
      <w:pPr>
        <w:pStyle w:val="Newparagraph"/>
        <w:rPr>
          <w:lang w:val="fr-FR"/>
        </w:rPr>
      </w:pPr>
    </w:p>
    <w:p w:rsidR="00F845AD" w:rsidRDefault="00F845AD" w:rsidP="00414FE8">
      <w:pPr>
        <w:pStyle w:val="Newparagraph"/>
        <w:rPr>
          <w:lang w:val="fr-FR"/>
        </w:rPr>
      </w:pPr>
    </w:p>
    <w:p w:rsidR="00F845AD" w:rsidRDefault="00F845AD" w:rsidP="00414FE8">
      <w:pPr>
        <w:pStyle w:val="Newparagraph"/>
        <w:rPr>
          <w:lang w:val="fr-FR"/>
        </w:rPr>
      </w:pPr>
    </w:p>
    <w:p w:rsidR="00F845AD" w:rsidRDefault="00F845AD" w:rsidP="00414FE8">
      <w:pPr>
        <w:pStyle w:val="Newparagraph"/>
        <w:rPr>
          <w:lang w:val="fr-FR"/>
        </w:rPr>
      </w:pPr>
    </w:p>
    <w:p w:rsidR="004979D2" w:rsidRPr="00414FE8" w:rsidRDefault="004979D2" w:rsidP="00414FE8">
      <w:pPr>
        <w:pStyle w:val="Newparagraph"/>
        <w:rPr>
          <w:lang w:val="fr-FR"/>
        </w:rPr>
      </w:pPr>
    </w:p>
    <w:p w:rsidR="008D23ED" w:rsidRPr="008D23ED" w:rsidRDefault="008D23ED" w:rsidP="001F5FA9">
      <w:pPr>
        <w:pStyle w:val="Newparagraph"/>
        <w:ind w:firstLine="0"/>
        <w:rPr>
          <w:lang w:val="fr-FR"/>
        </w:rPr>
      </w:pPr>
    </w:p>
    <w:p w:rsidR="00FB46CF" w:rsidRPr="00AA734A" w:rsidRDefault="00FB46CF" w:rsidP="00B12072">
      <w:pPr>
        <w:pStyle w:val="Titre1"/>
        <w:numPr>
          <w:ilvl w:val="0"/>
          <w:numId w:val="5"/>
        </w:numPr>
        <w:ind w:right="0"/>
        <w:rPr>
          <w:sz w:val="20"/>
          <w:szCs w:val="24"/>
          <w:lang w:val="fr-FR"/>
        </w:rPr>
      </w:pPr>
      <w:r w:rsidRPr="00AA734A">
        <w:rPr>
          <w:sz w:val="20"/>
          <w:szCs w:val="24"/>
          <w:lang w:val="fr-FR"/>
        </w:rPr>
        <w:lastRenderedPageBreak/>
        <w:t>Introduction</w:t>
      </w:r>
    </w:p>
    <w:p w:rsidR="00997B0F" w:rsidRPr="00E73CAF" w:rsidRDefault="007422CE" w:rsidP="0008212A">
      <w:pPr>
        <w:pStyle w:val="Paragraph"/>
        <w:spacing w:line="360" w:lineRule="auto"/>
        <w:jc w:val="lowKashida"/>
        <w:rPr>
          <w:sz w:val="20"/>
          <w:szCs w:val="20"/>
          <w:lang w:val="fr-FR"/>
        </w:rPr>
      </w:pPr>
      <w:r w:rsidRPr="00E73CAF">
        <w:rPr>
          <w:sz w:val="20"/>
          <w:szCs w:val="20"/>
          <w:lang w:val="fr-FR"/>
        </w:rPr>
        <w:t>Les impacts du changement climatique se matérialisent majoritairement à travers l´eau. En effet, les inondations et les sécheresses sévissent de plus en plus dans un grand nombre de régions du monde. Ces catastrophes diminuent les rendements agricoles, réduisent la disponibilité alimentaire à tous les niveaux. Leurs impacts sur les autres secteurs peuvent se révéler tout aussi dévastateurs (</w:t>
      </w:r>
      <w:r w:rsidR="00B8472E" w:rsidRPr="00E73CAF">
        <w:rPr>
          <w:color w:val="0000FF"/>
          <w:sz w:val="20"/>
          <w:szCs w:val="20"/>
          <w:lang w:val="fr-FR"/>
        </w:rPr>
        <w:t>GWP</w:t>
      </w:r>
      <w:r w:rsidRPr="00E73CAF">
        <w:rPr>
          <w:color w:val="0000FF"/>
          <w:sz w:val="20"/>
          <w:szCs w:val="20"/>
          <w:lang w:val="fr-FR"/>
        </w:rPr>
        <w:t xml:space="preserve"> 2015</w:t>
      </w:r>
      <w:r w:rsidRPr="00E73CAF">
        <w:rPr>
          <w:sz w:val="20"/>
          <w:szCs w:val="20"/>
          <w:lang w:val="fr-FR"/>
        </w:rPr>
        <w:t xml:space="preserve">), </w:t>
      </w:r>
    </w:p>
    <w:p w:rsidR="007422CE" w:rsidRPr="00E73CAF" w:rsidRDefault="00991F1C" w:rsidP="00743C34">
      <w:pPr>
        <w:pStyle w:val="Newparagraph"/>
        <w:spacing w:line="360" w:lineRule="auto"/>
        <w:jc w:val="both"/>
        <w:rPr>
          <w:sz w:val="20"/>
          <w:szCs w:val="20"/>
          <w:lang w:val="fr-FR"/>
        </w:rPr>
      </w:pPr>
      <w:r w:rsidRPr="00E73CAF">
        <w:rPr>
          <w:sz w:val="20"/>
          <w:szCs w:val="20"/>
          <w:lang w:val="fr-FR"/>
        </w:rPr>
        <w:t>Ces</w:t>
      </w:r>
      <w:r w:rsidR="00B64D4F" w:rsidRPr="00E73CAF">
        <w:rPr>
          <w:sz w:val="20"/>
          <w:szCs w:val="20"/>
          <w:lang w:val="fr-FR"/>
        </w:rPr>
        <w:t xml:space="preserve"> dernières années une progression significative des sujets </w:t>
      </w:r>
      <w:r w:rsidRPr="00E73CAF">
        <w:rPr>
          <w:sz w:val="20"/>
          <w:szCs w:val="20"/>
          <w:lang w:val="fr-FR"/>
        </w:rPr>
        <w:t>de</w:t>
      </w:r>
      <w:r w:rsidR="00B64D4F" w:rsidRPr="00E73CAF">
        <w:rPr>
          <w:sz w:val="20"/>
          <w:szCs w:val="20"/>
          <w:lang w:val="fr-FR"/>
        </w:rPr>
        <w:t xml:space="preserve"> recherches en hydrologie et en climatologie dans une plusieurs partie</w:t>
      </w:r>
      <w:r w:rsidRPr="00E73CAF">
        <w:rPr>
          <w:sz w:val="20"/>
          <w:szCs w:val="20"/>
          <w:lang w:val="fr-FR"/>
        </w:rPr>
        <w:t>s</w:t>
      </w:r>
      <w:r w:rsidR="00DD4980" w:rsidRPr="00E73CAF">
        <w:rPr>
          <w:sz w:val="20"/>
          <w:szCs w:val="20"/>
          <w:lang w:val="fr-FR"/>
        </w:rPr>
        <w:t xml:space="preserve"> du monde ont orientées</w:t>
      </w:r>
      <w:r w:rsidR="00B64D4F" w:rsidRPr="00E73CAF">
        <w:rPr>
          <w:sz w:val="20"/>
          <w:szCs w:val="20"/>
          <w:lang w:val="fr-FR"/>
        </w:rPr>
        <w:t xml:space="preserve"> vers l'étude, </w:t>
      </w:r>
      <w:r w:rsidR="00DD4980" w:rsidRPr="00E73CAF">
        <w:rPr>
          <w:sz w:val="20"/>
          <w:szCs w:val="20"/>
          <w:lang w:val="fr-FR"/>
        </w:rPr>
        <w:t>l’</w:t>
      </w:r>
      <w:r w:rsidR="00B64D4F" w:rsidRPr="00E73CAF">
        <w:rPr>
          <w:sz w:val="20"/>
          <w:szCs w:val="20"/>
          <w:lang w:val="fr-FR"/>
        </w:rPr>
        <w:t xml:space="preserve">analyse et </w:t>
      </w:r>
      <w:r w:rsidR="00DD4980" w:rsidRPr="00E73CAF">
        <w:rPr>
          <w:sz w:val="20"/>
          <w:szCs w:val="20"/>
          <w:lang w:val="fr-FR"/>
        </w:rPr>
        <w:t>l’</w:t>
      </w:r>
      <w:r w:rsidR="00B64D4F" w:rsidRPr="00E73CAF">
        <w:rPr>
          <w:sz w:val="20"/>
          <w:szCs w:val="20"/>
          <w:lang w:val="fr-FR"/>
        </w:rPr>
        <w:t xml:space="preserve">évaluation </w:t>
      </w:r>
      <w:r w:rsidR="00DD4980" w:rsidRPr="00E73CAF">
        <w:rPr>
          <w:sz w:val="20"/>
          <w:szCs w:val="20"/>
          <w:lang w:val="fr-FR"/>
        </w:rPr>
        <w:t>d</w:t>
      </w:r>
      <w:r w:rsidR="00B64D4F" w:rsidRPr="00E73CAF">
        <w:rPr>
          <w:sz w:val="20"/>
          <w:szCs w:val="20"/>
          <w:lang w:val="fr-FR"/>
        </w:rPr>
        <w:t xml:space="preserve">es tendances et </w:t>
      </w:r>
      <w:r w:rsidR="00DD4980" w:rsidRPr="00E73CAF">
        <w:rPr>
          <w:sz w:val="20"/>
          <w:szCs w:val="20"/>
          <w:lang w:val="fr-FR"/>
        </w:rPr>
        <w:t>d</w:t>
      </w:r>
      <w:r w:rsidR="00B64D4F" w:rsidRPr="00E73CAF">
        <w:rPr>
          <w:sz w:val="20"/>
          <w:szCs w:val="20"/>
          <w:lang w:val="fr-FR"/>
        </w:rPr>
        <w:t>es changements dans les variables hydrométéorologiques tels que les pluies,</w:t>
      </w:r>
      <w:r w:rsidR="00DD4980" w:rsidRPr="00E73CAF">
        <w:rPr>
          <w:sz w:val="20"/>
          <w:szCs w:val="20"/>
          <w:lang w:val="fr-FR"/>
        </w:rPr>
        <w:t xml:space="preserve"> les</w:t>
      </w:r>
      <w:r w:rsidR="00B64D4F" w:rsidRPr="00E73CAF">
        <w:rPr>
          <w:sz w:val="20"/>
          <w:szCs w:val="20"/>
          <w:lang w:val="fr-FR"/>
        </w:rPr>
        <w:t xml:space="preserve"> débits,</w:t>
      </w:r>
      <w:r w:rsidR="00DD4980" w:rsidRPr="00E73CAF">
        <w:rPr>
          <w:sz w:val="20"/>
          <w:szCs w:val="20"/>
          <w:lang w:val="fr-FR"/>
        </w:rPr>
        <w:t xml:space="preserve"> les</w:t>
      </w:r>
      <w:r w:rsidR="00B64D4F" w:rsidRPr="00E73CAF">
        <w:rPr>
          <w:sz w:val="20"/>
          <w:szCs w:val="20"/>
          <w:lang w:val="fr-FR"/>
        </w:rPr>
        <w:t xml:space="preserve"> températures</w:t>
      </w:r>
      <w:r w:rsidR="007422CE" w:rsidRPr="00E73CAF">
        <w:rPr>
          <w:sz w:val="20"/>
          <w:szCs w:val="20"/>
          <w:lang w:val="fr-FR"/>
        </w:rPr>
        <w:t>… (</w:t>
      </w:r>
      <w:r w:rsidR="007422CE" w:rsidRPr="00E73CAF">
        <w:rPr>
          <w:color w:val="0000FF"/>
          <w:sz w:val="20"/>
          <w:szCs w:val="20"/>
          <w:lang w:val="fr-FR"/>
        </w:rPr>
        <w:t>Gautam et Acharya. 2012</w:t>
      </w:r>
      <w:r w:rsidR="00863482" w:rsidRPr="00E73CAF">
        <w:rPr>
          <w:color w:val="0000FF"/>
          <w:sz w:val="20"/>
          <w:szCs w:val="20"/>
          <w:lang w:val="fr-FR"/>
        </w:rPr>
        <w:t xml:space="preserve"> </w:t>
      </w:r>
      <w:r w:rsidR="007422CE" w:rsidRPr="00E73CAF">
        <w:rPr>
          <w:color w:val="0000FF"/>
          <w:sz w:val="20"/>
          <w:szCs w:val="20"/>
          <w:lang w:val="fr-FR"/>
        </w:rPr>
        <w:t>; Wagesho et al, 2013 ; Kumar, V et al 2010</w:t>
      </w:r>
      <w:r w:rsidR="007422CE" w:rsidRPr="00E73CAF">
        <w:rPr>
          <w:sz w:val="20"/>
          <w:szCs w:val="20"/>
          <w:lang w:val="fr-FR"/>
        </w:rPr>
        <w:t>) et leurs impact</w:t>
      </w:r>
      <w:r w:rsidR="00B64D4F" w:rsidRPr="00E73CAF">
        <w:rPr>
          <w:sz w:val="20"/>
          <w:szCs w:val="20"/>
          <w:lang w:val="fr-FR"/>
        </w:rPr>
        <w:t>s</w:t>
      </w:r>
      <w:r w:rsidR="007422CE" w:rsidRPr="00E73CAF">
        <w:rPr>
          <w:sz w:val="20"/>
          <w:szCs w:val="20"/>
          <w:lang w:val="fr-FR"/>
        </w:rPr>
        <w:t xml:space="preserve"> sur les ressources hydriques.</w:t>
      </w:r>
    </w:p>
    <w:p w:rsidR="00EF7448" w:rsidRPr="00E73CAF" w:rsidRDefault="007422CE" w:rsidP="00F24C08">
      <w:pPr>
        <w:pStyle w:val="Newparagraph"/>
        <w:spacing w:after="240" w:line="360" w:lineRule="auto"/>
        <w:jc w:val="both"/>
        <w:rPr>
          <w:sz w:val="20"/>
          <w:szCs w:val="20"/>
          <w:lang w:val="fr-FR"/>
        </w:rPr>
      </w:pPr>
      <w:r w:rsidRPr="00E73CAF">
        <w:rPr>
          <w:sz w:val="20"/>
          <w:szCs w:val="20"/>
          <w:lang w:val="fr-FR"/>
        </w:rPr>
        <w:t>En Algérie les études réalis</w:t>
      </w:r>
      <w:r w:rsidR="00051177" w:rsidRPr="00E73CAF">
        <w:rPr>
          <w:sz w:val="20"/>
          <w:szCs w:val="20"/>
          <w:lang w:val="fr-FR"/>
        </w:rPr>
        <w:t>ées</w:t>
      </w:r>
      <w:r w:rsidRPr="00E73CAF">
        <w:rPr>
          <w:sz w:val="20"/>
          <w:szCs w:val="20"/>
          <w:lang w:val="fr-FR"/>
        </w:rPr>
        <w:t xml:space="preserve"> dans le domaine des changements climatiques et en hydrologie statistique ne sont pas suffisantes par rapport à leur superficie qui dépasse deux million</w:t>
      </w:r>
      <w:r w:rsidR="00802FB0" w:rsidRPr="00E73CAF">
        <w:rPr>
          <w:sz w:val="20"/>
          <w:szCs w:val="20"/>
          <w:lang w:val="fr-FR"/>
        </w:rPr>
        <w:t>s</w:t>
      </w:r>
      <w:r w:rsidRPr="00E73CAF">
        <w:rPr>
          <w:sz w:val="20"/>
          <w:szCs w:val="20"/>
          <w:lang w:val="fr-FR"/>
        </w:rPr>
        <w:t xml:space="preserve"> </w:t>
      </w:r>
      <w:r w:rsidR="00051177" w:rsidRPr="00E73CAF">
        <w:rPr>
          <w:sz w:val="20"/>
          <w:szCs w:val="20"/>
          <w:lang w:val="fr-FR"/>
        </w:rPr>
        <w:t xml:space="preserve">de </w:t>
      </w:r>
      <w:r w:rsidR="00802FB0" w:rsidRPr="00E73CAF">
        <w:rPr>
          <w:sz w:val="20"/>
          <w:szCs w:val="20"/>
          <w:lang w:val="fr-FR"/>
        </w:rPr>
        <w:t>km</w:t>
      </w:r>
      <w:r w:rsidR="00802FB0" w:rsidRPr="00E73CAF">
        <w:rPr>
          <w:sz w:val="20"/>
          <w:szCs w:val="20"/>
          <w:vertAlign w:val="superscript"/>
          <w:lang w:val="fr-FR"/>
        </w:rPr>
        <w:t>2</w:t>
      </w:r>
      <w:r w:rsidR="00802FB0" w:rsidRPr="00E73CAF">
        <w:rPr>
          <w:sz w:val="20"/>
          <w:szCs w:val="20"/>
          <w:lang w:val="fr-FR"/>
        </w:rPr>
        <w:t xml:space="preserve"> et</w:t>
      </w:r>
      <w:r w:rsidRPr="00E73CAF">
        <w:rPr>
          <w:sz w:val="20"/>
          <w:szCs w:val="20"/>
          <w:lang w:val="fr-FR"/>
        </w:rPr>
        <w:t xml:space="preserve"> les ressources en eau disponible</w:t>
      </w:r>
      <w:r w:rsidR="007C201F" w:rsidRPr="00E73CAF">
        <w:rPr>
          <w:sz w:val="20"/>
          <w:szCs w:val="20"/>
          <w:lang w:val="fr-FR"/>
        </w:rPr>
        <w:t>.</w:t>
      </w:r>
      <w:r w:rsidRPr="00E73CAF">
        <w:rPr>
          <w:sz w:val="20"/>
          <w:szCs w:val="20"/>
          <w:lang w:val="fr-FR"/>
        </w:rPr>
        <w:t xml:space="preserve"> </w:t>
      </w:r>
      <w:r w:rsidR="007C201F" w:rsidRPr="00E73CAF">
        <w:rPr>
          <w:sz w:val="20"/>
          <w:szCs w:val="20"/>
          <w:lang w:val="fr-FR"/>
        </w:rPr>
        <w:t>Car</w:t>
      </w:r>
      <w:r w:rsidRPr="00E73CAF">
        <w:rPr>
          <w:sz w:val="20"/>
          <w:szCs w:val="20"/>
          <w:lang w:val="fr-FR"/>
        </w:rPr>
        <w:t xml:space="preserve"> le grand réserv</w:t>
      </w:r>
      <w:r w:rsidR="00051177" w:rsidRPr="00E73CAF">
        <w:rPr>
          <w:sz w:val="20"/>
          <w:szCs w:val="20"/>
          <w:lang w:val="fr-FR"/>
        </w:rPr>
        <w:t>oir</w:t>
      </w:r>
      <w:r w:rsidRPr="00E73CAF">
        <w:rPr>
          <w:sz w:val="20"/>
          <w:szCs w:val="20"/>
          <w:lang w:val="fr-FR"/>
        </w:rPr>
        <w:t xml:space="preserve"> des eaux souterraine</w:t>
      </w:r>
      <w:r w:rsidR="00051177" w:rsidRPr="00E73CAF">
        <w:rPr>
          <w:sz w:val="20"/>
          <w:szCs w:val="20"/>
          <w:lang w:val="fr-FR"/>
        </w:rPr>
        <w:t>s</w:t>
      </w:r>
      <w:r w:rsidRPr="00E73CAF">
        <w:rPr>
          <w:sz w:val="20"/>
          <w:szCs w:val="20"/>
          <w:lang w:val="fr-FR"/>
        </w:rPr>
        <w:t xml:space="preserve"> au Sahara </w:t>
      </w:r>
      <w:r w:rsidR="003F240E" w:rsidRPr="00E73CAF">
        <w:rPr>
          <w:sz w:val="20"/>
          <w:szCs w:val="20"/>
          <w:lang w:val="fr-FR"/>
        </w:rPr>
        <w:t>A</w:t>
      </w:r>
      <w:r w:rsidRPr="00E73CAF">
        <w:rPr>
          <w:sz w:val="20"/>
          <w:szCs w:val="20"/>
          <w:lang w:val="fr-FR"/>
        </w:rPr>
        <w:t>lgérienne</w:t>
      </w:r>
      <w:r w:rsidR="00802FB0" w:rsidRPr="00E73CAF">
        <w:rPr>
          <w:sz w:val="20"/>
          <w:szCs w:val="20"/>
          <w:lang w:val="fr-FR"/>
        </w:rPr>
        <w:t xml:space="preserve"> </w:t>
      </w:r>
      <w:r w:rsidRPr="00E73CAF">
        <w:rPr>
          <w:sz w:val="20"/>
          <w:szCs w:val="20"/>
          <w:lang w:val="fr-FR"/>
        </w:rPr>
        <w:t xml:space="preserve">ou </w:t>
      </w:r>
      <w:r w:rsidR="00051177" w:rsidRPr="00E73CAF">
        <w:rPr>
          <w:sz w:val="20"/>
          <w:szCs w:val="20"/>
          <w:lang w:val="fr-FR"/>
        </w:rPr>
        <w:t>les</w:t>
      </w:r>
      <w:r w:rsidRPr="00E73CAF">
        <w:rPr>
          <w:sz w:val="20"/>
          <w:szCs w:val="20"/>
          <w:lang w:val="fr-FR"/>
        </w:rPr>
        <w:t xml:space="preserve"> nappe</w:t>
      </w:r>
      <w:r w:rsidR="00051177" w:rsidRPr="00E73CAF">
        <w:rPr>
          <w:sz w:val="20"/>
          <w:szCs w:val="20"/>
          <w:lang w:val="fr-FR"/>
        </w:rPr>
        <w:t>s</w:t>
      </w:r>
      <w:r w:rsidRPr="00E73CAF">
        <w:rPr>
          <w:sz w:val="20"/>
          <w:szCs w:val="20"/>
          <w:lang w:val="fr-FR"/>
        </w:rPr>
        <w:t xml:space="preserve"> classée parmi les grands nappes phréatiques en Afrique avec un niveau de productivité compris entre 5 et 20 L/s, </w:t>
      </w:r>
      <w:r w:rsidR="00051177" w:rsidRPr="00E73CAF">
        <w:rPr>
          <w:sz w:val="20"/>
          <w:szCs w:val="20"/>
          <w:lang w:val="fr-FR"/>
        </w:rPr>
        <w:t>sans oublier les nappes de</w:t>
      </w:r>
      <w:r w:rsidRPr="00E73CAF">
        <w:rPr>
          <w:sz w:val="20"/>
          <w:szCs w:val="20"/>
          <w:lang w:val="fr-FR"/>
        </w:rPr>
        <w:t xml:space="preserve"> la chaine côtiers </w:t>
      </w:r>
      <w:r w:rsidR="00802FB0" w:rsidRPr="00E73CAF">
        <w:rPr>
          <w:sz w:val="20"/>
          <w:szCs w:val="20"/>
          <w:lang w:val="fr-FR"/>
        </w:rPr>
        <w:t>au</w:t>
      </w:r>
      <w:r w:rsidRPr="00E73CAF">
        <w:rPr>
          <w:sz w:val="20"/>
          <w:szCs w:val="20"/>
          <w:lang w:val="fr-FR"/>
        </w:rPr>
        <w:t xml:space="preserve"> </w:t>
      </w:r>
      <w:r w:rsidR="00051177" w:rsidRPr="00E73CAF">
        <w:rPr>
          <w:sz w:val="20"/>
          <w:szCs w:val="20"/>
          <w:lang w:val="fr-FR"/>
        </w:rPr>
        <w:t>méditerranéenne</w:t>
      </w:r>
      <w:r w:rsidRPr="00E73CAF">
        <w:rPr>
          <w:sz w:val="20"/>
          <w:szCs w:val="20"/>
          <w:lang w:val="fr-FR"/>
        </w:rPr>
        <w:t xml:space="preserve"> de 1800 km</w:t>
      </w:r>
      <w:r w:rsidR="00051177" w:rsidRPr="00E73CAF">
        <w:rPr>
          <w:sz w:val="20"/>
          <w:szCs w:val="20"/>
          <w:lang w:val="fr-FR"/>
        </w:rPr>
        <w:t xml:space="preserve"> de long</w:t>
      </w:r>
      <w:r w:rsidR="007C201F" w:rsidRPr="00E73CAF">
        <w:rPr>
          <w:sz w:val="20"/>
          <w:szCs w:val="20"/>
          <w:lang w:val="fr-FR"/>
        </w:rPr>
        <w:t>.</w:t>
      </w:r>
      <w:r w:rsidRPr="00E73CAF">
        <w:rPr>
          <w:sz w:val="20"/>
          <w:szCs w:val="20"/>
          <w:lang w:val="fr-FR"/>
        </w:rPr>
        <w:t xml:space="preserve"> Parmi les études réalisée</w:t>
      </w:r>
      <w:r w:rsidR="00802FB0" w:rsidRPr="00E73CAF">
        <w:rPr>
          <w:sz w:val="20"/>
          <w:szCs w:val="20"/>
          <w:lang w:val="fr-FR"/>
        </w:rPr>
        <w:t>s</w:t>
      </w:r>
      <w:r w:rsidRPr="00E73CAF">
        <w:rPr>
          <w:sz w:val="20"/>
          <w:szCs w:val="20"/>
          <w:lang w:val="fr-FR"/>
        </w:rPr>
        <w:t xml:space="preserve">, </w:t>
      </w:r>
      <w:r w:rsidR="00051177" w:rsidRPr="00E73CAF">
        <w:rPr>
          <w:sz w:val="20"/>
          <w:szCs w:val="20"/>
          <w:lang w:val="fr-FR"/>
        </w:rPr>
        <w:t>nous citerons</w:t>
      </w:r>
      <w:r w:rsidR="007E0141" w:rsidRPr="00E73CAF">
        <w:rPr>
          <w:sz w:val="20"/>
          <w:szCs w:val="20"/>
          <w:lang w:val="fr-FR"/>
        </w:rPr>
        <w:t xml:space="preserve"> ceux</w:t>
      </w:r>
      <w:r w:rsidR="00051177" w:rsidRPr="00E73CAF">
        <w:rPr>
          <w:sz w:val="20"/>
          <w:szCs w:val="20"/>
          <w:lang w:val="fr-FR"/>
        </w:rPr>
        <w:t xml:space="preserve"> </w:t>
      </w:r>
      <w:r w:rsidRPr="00E73CAF">
        <w:rPr>
          <w:sz w:val="20"/>
          <w:szCs w:val="20"/>
          <w:lang w:val="fr-FR"/>
        </w:rPr>
        <w:t>(</w:t>
      </w:r>
      <w:r w:rsidR="00055737" w:rsidRPr="00E73CAF">
        <w:rPr>
          <w:color w:val="0000FF"/>
          <w:sz w:val="20"/>
          <w:szCs w:val="20"/>
          <w:lang w:val="fr-FR"/>
        </w:rPr>
        <w:t>Meddi M et Hubert 2003</w:t>
      </w:r>
      <w:r w:rsidRPr="00E73CAF">
        <w:rPr>
          <w:color w:val="0000FF"/>
          <w:sz w:val="20"/>
          <w:szCs w:val="20"/>
          <w:lang w:val="fr-FR"/>
        </w:rPr>
        <w:t>, Hallouz, F et al 2013, Hirche A 2007</w:t>
      </w:r>
      <w:r w:rsidR="0008212A" w:rsidRPr="00E73CAF">
        <w:rPr>
          <w:color w:val="0000FF"/>
          <w:sz w:val="20"/>
          <w:szCs w:val="20"/>
          <w:lang w:val="fr-FR"/>
        </w:rPr>
        <w:t> ;</w:t>
      </w:r>
      <w:r w:rsidR="0008212A" w:rsidRPr="00E73CAF">
        <w:rPr>
          <w:lang w:val="fr-FR"/>
        </w:rPr>
        <w:t xml:space="preserve"> </w:t>
      </w:r>
      <w:r w:rsidR="0008212A" w:rsidRPr="00E73CAF">
        <w:rPr>
          <w:color w:val="0000FF"/>
          <w:sz w:val="20"/>
          <w:szCs w:val="20"/>
          <w:lang w:val="fr-FR"/>
        </w:rPr>
        <w:t>Benkhaled A et al. 2008</w:t>
      </w:r>
      <w:r w:rsidR="00F24C08">
        <w:rPr>
          <w:color w:val="0000FF"/>
          <w:sz w:val="20"/>
          <w:szCs w:val="20"/>
          <w:lang w:val="fr-FR"/>
        </w:rPr>
        <w:t> ;</w:t>
      </w:r>
      <w:r w:rsidR="00F24C08" w:rsidRPr="00F24C08">
        <w:rPr>
          <w:lang w:val="fr-FR"/>
        </w:rPr>
        <w:t xml:space="preserve"> </w:t>
      </w:r>
      <w:r w:rsidR="00F24C08" w:rsidRPr="00F24C08">
        <w:rPr>
          <w:color w:val="0000FF"/>
          <w:sz w:val="20"/>
          <w:szCs w:val="20"/>
          <w:lang w:val="fr-FR"/>
        </w:rPr>
        <w:t>Talia A et al. 2011</w:t>
      </w:r>
      <w:r w:rsidRPr="00E73CAF">
        <w:rPr>
          <w:sz w:val="20"/>
          <w:szCs w:val="20"/>
          <w:lang w:val="fr-FR"/>
        </w:rPr>
        <w:t xml:space="preserve">) </w:t>
      </w:r>
      <w:r w:rsidR="007E0141" w:rsidRPr="00E73CAF">
        <w:rPr>
          <w:sz w:val="20"/>
          <w:szCs w:val="20"/>
          <w:lang w:val="fr-FR"/>
        </w:rPr>
        <w:t>en effet</w:t>
      </w:r>
      <w:r w:rsidRPr="00E73CAF">
        <w:rPr>
          <w:sz w:val="20"/>
          <w:szCs w:val="20"/>
          <w:lang w:val="fr-FR"/>
        </w:rPr>
        <w:t xml:space="preserve"> </w:t>
      </w:r>
      <w:r w:rsidRPr="00E73CAF">
        <w:rPr>
          <w:color w:val="0000FF"/>
          <w:sz w:val="20"/>
          <w:szCs w:val="20"/>
          <w:lang w:val="fr-FR"/>
        </w:rPr>
        <w:t xml:space="preserve">Meddi M et al. 2010 </w:t>
      </w:r>
      <w:r w:rsidRPr="00E73CAF">
        <w:rPr>
          <w:sz w:val="20"/>
          <w:szCs w:val="20"/>
          <w:lang w:val="fr-FR"/>
        </w:rPr>
        <w:t>ont observé une diminution inferieur de 20 % dans les précipitations annuelle dans le bassin versent da la Macta (ouest de l’Algérie). Pour le même bassin.</w:t>
      </w:r>
      <w:r w:rsidR="005D4041" w:rsidRPr="00E73CAF">
        <w:rPr>
          <w:color w:val="0000FF"/>
          <w:sz w:val="20"/>
          <w:szCs w:val="20"/>
          <w:lang w:val="fr-FR"/>
        </w:rPr>
        <w:t xml:space="preserve"> </w:t>
      </w:r>
      <w:r w:rsidRPr="00E73CAF">
        <w:rPr>
          <w:sz w:val="20"/>
          <w:szCs w:val="20"/>
          <w:lang w:val="fr-FR"/>
        </w:rPr>
        <w:t>(</w:t>
      </w:r>
      <w:r w:rsidRPr="00E73CAF">
        <w:rPr>
          <w:color w:val="0000FF"/>
          <w:sz w:val="20"/>
          <w:szCs w:val="20"/>
          <w:lang w:val="fr-FR"/>
        </w:rPr>
        <w:t>Leila Hamlaoui et al. 2013</w:t>
      </w:r>
      <w:r w:rsidRPr="00E73CAF">
        <w:rPr>
          <w:sz w:val="20"/>
          <w:szCs w:val="20"/>
          <w:lang w:val="fr-FR"/>
        </w:rPr>
        <w:t xml:space="preserve">) sur les </w:t>
      </w:r>
      <w:r w:rsidR="007E0141" w:rsidRPr="00E73CAF">
        <w:rPr>
          <w:sz w:val="20"/>
          <w:szCs w:val="20"/>
          <w:lang w:val="fr-FR"/>
        </w:rPr>
        <w:t xml:space="preserve">bassins </w:t>
      </w:r>
      <w:r w:rsidRPr="00E73CAF">
        <w:rPr>
          <w:sz w:val="20"/>
          <w:szCs w:val="20"/>
          <w:lang w:val="fr-FR"/>
        </w:rPr>
        <w:t xml:space="preserve">versants du nord-ouest de l’Algérie (la Macta, Tafna, Chellif, Costale Oranaise) </w:t>
      </w:r>
      <w:r w:rsidR="007E0141" w:rsidRPr="00E73CAF">
        <w:rPr>
          <w:sz w:val="20"/>
          <w:szCs w:val="20"/>
          <w:lang w:val="fr-FR"/>
        </w:rPr>
        <w:t>basé sur les données de</w:t>
      </w:r>
      <w:r w:rsidRPr="00E73CAF">
        <w:rPr>
          <w:sz w:val="20"/>
          <w:szCs w:val="20"/>
          <w:lang w:val="fr-FR"/>
        </w:rPr>
        <w:t xml:space="preserve"> 19 station météorologiques 1914-2004 </w:t>
      </w:r>
      <w:r w:rsidR="007E0141" w:rsidRPr="00E73CAF">
        <w:rPr>
          <w:sz w:val="20"/>
          <w:szCs w:val="20"/>
          <w:lang w:val="fr-FR"/>
        </w:rPr>
        <w:t>révélé</w:t>
      </w:r>
      <w:r w:rsidRPr="00E73CAF">
        <w:rPr>
          <w:sz w:val="20"/>
          <w:szCs w:val="20"/>
          <w:lang w:val="fr-FR"/>
        </w:rPr>
        <w:t xml:space="preserve"> une tendance à la baisse dans la plupart des stations étudiée</w:t>
      </w:r>
      <w:r w:rsidR="007E0141" w:rsidRPr="00E73CAF">
        <w:rPr>
          <w:sz w:val="20"/>
          <w:szCs w:val="20"/>
          <w:lang w:val="fr-FR"/>
        </w:rPr>
        <w:t>s</w:t>
      </w:r>
      <w:r w:rsidRPr="00E73CAF">
        <w:rPr>
          <w:sz w:val="20"/>
          <w:szCs w:val="20"/>
          <w:lang w:val="fr-FR"/>
        </w:rPr>
        <w:t xml:space="preserve">. </w:t>
      </w:r>
    </w:p>
    <w:p w:rsidR="007422CE" w:rsidRPr="00E73CAF" w:rsidRDefault="007422CE" w:rsidP="00432D3C">
      <w:pPr>
        <w:pStyle w:val="Newparagraph"/>
        <w:spacing w:after="240" w:line="360" w:lineRule="auto"/>
        <w:jc w:val="both"/>
        <w:rPr>
          <w:sz w:val="20"/>
          <w:szCs w:val="20"/>
          <w:lang w:val="fr-FR"/>
        </w:rPr>
      </w:pPr>
      <w:r w:rsidRPr="00E73CAF">
        <w:rPr>
          <w:sz w:val="20"/>
          <w:szCs w:val="20"/>
          <w:lang w:val="fr-FR"/>
        </w:rPr>
        <w:t xml:space="preserve">Le présent </w:t>
      </w:r>
      <w:r w:rsidR="00C53108" w:rsidRPr="00E73CAF">
        <w:rPr>
          <w:sz w:val="20"/>
          <w:szCs w:val="20"/>
          <w:lang w:val="fr-FR"/>
        </w:rPr>
        <w:t>article</w:t>
      </w:r>
      <w:r w:rsidRPr="00E73CAF">
        <w:rPr>
          <w:sz w:val="20"/>
          <w:szCs w:val="20"/>
          <w:lang w:val="fr-FR"/>
        </w:rPr>
        <w:t xml:space="preserve"> propose une méthodologie </w:t>
      </w:r>
      <w:r w:rsidR="00C53108" w:rsidRPr="00E73CAF">
        <w:rPr>
          <w:sz w:val="20"/>
          <w:szCs w:val="20"/>
          <w:lang w:val="fr-FR"/>
        </w:rPr>
        <w:t xml:space="preserve">ayant </w:t>
      </w:r>
      <w:r w:rsidRPr="00E73CAF">
        <w:rPr>
          <w:sz w:val="20"/>
          <w:szCs w:val="20"/>
          <w:lang w:val="fr-FR"/>
        </w:rPr>
        <w:t xml:space="preserve">pour but de déterminer et </w:t>
      </w:r>
      <w:r w:rsidR="00C53108" w:rsidRPr="00E73CAF">
        <w:rPr>
          <w:sz w:val="20"/>
          <w:szCs w:val="20"/>
          <w:lang w:val="fr-FR"/>
        </w:rPr>
        <w:t xml:space="preserve">de </w:t>
      </w:r>
      <w:r w:rsidRPr="00E73CAF">
        <w:rPr>
          <w:sz w:val="20"/>
          <w:szCs w:val="20"/>
          <w:lang w:val="fr-FR"/>
        </w:rPr>
        <w:t xml:space="preserve">détecter la présence d’une tendance graduelle ou brutale au sein des séries </w:t>
      </w:r>
      <w:r w:rsidR="00066102" w:rsidRPr="00E73CAF">
        <w:rPr>
          <w:sz w:val="20"/>
          <w:szCs w:val="20"/>
          <w:lang w:val="fr-FR"/>
        </w:rPr>
        <w:t xml:space="preserve">pluviométriques </w:t>
      </w:r>
      <w:r w:rsidRPr="00E73CAF">
        <w:rPr>
          <w:sz w:val="20"/>
          <w:szCs w:val="20"/>
          <w:lang w:val="fr-FR"/>
        </w:rPr>
        <w:t xml:space="preserve">dans le bassin versant </w:t>
      </w:r>
      <w:r w:rsidR="00C53108" w:rsidRPr="00E73CAF">
        <w:rPr>
          <w:sz w:val="20"/>
          <w:szCs w:val="20"/>
          <w:lang w:val="fr-FR"/>
        </w:rPr>
        <w:t>du</w:t>
      </w:r>
      <w:r w:rsidRPr="00E73CAF">
        <w:rPr>
          <w:sz w:val="20"/>
          <w:szCs w:val="20"/>
          <w:lang w:val="fr-FR"/>
        </w:rPr>
        <w:t xml:space="preserve"> Sébaou dans la région de Tizi Ouzou. Pour cela, l’évolution et la variabilité de la pluie dans le bassin </w:t>
      </w:r>
      <w:r w:rsidR="00432D3C" w:rsidRPr="00E73CAF">
        <w:rPr>
          <w:sz w:val="20"/>
          <w:szCs w:val="20"/>
          <w:lang w:val="fr-FR"/>
        </w:rPr>
        <w:t xml:space="preserve">été </w:t>
      </w:r>
      <w:r w:rsidRPr="00E73CAF">
        <w:rPr>
          <w:sz w:val="20"/>
          <w:szCs w:val="20"/>
          <w:lang w:val="fr-FR"/>
        </w:rPr>
        <w:t xml:space="preserve">examinée. L’analyse est principalement basée sur les pluies à </w:t>
      </w:r>
      <w:r w:rsidR="00066102" w:rsidRPr="00E73CAF">
        <w:rPr>
          <w:sz w:val="20"/>
          <w:szCs w:val="20"/>
          <w:lang w:val="fr-FR"/>
        </w:rPr>
        <w:t xml:space="preserve">plusieurs </w:t>
      </w:r>
      <w:r w:rsidRPr="00E73CAF">
        <w:rPr>
          <w:sz w:val="20"/>
          <w:szCs w:val="20"/>
          <w:lang w:val="fr-FR"/>
        </w:rPr>
        <w:t>échelle</w:t>
      </w:r>
      <w:r w:rsidR="007C5B91" w:rsidRPr="00E73CAF">
        <w:rPr>
          <w:sz w:val="20"/>
          <w:szCs w:val="20"/>
          <w:lang w:val="fr-FR"/>
        </w:rPr>
        <w:t>s</w:t>
      </w:r>
      <w:r w:rsidRPr="00E73CAF">
        <w:rPr>
          <w:sz w:val="20"/>
          <w:szCs w:val="20"/>
          <w:lang w:val="fr-FR"/>
        </w:rPr>
        <w:t xml:space="preserve"> annuelle, saisonnière, pluie max </w:t>
      </w:r>
      <w:r w:rsidR="007F7A00" w:rsidRPr="00E73CAF">
        <w:rPr>
          <w:sz w:val="20"/>
          <w:szCs w:val="20"/>
          <w:lang w:val="fr-FR"/>
        </w:rPr>
        <w:t>journalière</w:t>
      </w:r>
      <w:r w:rsidRPr="00E73CAF">
        <w:rPr>
          <w:sz w:val="20"/>
          <w:szCs w:val="20"/>
          <w:lang w:val="fr-FR"/>
        </w:rPr>
        <w:t xml:space="preserve"> annuelles, nombre jours de pluie</w:t>
      </w:r>
    </w:p>
    <w:p w:rsidR="007422CE" w:rsidRPr="00E73CAF" w:rsidRDefault="007422CE" w:rsidP="00066102">
      <w:pPr>
        <w:pStyle w:val="Newparagraph"/>
        <w:spacing w:line="360" w:lineRule="auto"/>
        <w:jc w:val="both"/>
        <w:rPr>
          <w:sz w:val="20"/>
          <w:szCs w:val="20"/>
          <w:lang w:val="fr-FR"/>
        </w:rPr>
      </w:pPr>
      <w:r w:rsidRPr="00E73CAF">
        <w:rPr>
          <w:sz w:val="20"/>
          <w:szCs w:val="20"/>
          <w:lang w:val="fr-FR"/>
        </w:rPr>
        <w:t xml:space="preserve">Les tests de Mann-Kendall, le test séquentiel de Mann Kendall (SQMK), le test d’estimation de la pente de Sen et le test de pettit sont des tests statistiques non-paramétriques utilisés pour détecter la présence des tendances et les ruptures dans les séries </w:t>
      </w:r>
      <w:r w:rsidR="00066102" w:rsidRPr="00E73CAF">
        <w:rPr>
          <w:sz w:val="20"/>
          <w:szCs w:val="20"/>
          <w:lang w:val="fr-FR"/>
        </w:rPr>
        <w:t>pluviométriques</w:t>
      </w:r>
      <w:r w:rsidRPr="00E73CAF">
        <w:rPr>
          <w:sz w:val="20"/>
          <w:szCs w:val="20"/>
          <w:lang w:val="fr-FR"/>
        </w:rPr>
        <w:t xml:space="preserve"> pour un niveau de signification de 95%, outre le test de van Belle et Hughes pour évaluer l’homogénéité de la direction des tendances entre les stations pluviométriques  </w:t>
      </w:r>
    </w:p>
    <w:p w:rsidR="003B2E95" w:rsidRPr="00AA734A" w:rsidRDefault="003B2E95" w:rsidP="00B12072">
      <w:pPr>
        <w:pStyle w:val="Titre1"/>
        <w:numPr>
          <w:ilvl w:val="0"/>
          <w:numId w:val="5"/>
        </w:numPr>
        <w:rPr>
          <w:sz w:val="20"/>
          <w:szCs w:val="24"/>
          <w:lang w:val="fr-FR"/>
        </w:rPr>
      </w:pPr>
      <w:r w:rsidRPr="00AA734A">
        <w:rPr>
          <w:sz w:val="20"/>
          <w:szCs w:val="24"/>
          <w:lang w:val="fr-FR"/>
        </w:rPr>
        <w:t xml:space="preserve">Présentation de la Zone d’étude </w:t>
      </w:r>
    </w:p>
    <w:p w:rsidR="003B2E95" w:rsidRPr="00B35660" w:rsidRDefault="003B2E95" w:rsidP="00691862">
      <w:pPr>
        <w:pStyle w:val="Newparagraph"/>
        <w:spacing w:before="360" w:line="360" w:lineRule="auto"/>
        <w:ind w:firstLine="0"/>
        <w:jc w:val="both"/>
        <w:rPr>
          <w:sz w:val="20"/>
          <w:szCs w:val="20"/>
          <w:lang w:val="fr-FR"/>
        </w:rPr>
      </w:pPr>
      <w:r w:rsidRPr="00B35660">
        <w:rPr>
          <w:sz w:val="20"/>
          <w:szCs w:val="20"/>
          <w:lang w:val="fr-FR"/>
        </w:rPr>
        <w:t xml:space="preserve">Le bassin versant de l’oued Sébaou appartient au Tell septentrional. Il se positionne entre les latitudes Nord 40G 50 (36°30) et 41G 00 (37°00) et les longitudes Est 01G 50 (03°30) et 2G50 (04°30), à une centaine (100) de kilomètres à l’Est-Sud -Est d’Alger .Il s’intègre dans les bassins versants côtiers </w:t>
      </w:r>
      <w:r w:rsidRPr="00B35660">
        <w:rPr>
          <w:sz w:val="20"/>
          <w:szCs w:val="20"/>
          <w:lang w:val="fr-FR"/>
        </w:rPr>
        <w:lastRenderedPageBreak/>
        <w:t>Algérois de code (02), selon la nomenclature de l’agence nationale des ressources hydriques (ANRH) (</w:t>
      </w:r>
      <w:r w:rsidRPr="00B35660">
        <w:rPr>
          <w:color w:val="0000FF"/>
          <w:sz w:val="20"/>
          <w:szCs w:val="20"/>
          <w:lang w:val="fr-FR"/>
        </w:rPr>
        <w:t>Fig.1</w:t>
      </w:r>
      <w:r w:rsidRPr="00B35660">
        <w:rPr>
          <w:sz w:val="20"/>
          <w:szCs w:val="20"/>
          <w:lang w:val="fr-FR"/>
        </w:rPr>
        <w:t>).</w:t>
      </w:r>
    </w:p>
    <w:p w:rsidR="00C17ECF" w:rsidRPr="00B35660" w:rsidRDefault="00C17ECF" w:rsidP="00691862">
      <w:pPr>
        <w:pStyle w:val="Newparagraph"/>
        <w:spacing w:line="360" w:lineRule="auto"/>
        <w:jc w:val="both"/>
        <w:rPr>
          <w:sz w:val="20"/>
          <w:szCs w:val="20"/>
          <w:lang w:val="fr-FR"/>
        </w:rPr>
      </w:pPr>
      <w:r w:rsidRPr="00B35660">
        <w:rPr>
          <w:sz w:val="20"/>
          <w:szCs w:val="20"/>
          <w:lang w:val="fr-FR"/>
        </w:rPr>
        <w:t>Il s’étend sur une superficie de 2500 km2 dont 80% environ de celle-ci correspondent à la surface issue du nouveau découpage administratif de la wilaya de Tizi-Ouzou.</w:t>
      </w:r>
    </w:p>
    <w:p w:rsidR="00C17ECF" w:rsidRPr="00B35660" w:rsidRDefault="00C17ECF" w:rsidP="00006E98">
      <w:pPr>
        <w:pStyle w:val="Newparagraph"/>
        <w:spacing w:line="360" w:lineRule="auto"/>
        <w:jc w:val="both"/>
        <w:rPr>
          <w:sz w:val="20"/>
          <w:szCs w:val="20"/>
          <w:lang w:val="fr-FR"/>
        </w:rPr>
      </w:pPr>
      <w:r w:rsidRPr="00B35660">
        <w:rPr>
          <w:sz w:val="20"/>
          <w:szCs w:val="20"/>
          <w:lang w:val="fr-FR"/>
        </w:rPr>
        <w:t>Le Bassin Versant de l’oued Sébaou (</w:t>
      </w:r>
      <w:r w:rsidRPr="00B35660">
        <w:rPr>
          <w:color w:val="0000FF"/>
          <w:sz w:val="20"/>
          <w:szCs w:val="20"/>
          <w:lang w:val="fr-FR"/>
        </w:rPr>
        <w:t>Fig.1</w:t>
      </w:r>
      <w:r w:rsidRPr="00B35660">
        <w:rPr>
          <w:sz w:val="20"/>
          <w:szCs w:val="20"/>
          <w:lang w:val="fr-FR"/>
        </w:rPr>
        <w:t xml:space="preserve">) est limité : Au Nord par la chaine côtière du </w:t>
      </w:r>
      <w:r w:rsidR="00AB23E6" w:rsidRPr="00B35660">
        <w:rPr>
          <w:sz w:val="20"/>
          <w:szCs w:val="20"/>
          <w:lang w:val="fr-FR"/>
        </w:rPr>
        <w:t>méditerranéenne</w:t>
      </w:r>
      <w:r w:rsidRPr="00B35660">
        <w:rPr>
          <w:sz w:val="20"/>
          <w:szCs w:val="20"/>
          <w:lang w:val="fr-FR"/>
        </w:rPr>
        <w:t>, au Sud par la chaine du Djurdjura (wilaya de Bouira, à l’Est par les massifs d’Akfadou et de Béni-Ghobri (wilaya de Bejaia) et à l’Ouest par le massif de Sidi Ali Bounab et Djebel bouberak (w</w:t>
      </w:r>
      <w:r w:rsidR="00EA6A92">
        <w:rPr>
          <w:sz w:val="20"/>
          <w:szCs w:val="20"/>
          <w:lang w:val="fr-FR"/>
        </w:rPr>
        <w:t>ilaya de Boumerdes)</w:t>
      </w:r>
      <w:r w:rsidRPr="00B35660">
        <w:rPr>
          <w:sz w:val="20"/>
          <w:szCs w:val="20"/>
          <w:lang w:val="fr-FR"/>
        </w:rPr>
        <w:t>.</w:t>
      </w:r>
      <w:r w:rsidR="008E28CA">
        <w:rPr>
          <w:sz w:val="20"/>
          <w:szCs w:val="20"/>
          <w:lang w:val="fr-FR"/>
        </w:rPr>
        <w:t xml:space="preserve"> Comprend trois grand sous bassin : Haut Sebaou</w:t>
      </w:r>
      <w:r w:rsidR="00006E98">
        <w:rPr>
          <w:sz w:val="20"/>
          <w:szCs w:val="20"/>
          <w:lang w:val="fr-FR"/>
        </w:rPr>
        <w:t xml:space="preserve"> </w:t>
      </w:r>
      <w:r w:rsidR="008E28CA">
        <w:rPr>
          <w:sz w:val="20"/>
          <w:szCs w:val="20"/>
          <w:lang w:val="fr-FR"/>
        </w:rPr>
        <w:t>contient les S</w:t>
      </w:r>
      <w:r w:rsidR="00006E98">
        <w:rPr>
          <w:sz w:val="20"/>
          <w:szCs w:val="20"/>
          <w:lang w:val="fr-FR"/>
        </w:rPr>
        <w:t>b</w:t>
      </w:r>
      <w:r w:rsidR="008E28CA">
        <w:rPr>
          <w:sz w:val="20"/>
          <w:szCs w:val="20"/>
          <w:lang w:val="fr-FR"/>
        </w:rPr>
        <w:t> : 02-15, 02-16, 02-17)</w:t>
      </w:r>
      <w:r w:rsidR="00006E98">
        <w:rPr>
          <w:sz w:val="20"/>
          <w:szCs w:val="20"/>
          <w:lang w:val="fr-FR"/>
        </w:rPr>
        <w:t>.</w:t>
      </w:r>
      <w:r w:rsidR="008E28CA">
        <w:rPr>
          <w:sz w:val="20"/>
          <w:szCs w:val="20"/>
          <w:lang w:val="fr-FR"/>
        </w:rPr>
        <w:t xml:space="preserve"> Moyenne </w:t>
      </w:r>
      <w:r w:rsidR="00006E98">
        <w:rPr>
          <w:sz w:val="20"/>
          <w:szCs w:val="20"/>
          <w:lang w:val="fr-FR"/>
        </w:rPr>
        <w:t>Sebaou contient</w:t>
      </w:r>
      <w:r w:rsidR="008E28CA" w:rsidRPr="008E28CA">
        <w:rPr>
          <w:sz w:val="20"/>
          <w:szCs w:val="20"/>
          <w:lang w:val="fr-FR"/>
        </w:rPr>
        <w:t xml:space="preserve"> le</w:t>
      </w:r>
      <w:r w:rsidR="008E28CA">
        <w:rPr>
          <w:sz w:val="20"/>
          <w:szCs w:val="20"/>
          <w:lang w:val="fr-FR"/>
        </w:rPr>
        <w:t>s</w:t>
      </w:r>
      <w:r w:rsidR="008E28CA" w:rsidRPr="008E28CA">
        <w:rPr>
          <w:sz w:val="20"/>
          <w:szCs w:val="20"/>
          <w:lang w:val="fr-FR"/>
        </w:rPr>
        <w:t xml:space="preserve"> S</w:t>
      </w:r>
      <w:r w:rsidR="00006E98">
        <w:rPr>
          <w:sz w:val="20"/>
          <w:szCs w:val="20"/>
          <w:lang w:val="fr-FR"/>
        </w:rPr>
        <w:t>b</w:t>
      </w:r>
      <w:r w:rsidR="008E28CA" w:rsidRPr="008E28CA">
        <w:rPr>
          <w:sz w:val="20"/>
          <w:szCs w:val="20"/>
          <w:lang w:val="fr-FR"/>
        </w:rPr>
        <w:t xml:space="preserve"> </w:t>
      </w:r>
      <w:r w:rsidR="008E28CA">
        <w:rPr>
          <w:sz w:val="20"/>
          <w:szCs w:val="20"/>
          <w:lang w:val="fr-FR"/>
        </w:rPr>
        <w:t>02-18, 02-19</w:t>
      </w:r>
      <w:r w:rsidR="00006E98">
        <w:rPr>
          <w:sz w:val="20"/>
          <w:szCs w:val="20"/>
          <w:lang w:val="fr-FR"/>
        </w:rPr>
        <w:t>.</w:t>
      </w:r>
      <w:r w:rsidR="008E28CA">
        <w:rPr>
          <w:sz w:val="20"/>
          <w:szCs w:val="20"/>
          <w:lang w:val="fr-FR"/>
        </w:rPr>
        <w:t xml:space="preserve"> </w:t>
      </w:r>
      <w:r w:rsidR="00A550C2">
        <w:rPr>
          <w:sz w:val="20"/>
          <w:szCs w:val="20"/>
          <w:lang w:val="fr-FR"/>
        </w:rPr>
        <w:t>Et</w:t>
      </w:r>
      <w:r w:rsidR="008E28CA">
        <w:rPr>
          <w:sz w:val="20"/>
          <w:szCs w:val="20"/>
          <w:lang w:val="fr-FR"/>
        </w:rPr>
        <w:t xml:space="preserve"> le Bas Sebaou représenté par le Sb : 02-20</w:t>
      </w:r>
    </w:p>
    <w:p w:rsidR="00FB46CF" w:rsidRPr="00EA6A92" w:rsidRDefault="0019200D" w:rsidP="00EA6A92">
      <w:pPr>
        <w:pStyle w:val="Newparagraph"/>
        <w:spacing w:before="240" w:line="360" w:lineRule="auto"/>
        <w:ind w:firstLine="0"/>
        <w:jc w:val="both"/>
        <w:rPr>
          <w:sz w:val="20"/>
          <w:szCs w:val="20"/>
          <w:lang w:val="fr-FR"/>
        </w:rPr>
      </w:pPr>
      <w:r w:rsidRPr="001250DA">
        <w:rPr>
          <w:noProof/>
          <w:lang w:val="fr-FR" w:eastAsia="fr-FR"/>
        </w:rPr>
        <w:drawing>
          <wp:inline distT="0" distB="0" distL="0" distR="0">
            <wp:extent cx="5323639" cy="2558562"/>
            <wp:effectExtent l="19050" t="19050" r="10795" b="13335"/>
            <wp:docPr id="5" name="Image 5" descr="C:\Users\Bilel\Desktop\B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el\Desktop\BV.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542" cy="2578701"/>
                    </a:xfrm>
                    <a:prstGeom prst="rect">
                      <a:avLst/>
                    </a:prstGeom>
                    <a:noFill/>
                    <a:ln w="6350">
                      <a:solidFill>
                        <a:sysClr val="windowText" lastClr="000000"/>
                      </a:solidFill>
                    </a:ln>
                  </pic:spPr>
                </pic:pic>
              </a:graphicData>
            </a:graphic>
          </wp:inline>
        </w:drawing>
      </w:r>
      <w:r w:rsidR="00C17ECF" w:rsidRPr="00B35660">
        <w:rPr>
          <w:sz w:val="20"/>
          <w:szCs w:val="20"/>
          <w:lang w:val="fr-FR"/>
        </w:rPr>
        <w:t>Figure 01 : présentation géographique de la zone d’étude et les principa</w:t>
      </w:r>
      <w:r w:rsidR="00C53108" w:rsidRPr="00B35660">
        <w:rPr>
          <w:sz w:val="20"/>
          <w:szCs w:val="20"/>
          <w:lang w:val="fr-FR"/>
        </w:rPr>
        <w:t>les</w:t>
      </w:r>
      <w:r w:rsidR="00C17ECF" w:rsidRPr="00B35660">
        <w:rPr>
          <w:sz w:val="20"/>
          <w:szCs w:val="20"/>
          <w:lang w:val="fr-FR"/>
        </w:rPr>
        <w:t xml:space="preserve"> stations hydropluviométriques (02 : code ANRH </w:t>
      </w:r>
      <w:r w:rsidR="00C53108" w:rsidRPr="00B35660">
        <w:rPr>
          <w:sz w:val="20"/>
          <w:szCs w:val="20"/>
          <w:lang w:val="fr-FR"/>
        </w:rPr>
        <w:t>du</w:t>
      </w:r>
      <w:r w:rsidR="00C17ECF" w:rsidRPr="00B35660">
        <w:rPr>
          <w:sz w:val="20"/>
          <w:szCs w:val="20"/>
          <w:lang w:val="fr-FR"/>
        </w:rPr>
        <w:t xml:space="preserve"> bassin versant Sébaou) (</w:t>
      </w:r>
      <w:r w:rsidR="00C17ECF" w:rsidRPr="00B35660">
        <w:rPr>
          <w:color w:val="0000FF"/>
          <w:sz w:val="20"/>
          <w:szCs w:val="20"/>
          <w:lang w:val="fr-FR"/>
        </w:rPr>
        <w:t>Ballah A 2014</w:t>
      </w:r>
      <w:r w:rsidR="00C17ECF" w:rsidRPr="00B35660">
        <w:rPr>
          <w:sz w:val="20"/>
          <w:szCs w:val="20"/>
          <w:lang w:val="fr-FR"/>
        </w:rPr>
        <w:t>)</w:t>
      </w:r>
    </w:p>
    <w:p w:rsidR="00125D38" w:rsidRPr="00AA734A" w:rsidRDefault="008D23ED" w:rsidP="00B12072">
      <w:pPr>
        <w:pStyle w:val="Titre1"/>
        <w:numPr>
          <w:ilvl w:val="0"/>
          <w:numId w:val="5"/>
        </w:numPr>
        <w:ind w:left="357" w:hanging="357"/>
        <w:rPr>
          <w:sz w:val="20"/>
          <w:szCs w:val="24"/>
          <w:lang w:val="fr-FR"/>
        </w:rPr>
      </w:pPr>
      <w:r w:rsidRPr="00AA734A">
        <w:rPr>
          <w:sz w:val="20"/>
          <w:szCs w:val="24"/>
          <w:lang w:val="fr-FR"/>
        </w:rPr>
        <w:t>Matériels</w:t>
      </w:r>
    </w:p>
    <w:p w:rsidR="00125D38" w:rsidRPr="00AA734A" w:rsidRDefault="00125D38" w:rsidP="00B12072">
      <w:pPr>
        <w:pStyle w:val="Titre1"/>
        <w:numPr>
          <w:ilvl w:val="2"/>
          <w:numId w:val="6"/>
        </w:numPr>
        <w:ind w:left="505" w:hanging="505"/>
        <w:rPr>
          <w:sz w:val="20"/>
          <w:szCs w:val="24"/>
          <w:lang w:val="fr-FR"/>
        </w:rPr>
      </w:pPr>
      <w:r w:rsidRPr="00AA734A">
        <w:rPr>
          <w:sz w:val="20"/>
          <w:szCs w:val="24"/>
          <w:lang w:val="fr-FR"/>
        </w:rPr>
        <w:t>Collecte des données</w:t>
      </w:r>
    </w:p>
    <w:p w:rsidR="0043285C" w:rsidRPr="00B35660" w:rsidRDefault="00125D38" w:rsidP="00A87F29">
      <w:pPr>
        <w:pStyle w:val="Paragraph"/>
        <w:spacing w:line="360" w:lineRule="auto"/>
        <w:jc w:val="both"/>
        <w:rPr>
          <w:sz w:val="20"/>
          <w:szCs w:val="20"/>
          <w:lang w:val="fr-FR"/>
        </w:rPr>
      </w:pPr>
      <w:r w:rsidRPr="00B35660">
        <w:rPr>
          <w:sz w:val="20"/>
          <w:szCs w:val="20"/>
          <w:lang w:val="fr-FR"/>
        </w:rPr>
        <w:t xml:space="preserve">Dans cette étude nous avons utilisé des données de 23 stations pluviométriques à l’échelle annuelle et </w:t>
      </w:r>
      <w:r w:rsidR="008E29EE" w:rsidRPr="00B35660">
        <w:rPr>
          <w:sz w:val="20"/>
          <w:szCs w:val="20"/>
          <w:lang w:val="fr-FR"/>
        </w:rPr>
        <w:t>saisonnière</w:t>
      </w:r>
      <w:r w:rsidRPr="00B35660">
        <w:rPr>
          <w:sz w:val="20"/>
          <w:szCs w:val="20"/>
          <w:lang w:val="fr-FR"/>
        </w:rPr>
        <w:t xml:space="preserve"> ,16 station à l’échelle max </w:t>
      </w:r>
      <w:r w:rsidR="008E29EE" w:rsidRPr="00B35660">
        <w:rPr>
          <w:sz w:val="20"/>
          <w:szCs w:val="20"/>
          <w:lang w:val="fr-FR"/>
        </w:rPr>
        <w:t>journalière</w:t>
      </w:r>
      <w:r w:rsidRPr="00B35660">
        <w:rPr>
          <w:sz w:val="20"/>
          <w:szCs w:val="20"/>
          <w:lang w:val="fr-FR"/>
        </w:rPr>
        <w:t xml:space="preserve"> ,9 station</w:t>
      </w:r>
      <w:r w:rsidR="00CB2068" w:rsidRPr="00B35660">
        <w:rPr>
          <w:sz w:val="20"/>
          <w:szCs w:val="20"/>
          <w:lang w:val="fr-FR"/>
        </w:rPr>
        <w:t>s</w:t>
      </w:r>
      <w:r w:rsidRPr="00B35660">
        <w:rPr>
          <w:sz w:val="20"/>
          <w:szCs w:val="20"/>
          <w:lang w:val="fr-FR"/>
        </w:rPr>
        <w:t xml:space="preserve"> à l’échelle journalière entre la période de 1972-2010 (</w:t>
      </w:r>
      <w:r w:rsidR="00A87F29">
        <w:rPr>
          <w:color w:val="0000FF"/>
          <w:sz w:val="20"/>
          <w:szCs w:val="20"/>
          <w:lang w:val="fr-FR"/>
        </w:rPr>
        <w:t>T</w:t>
      </w:r>
      <w:r w:rsidRPr="00B35660">
        <w:rPr>
          <w:color w:val="0000FF"/>
          <w:sz w:val="20"/>
          <w:szCs w:val="20"/>
          <w:lang w:val="fr-FR"/>
        </w:rPr>
        <w:t>a</w:t>
      </w:r>
      <w:r w:rsidR="00A87F29">
        <w:rPr>
          <w:color w:val="0000FF"/>
          <w:sz w:val="20"/>
          <w:szCs w:val="20"/>
          <w:lang w:val="fr-FR"/>
        </w:rPr>
        <w:t>b</w:t>
      </w:r>
      <w:r w:rsidRPr="00B35660">
        <w:rPr>
          <w:color w:val="0000FF"/>
          <w:sz w:val="20"/>
          <w:szCs w:val="20"/>
          <w:lang w:val="fr-FR"/>
        </w:rPr>
        <w:t xml:space="preserve"> 1</w:t>
      </w:r>
      <w:r w:rsidR="00C20DDA" w:rsidRPr="00B35660">
        <w:rPr>
          <w:sz w:val="20"/>
          <w:szCs w:val="20"/>
          <w:lang w:val="fr-FR"/>
        </w:rPr>
        <w:t>)</w:t>
      </w:r>
      <w:r w:rsidRPr="00B35660">
        <w:rPr>
          <w:sz w:val="20"/>
          <w:szCs w:val="20"/>
          <w:lang w:val="fr-FR"/>
        </w:rPr>
        <w:t>, ces données couvrent toute la surface de la région d’étude, obtenue à partir l’Agence Nationale des Ressources Hydrique (ANRH)</w:t>
      </w:r>
    </w:p>
    <w:tbl>
      <w:tblPr>
        <w:tblStyle w:val="ListTable6Colorful"/>
        <w:tblW w:w="8775" w:type="dxa"/>
        <w:jc w:val="center"/>
        <w:tblLayout w:type="fixed"/>
        <w:tblLook w:val="04A0"/>
      </w:tblPr>
      <w:tblGrid>
        <w:gridCol w:w="1619"/>
        <w:gridCol w:w="903"/>
        <w:gridCol w:w="126"/>
        <w:gridCol w:w="1134"/>
        <w:gridCol w:w="1134"/>
        <w:gridCol w:w="1094"/>
        <w:gridCol w:w="1147"/>
        <w:gridCol w:w="1618"/>
      </w:tblGrid>
      <w:tr w:rsidR="00E14135" w:rsidRPr="005D4041" w:rsidTr="000E1C1F">
        <w:trPr>
          <w:cnfStyle w:val="100000000000"/>
          <w:trHeight w:val="295"/>
          <w:jc w:val="center"/>
        </w:trPr>
        <w:tc>
          <w:tcPr>
            <w:cnfStyle w:val="001000000000"/>
            <w:tcW w:w="1619" w:type="dxa"/>
            <w:vMerge w:val="restart"/>
            <w:tcBorders>
              <w:top w:val="single" w:sz="12" w:space="0" w:color="auto"/>
              <w:left w:val="nil"/>
              <w:bottom w:val="single" w:sz="12" w:space="0" w:color="auto"/>
              <w:right w:val="nil"/>
            </w:tcBorders>
            <w:shd w:val="clear" w:color="auto" w:fill="auto"/>
            <w:vAlign w:val="center"/>
          </w:tcPr>
          <w:p w:rsidR="00E14135" w:rsidRPr="005D4041" w:rsidRDefault="00E14135" w:rsidP="000E1C1F">
            <w:pPr>
              <w:spacing w:line="240" w:lineRule="auto"/>
              <w:jc w:val="center"/>
              <w:rPr>
                <w:rFonts w:asciiTheme="majorBidi" w:eastAsia="Times New Roman" w:hAnsiTheme="majorBidi" w:cstheme="majorBidi"/>
                <w:color w:val="000000"/>
                <w:sz w:val="12"/>
                <w:szCs w:val="12"/>
                <w:lang w:eastAsia="fr-FR"/>
              </w:rPr>
            </w:pPr>
          </w:p>
          <w:p w:rsidR="00E14135" w:rsidRPr="005D4041" w:rsidRDefault="00E14135" w:rsidP="000E1C1F">
            <w:pPr>
              <w:spacing w:line="240" w:lineRule="auto"/>
              <w:jc w:val="center"/>
              <w:rPr>
                <w:rFonts w:asciiTheme="majorBidi" w:eastAsia="Times New Roman" w:hAnsiTheme="majorBidi" w:cstheme="majorBidi"/>
                <w:color w:val="000000"/>
                <w:sz w:val="12"/>
                <w:szCs w:val="12"/>
                <w:lang w:eastAsia="fr-FR"/>
              </w:rPr>
            </w:pPr>
          </w:p>
          <w:p w:rsidR="00E14135" w:rsidRPr="005D4041" w:rsidRDefault="00E14135" w:rsidP="000E1C1F">
            <w:pPr>
              <w:spacing w:line="240" w:lineRule="auto"/>
              <w:jc w:val="center"/>
              <w:rPr>
                <w:rFonts w:asciiTheme="majorBidi" w:eastAsia="Times New Roman" w:hAnsiTheme="majorBidi" w:cstheme="majorBidi"/>
                <w:color w:val="000000"/>
                <w:sz w:val="12"/>
                <w:szCs w:val="12"/>
                <w:lang w:eastAsia="fr-FR"/>
              </w:rPr>
            </w:pPr>
            <w:r w:rsidRPr="005D4041">
              <w:rPr>
                <w:rFonts w:asciiTheme="majorBidi" w:eastAsia="Times New Roman" w:hAnsiTheme="majorBidi" w:cstheme="majorBidi"/>
                <w:color w:val="000000"/>
                <w:sz w:val="12"/>
                <w:szCs w:val="12"/>
                <w:lang w:eastAsia="fr-FR"/>
              </w:rPr>
              <w:t>Stations</w:t>
            </w:r>
          </w:p>
        </w:tc>
        <w:tc>
          <w:tcPr>
            <w:tcW w:w="903" w:type="dxa"/>
            <w:tcBorders>
              <w:top w:val="single" w:sz="12" w:space="0" w:color="auto"/>
              <w:left w:val="nil"/>
              <w:right w:val="nil"/>
            </w:tcBorders>
            <w:shd w:val="clear" w:color="auto" w:fill="auto"/>
            <w:vAlign w:val="center"/>
          </w:tcPr>
          <w:p w:rsidR="00E14135" w:rsidRPr="005D4041" w:rsidRDefault="00E14135" w:rsidP="000E1C1F">
            <w:pPr>
              <w:spacing w:line="240" w:lineRule="auto"/>
              <w:jc w:val="center"/>
              <w:cnfStyle w:val="100000000000"/>
              <w:rPr>
                <w:rFonts w:asciiTheme="majorBidi" w:hAnsiTheme="majorBidi" w:cstheme="majorBidi"/>
                <w:color w:val="000000"/>
                <w:sz w:val="12"/>
                <w:szCs w:val="12"/>
                <w:lang w:eastAsia="fr-FR"/>
              </w:rPr>
            </w:pPr>
          </w:p>
        </w:tc>
        <w:tc>
          <w:tcPr>
            <w:tcW w:w="3488" w:type="dxa"/>
            <w:gridSpan w:val="4"/>
            <w:tcBorders>
              <w:top w:val="single" w:sz="12" w:space="0" w:color="auto"/>
              <w:left w:val="nil"/>
              <w:right w:val="nil"/>
            </w:tcBorders>
            <w:shd w:val="clear" w:color="auto" w:fill="auto"/>
            <w:vAlign w:val="center"/>
          </w:tcPr>
          <w:p w:rsidR="00E14135" w:rsidRPr="005D4041" w:rsidRDefault="00E14135" w:rsidP="000E1C1F">
            <w:pPr>
              <w:spacing w:line="240" w:lineRule="auto"/>
              <w:jc w:val="center"/>
              <w:cnfStyle w:val="100000000000"/>
              <w:rPr>
                <w:rFonts w:asciiTheme="majorBidi" w:eastAsia="Times New Roman" w:hAnsiTheme="majorBidi" w:cstheme="majorBidi"/>
                <w:color w:val="000000"/>
                <w:sz w:val="12"/>
                <w:szCs w:val="12"/>
                <w:lang w:eastAsia="fr-FR"/>
              </w:rPr>
            </w:pPr>
          </w:p>
          <w:p w:rsidR="00E14135" w:rsidRPr="005D4041" w:rsidRDefault="00E14135" w:rsidP="000E1C1F">
            <w:pPr>
              <w:spacing w:line="240" w:lineRule="auto"/>
              <w:jc w:val="center"/>
              <w:cnfStyle w:val="100000000000"/>
              <w:rPr>
                <w:rFonts w:asciiTheme="majorBidi" w:eastAsia="Times New Roman" w:hAnsiTheme="majorBidi" w:cstheme="majorBidi"/>
                <w:color w:val="000000"/>
                <w:sz w:val="12"/>
                <w:szCs w:val="12"/>
                <w:lang w:eastAsia="fr-FR"/>
              </w:rPr>
            </w:pPr>
            <w:r w:rsidRPr="005D4041">
              <w:rPr>
                <w:rFonts w:asciiTheme="majorBidi" w:eastAsia="Times New Roman" w:hAnsiTheme="majorBidi" w:cstheme="majorBidi"/>
                <w:color w:val="000000"/>
                <w:sz w:val="12"/>
                <w:szCs w:val="12"/>
                <w:lang w:eastAsia="fr-FR"/>
              </w:rPr>
              <w:t>Coordonnées géographiques en système Lambert (km)</w:t>
            </w:r>
          </w:p>
        </w:tc>
        <w:tc>
          <w:tcPr>
            <w:tcW w:w="2765" w:type="dxa"/>
            <w:gridSpan w:val="2"/>
            <w:tcBorders>
              <w:top w:val="single" w:sz="12" w:space="0" w:color="auto"/>
              <w:left w:val="nil"/>
              <w:right w:val="nil"/>
            </w:tcBorders>
            <w:shd w:val="clear" w:color="auto" w:fill="auto"/>
            <w:vAlign w:val="center"/>
          </w:tcPr>
          <w:p w:rsidR="00E14135" w:rsidRPr="005D4041" w:rsidRDefault="00E14135" w:rsidP="000E1C1F">
            <w:pPr>
              <w:spacing w:line="240" w:lineRule="auto"/>
              <w:jc w:val="center"/>
              <w:cnfStyle w:val="100000000000"/>
              <w:rPr>
                <w:rFonts w:asciiTheme="majorBidi" w:eastAsia="Times New Roman" w:hAnsiTheme="majorBidi" w:cstheme="majorBidi"/>
                <w:color w:val="000000"/>
                <w:sz w:val="12"/>
                <w:szCs w:val="12"/>
                <w:lang w:eastAsia="fr-FR"/>
              </w:rPr>
            </w:pPr>
          </w:p>
          <w:p w:rsidR="00E14135" w:rsidRPr="005D4041" w:rsidRDefault="00E14135" w:rsidP="000E1C1F">
            <w:pPr>
              <w:spacing w:line="240" w:lineRule="auto"/>
              <w:jc w:val="center"/>
              <w:cnfStyle w:val="100000000000"/>
              <w:rPr>
                <w:rFonts w:asciiTheme="majorBidi" w:eastAsia="Times New Roman" w:hAnsiTheme="majorBidi" w:cstheme="majorBidi"/>
                <w:color w:val="000000"/>
                <w:sz w:val="12"/>
                <w:szCs w:val="12"/>
                <w:lang w:eastAsia="fr-FR"/>
              </w:rPr>
            </w:pPr>
            <w:r w:rsidRPr="005D4041">
              <w:rPr>
                <w:rFonts w:asciiTheme="majorBidi" w:eastAsia="Times New Roman" w:hAnsiTheme="majorBidi" w:cstheme="majorBidi"/>
                <w:color w:val="000000"/>
                <w:sz w:val="12"/>
                <w:szCs w:val="12"/>
                <w:lang w:eastAsia="fr-FR"/>
              </w:rPr>
              <w:t>Caractéristiques statistique</w:t>
            </w:r>
          </w:p>
        </w:tc>
      </w:tr>
      <w:tr w:rsidR="00E14135" w:rsidRPr="005D4041" w:rsidTr="000E1C1F">
        <w:trPr>
          <w:cnfStyle w:val="000000100000"/>
          <w:trHeight w:val="348"/>
          <w:jc w:val="center"/>
        </w:trPr>
        <w:tc>
          <w:tcPr>
            <w:cnfStyle w:val="001000000000"/>
            <w:tcW w:w="1619" w:type="dxa"/>
            <w:vMerge/>
            <w:tcBorders>
              <w:top w:val="single" w:sz="12" w:space="0" w:color="auto"/>
              <w:left w:val="nil"/>
              <w:bottom w:val="single" w:sz="12" w:space="0" w:color="auto"/>
              <w:right w:val="nil"/>
            </w:tcBorders>
            <w:shd w:val="clear" w:color="auto" w:fill="auto"/>
            <w:vAlign w:val="center"/>
            <w:hideMark/>
          </w:tcPr>
          <w:p w:rsidR="00E14135" w:rsidRPr="005D4041" w:rsidRDefault="00E14135" w:rsidP="000E1C1F">
            <w:pPr>
              <w:spacing w:line="240" w:lineRule="auto"/>
              <w:jc w:val="center"/>
              <w:rPr>
                <w:rFonts w:asciiTheme="majorBidi" w:eastAsia="Times New Roman" w:hAnsiTheme="majorBidi" w:cstheme="majorBidi"/>
                <w:color w:val="000000"/>
                <w:sz w:val="12"/>
                <w:szCs w:val="12"/>
                <w:lang w:eastAsia="fr-FR"/>
              </w:rPr>
            </w:pPr>
          </w:p>
        </w:tc>
        <w:tc>
          <w:tcPr>
            <w:tcW w:w="1029" w:type="dxa"/>
            <w:gridSpan w:val="2"/>
            <w:tcBorders>
              <w:top w:val="nil"/>
              <w:left w:val="nil"/>
              <w:bottom w:val="single" w:sz="12" w:space="0" w:color="auto"/>
              <w:right w:val="nil"/>
            </w:tcBorders>
            <w:shd w:val="clear" w:color="auto" w:fill="auto"/>
            <w:vAlign w:val="center"/>
            <w:hideMark/>
          </w:tcPr>
          <w:p w:rsidR="00E14135" w:rsidRPr="005D4041" w:rsidRDefault="00E14135" w:rsidP="000E1C1F">
            <w:pPr>
              <w:spacing w:line="240" w:lineRule="auto"/>
              <w:jc w:val="center"/>
              <w:cnfStyle w:val="000000100000"/>
              <w:rPr>
                <w:rFonts w:asciiTheme="majorBidi" w:eastAsia="Times New Roman" w:hAnsiTheme="majorBidi" w:cstheme="majorBidi"/>
                <w:b/>
                <w:bCs/>
                <w:color w:val="000000"/>
                <w:sz w:val="12"/>
                <w:szCs w:val="12"/>
                <w:lang w:eastAsia="fr-FR"/>
              </w:rPr>
            </w:pPr>
            <w:r w:rsidRPr="005D4041">
              <w:rPr>
                <w:rFonts w:asciiTheme="majorBidi" w:eastAsia="Times New Roman" w:hAnsiTheme="majorBidi" w:cstheme="majorBidi"/>
                <w:b/>
                <w:bCs/>
                <w:color w:val="000000"/>
                <w:sz w:val="12"/>
                <w:szCs w:val="12"/>
                <w:lang w:eastAsia="fr-FR"/>
              </w:rPr>
              <w:t>Code ANRH</w:t>
            </w:r>
          </w:p>
        </w:tc>
        <w:tc>
          <w:tcPr>
            <w:tcW w:w="1134" w:type="dxa"/>
            <w:tcBorders>
              <w:top w:val="nil"/>
              <w:left w:val="nil"/>
              <w:bottom w:val="single" w:sz="12" w:space="0" w:color="auto"/>
              <w:right w:val="nil"/>
            </w:tcBorders>
            <w:shd w:val="clear" w:color="auto" w:fill="auto"/>
            <w:vAlign w:val="center"/>
            <w:hideMark/>
          </w:tcPr>
          <w:p w:rsidR="00E14135" w:rsidRPr="005D4041" w:rsidRDefault="00E14135" w:rsidP="000E1C1F">
            <w:pPr>
              <w:spacing w:line="240" w:lineRule="auto"/>
              <w:jc w:val="center"/>
              <w:cnfStyle w:val="000000100000"/>
              <w:rPr>
                <w:rFonts w:asciiTheme="majorBidi" w:eastAsia="Times New Roman" w:hAnsiTheme="majorBidi" w:cstheme="majorBidi"/>
                <w:b/>
                <w:bCs/>
                <w:color w:val="000000"/>
                <w:sz w:val="12"/>
                <w:szCs w:val="12"/>
                <w:lang w:eastAsia="fr-FR"/>
              </w:rPr>
            </w:pPr>
            <w:r w:rsidRPr="005D4041">
              <w:rPr>
                <w:rFonts w:asciiTheme="majorBidi" w:eastAsia="Times New Roman" w:hAnsiTheme="majorBidi" w:cstheme="majorBidi"/>
                <w:b/>
                <w:bCs/>
                <w:color w:val="000000"/>
                <w:sz w:val="12"/>
                <w:szCs w:val="12"/>
                <w:lang w:eastAsia="fr-FR"/>
              </w:rPr>
              <w:t>Long(x)</w:t>
            </w:r>
          </w:p>
        </w:tc>
        <w:tc>
          <w:tcPr>
            <w:tcW w:w="1134" w:type="dxa"/>
            <w:tcBorders>
              <w:top w:val="nil"/>
              <w:left w:val="nil"/>
              <w:bottom w:val="single" w:sz="12" w:space="0" w:color="auto"/>
              <w:right w:val="nil"/>
            </w:tcBorders>
            <w:shd w:val="clear" w:color="auto" w:fill="auto"/>
            <w:vAlign w:val="center"/>
            <w:hideMark/>
          </w:tcPr>
          <w:p w:rsidR="00E14135" w:rsidRPr="005D4041" w:rsidRDefault="00E14135" w:rsidP="000E1C1F">
            <w:pPr>
              <w:spacing w:line="240" w:lineRule="auto"/>
              <w:jc w:val="center"/>
              <w:cnfStyle w:val="000000100000"/>
              <w:rPr>
                <w:rFonts w:asciiTheme="majorBidi" w:eastAsia="Times New Roman" w:hAnsiTheme="majorBidi" w:cstheme="majorBidi"/>
                <w:b/>
                <w:bCs/>
                <w:color w:val="000000"/>
                <w:sz w:val="12"/>
                <w:szCs w:val="12"/>
                <w:lang w:eastAsia="fr-FR"/>
              </w:rPr>
            </w:pPr>
            <w:r w:rsidRPr="005D4041">
              <w:rPr>
                <w:rFonts w:asciiTheme="majorBidi" w:eastAsia="Times New Roman" w:hAnsiTheme="majorBidi" w:cstheme="majorBidi"/>
                <w:b/>
                <w:bCs/>
                <w:color w:val="000000"/>
                <w:sz w:val="12"/>
                <w:szCs w:val="12"/>
                <w:lang w:eastAsia="fr-FR"/>
              </w:rPr>
              <w:t>Lat (y)</w:t>
            </w:r>
          </w:p>
        </w:tc>
        <w:tc>
          <w:tcPr>
            <w:tcW w:w="1093" w:type="dxa"/>
            <w:tcBorders>
              <w:top w:val="nil"/>
              <w:left w:val="nil"/>
              <w:bottom w:val="single" w:sz="12" w:space="0" w:color="auto"/>
              <w:right w:val="nil"/>
            </w:tcBorders>
            <w:shd w:val="clear" w:color="auto" w:fill="auto"/>
            <w:vAlign w:val="center"/>
            <w:hideMark/>
          </w:tcPr>
          <w:p w:rsidR="00E14135" w:rsidRPr="005D4041" w:rsidRDefault="00E14135" w:rsidP="000E1C1F">
            <w:pPr>
              <w:spacing w:line="240" w:lineRule="auto"/>
              <w:jc w:val="center"/>
              <w:cnfStyle w:val="000000100000"/>
              <w:rPr>
                <w:rFonts w:asciiTheme="majorBidi" w:eastAsia="Times New Roman" w:hAnsiTheme="majorBidi" w:cstheme="majorBidi"/>
                <w:b/>
                <w:bCs/>
                <w:color w:val="000000"/>
                <w:sz w:val="12"/>
                <w:szCs w:val="12"/>
                <w:lang w:eastAsia="fr-FR"/>
              </w:rPr>
            </w:pPr>
            <w:r w:rsidRPr="005D4041">
              <w:rPr>
                <w:rFonts w:asciiTheme="majorBidi" w:eastAsia="Times New Roman" w:hAnsiTheme="majorBidi" w:cstheme="majorBidi"/>
                <w:b/>
                <w:bCs/>
                <w:color w:val="000000"/>
                <w:sz w:val="12"/>
                <w:szCs w:val="12"/>
                <w:lang w:eastAsia="fr-FR"/>
              </w:rPr>
              <w:t>Elv(z)</w:t>
            </w:r>
          </w:p>
        </w:tc>
        <w:tc>
          <w:tcPr>
            <w:tcW w:w="1147" w:type="dxa"/>
            <w:tcBorders>
              <w:top w:val="nil"/>
              <w:left w:val="nil"/>
              <w:bottom w:val="single" w:sz="12" w:space="0" w:color="auto"/>
              <w:right w:val="nil"/>
            </w:tcBorders>
            <w:shd w:val="clear" w:color="auto" w:fill="auto"/>
            <w:vAlign w:val="center"/>
            <w:hideMark/>
          </w:tcPr>
          <w:p w:rsidR="00E14135" w:rsidRPr="005D4041" w:rsidRDefault="00E14135" w:rsidP="000E1C1F">
            <w:pPr>
              <w:spacing w:line="240" w:lineRule="auto"/>
              <w:jc w:val="center"/>
              <w:cnfStyle w:val="000000100000"/>
              <w:rPr>
                <w:rFonts w:asciiTheme="majorBidi" w:eastAsia="Times New Roman" w:hAnsiTheme="majorBidi" w:cstheme="majorBidi"/>
                <w:b/>
                <w:bCs/>
                <w:color w:val="000000"/>
                <w:sz w:val="12"/>
                <w:szCs w:val="12"/>
                <w:lang w:eastAsia="fr-FR"/>
              </w:rPr>
            </w:pPr>
            <w:r w:rsidRPr="005D4041">
              <w:rPr>
                <w:rFonts w:asciiTheme="majorBidi" w:eastAsia="Times New Roman" w:hAnsiTheme="majorBidi" w:cstheme="majorBidi"/>
                <w:b/>
                <w:bCs/>
                <w:color w:val="000000"/>
                <w:sz w:val="12"/>
                <w:szCs w:val="12"/>
                <w:lang w:eastAsia="fr-FR"/>
              </w:rPr>
              <w:t>Pluies Moyenne</w:t>
            </w:r>
          </w:p>
          <w:p w:rsidR="00E14135" w:rsidRPr="005D4041" w:rsidRDefault="00E14135" w:rsidP="000E1C1F">
            <w:pPr>
              <w:spacing w:line="240" w:lineRule="auto"/>
              <w:jc w:val="center"/>
              <w:cnfStyle w:val="000000100000"/>
              <w:rPr>
                <w:rFonts w:asciiTheme="majorBidi" w:eastAsia="Times New Roman" w:hAnsiTheme="majorBidi" w:cstheme="majorBidi"/>
                <w:b/>
                <w:bCs/>
                <w:color w:val="000000"/>
                <w:sz w:val="12"/>
                <w:szCs w:val="12"/>
                <w:lang w:eastAsia="fr-FR"/>
              </w:rPr>
            </w:pPr>
            <w:r w:rsidRPr="005D4041">
              <w:rPr>
                <w:rFonts w:asciiTheme="majorBidi" w:eastAsia="Times New Roman" w:hAnsiTheme="majorBidi" w:cstheme="majorBidi"/>
                <w:b/>
                <w:bCs/>
                <w:color w:val="000000"/>
                <w:sz w:val="12"/>
                <w:szCs w:val="12"/>
                <w:lang w:eastAsia="fr-FR"/>
              </w:rPr>
              <w:t>intra-annuelle</w:t>
            </w:r>
          </w:p>
        </w:tc>
        <w:tc>
          <w:tcPr>
            <w:tcW w:w="1618" w:type="dxa"/>
            <w:tcBorders>
              <w:top w:val="nil"/>
              <w:left w:val="nil"/>
              <w:bottom w:val="single" w:sz="12" w:space="0" w:color="auto"/>
              <w:right w:val="nil"/>
            </w:tcBorders>
            <w:shd w:val="clear" w:color="auto" w:fill="auto"/>
            <w:vAlign w:val="center"/>
            <w:hideMark/>
          </w:tcPr>
          <w:p w:rsidR="00E14135" w:rsidRPr="005D4041" w:rsidRDefault="00E14135" w:rsidP="000E1C1F">
            <w:pPr>
              <w:spacing w:line="240" w:lineRule="auto"/>
              <w:jc w:val="center"/>
              <w:cnfStyle w:val="000000100000"/>
              <w:rPr>
                <w:rFonts w:asciiTheme="majorBidi" w:eastAsia="Times New Roman" w:hAnsiTheme="majorBidi" w:cstheme="majorBidi"/>
                <w:b/>
                <w:bCs/>
                <w:color w:val="000000"/>
                <w:sz w:val="12"/>
                <w:szCs w:val="12"/>
                <w:lang w:eastAsia="fr-FR"/>
              </w:rPr>
            </w:pPr>
            <w:r w:rsidRPr="005D4041">
              <w:rPr>
                <w:rFonts w:asciiTheme="majorBidi" w:eastAsia="Times New Roman" w:hAnsiTheme="majorBidi" w:cstheme="majorBidi"/>
                <w:b/>
                <w:bCs/>
                <w:color w:val="000000"/>
                <w:sz w:val="12"/>
                <w:szCs w:val="12"/>
                <w:lang w:eastAsia="fr-FR"/>
              </w:rPr>
              <w:t>Coefficient de variation</w:t>
            </w:r>
          </w:p>
        </w:tc>
      </w:tr>
      <w:tr w:rsidR="00E14135" w:rsidRPr="005D4041" w:rsidTr="005D4041">
        <w:trPr>
          <w:trHeight w:val="297"/>
          <w:jc w:val="center"/>
        </w:trPr>
        <w:tc>
          <w:tcPr>
            <w:cnfStyle w:val="001000000000"/>
            <w:tcW w:w="1619" w:type="dxa"/>
            <w:tcBorders>
              <w:top w:val="single" w:sz="12" w:space="0" w:color="auto"/>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Tizi Ouzou</w:t>
            </w:r>
          </w:p>
        </w:tc>
        <w:tc>
          <w:tcPr>
            <w:tcW w:w="1029" w:type="dxa"/>
            <w:gridSpan w:val="2"/>
            <w:tcBorders>
              <w:top w:val="single" w:sz="12" w:space="0" w:color="auto"/>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02/18/10</w:t>
            </w:r>
          </w:p>
        </w:tc>
        <w:tc>
          <w:tcPr>
            <w:tcW w:w="1134" w:type="dxa"/>
            <w:tcBorders>
              <w:top w:val="single" w:sz="12" w:space="0" w:color="auto"/>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620.70</w:t>
            </w:r>
          </w:p>
        </w:tc>
        <w:tc>
          <w:tcPr>
            <w:tcW w:w="1134" w:type="dxa"/>
            <w:tcBorders>
              <w:top w:val="single" w:sz="12" w:space="0" w:color="auto"/>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380.25</w:t>
            </w:r>
          </w:p>
        </w:tc>
        <w:tc>
          <w:tcPr>
            <w:tcW w:w="1093" w:type="dxa"/>
            <w:tcBorders>
              <w:top w:val="single" w:sz="12" w:space="0" w:color="auto"/>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220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772</w:t>
            </w:r>
          </w:p>
        </w:tc>
        <w:tc>
          <w:tcPr>
            <w:tcW w:w="1618" w:type="dxa"/>
            <w:tcBorders>
              <w:top w:val="single" w:sz="12" w:space="0" w:color="auto"/>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0,25</w:t>
            </w:r>
          </w:p>
        </w:tc>
      </w:tr>
      <w:tr w:rsidR="00E14135" w:rsidRPr="005D4041" w:rsidTr="005D4041">
        <w:trPr>
          <w:cnfStyle w:val="000000100000"/>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Draa Ben Khada</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02/18/04</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615,2</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382,5</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50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724</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0,26</w:t>
            </w:r>
          </w:p>
        </w:tc>
      </w:tr>
      <w:tr w:rsidR="00E14135" w:rsidRPr="005D4041" w:rsidTr="005D4041">
        <w:trPr>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Fréha</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02/16/03</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641.9</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383.5</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140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747</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0,24</w:t>
            </w:r>
          </w:p>
        </w:tc>
      </w:tr>
      <w:tr w:rsidR="00E14135" w:rsidRPr="005D4041" w:rsidTr="005D4041">
        <w:trPr>
          <w:cnfStyle w:val="000000100000"/>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Azazga</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02/15/04</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649,6</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383,9</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430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1003</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0,25</w:t>
            </w:r>
          </w:p>
        </w:tc>
      </w:tr>
      <w:tr w:rsidR="00E14135" w:rsidRPr="005D4041" w:rsidTr="005D4041">
        <w:trPr>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Boghni</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02/19/03</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612.55</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361.15</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251</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747</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0,28</w:t>
            </w:r>
          </w:p>
        </w:tc>
      </w:tr>
      <w:tr w:rsidR="00E14135" w:rsidRPr="005D4041" w:rsidTr="005D4041">
        <w:trPr>
          <w:cnfStyle w:val="000000100000"/>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Ain El-hammam</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02/17/03</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645,5</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364,5</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1140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965</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0,29</w:t>
            </w:r>
          </w:p>
        </w:tc>
      </w:tr>
      <w:tr w:rsidR="00E14135" w:rsidRPr="005D4041" w:rsidTr="005D4041">
        <w:trPr>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Draa el mizan</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02/19/02</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596.30</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366.1</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530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732</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0,32</w:t>
            </w:r>
          </w:p>
        </w:tc>
      </w:tr>
      <w:tr w:rsidR="00E14135" w:rsidRPr="005D4041" w:rsidTr="005D4041">
        <w:trPr>
          <w:cnfStyle w:val="000000100000"/>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Ait Aicha</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02/15/09</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661.78</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373.9</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1000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1126</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0,31</w:t>
            </w:r>
          </w:p>
        </w:tc>
      </w:tr>
      <w:tr w:rsidR="00E14135" w:rsidRPr="005D4041" w:rsidTr="005D4041">
        <w:trPr>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lastRenderedPageBreak/>
              <w:t>Benni Yenni</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02/17/12</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635.00</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365.25</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760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869</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0,24</w:t>
            </w:r>
          </w:p>
        </w:tc>
      </w:tr>
      <w:tr w:rsidR="00E14135" w:rsidRPr="005D4041" w:rsidTr="005D4041">
        <w:trPr>
          <w:cnfStyle w:val="000000100000"/>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Aghrib</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02/16/01</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644,7</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390,73</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620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1031</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0,23</w:t>
            </w:r>
          </w:p>
        </w:tc>
      </w:tr>
      <w:tr w:rsidR="00E14135" w:rsidRPr="005D4041" w:rsidTr="005D4041">
        <w:trPr>
          <w:trHeight w:val="256"/>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Ait Ouabane</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02/17/16</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643.25</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354.70</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1000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1202</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0,20</w:t>
            </w:r>
          </w:p>
        </w:tc>
      </w:tr>
      <w:tr w:rsidR="00E14135" w:rsidRPr="005D4041" w:rsidTr="005D4041">
        <w:trPr>
          <w:cnfStyle w:val="000000100000"/>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Baghlia</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02/20/02</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603,25</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391,15</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743</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0,23</w:t>
            </w:r>
          </w:p>
        </w:tc>
      </w:tr>
      <w:tr w:rsidR="00E14135" w:rsidRPr="005D4041" w:rsidTr="005D4041">
        <w:trPr>
          <w:trHeight w:val="18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Berbère</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02/16/07</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639.35</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391.80</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490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929</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0,25</w:t>
            </w:r>
          </w:p>
        </w:tc>
      </w:tr>
      <w:tr w:rsidR="00E14135" w:rsidRPr="005D4041" w:rsidTr="005D4041">
        <w:trPr>
          <w:cnfStyle w:val="000000100000"/>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Bouassem</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02/18/01</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620</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371,5</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660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819</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0,22</w:t>
            </w:r>
          </w:p>
        </w:tc>
      </w:tr>
      <w:tr w:rsidR="00E14135" w:rsidRPr="005D4041" w:rsidTr="005D4041">
        <w:trPr>
          <w:trHeight w:val="263"/>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Djemaa Saharidj</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02/15/03</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641.70</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377.75</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450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796</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0,21</w:t>
            </w:r>
          </w:p>
        </w:tc>
      </w:tr>
      <w:tr w:rsidR="00E14135" w:rsidRPr="005D4041" w:rsidTr="005D4041">
        <w:trPr>
          <w:cnfStyle w:val="000000100000"/>
          <w:trHeight w:val="256"/>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Larba Nath Irathen</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02/17/05</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634,9</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372,75</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940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900</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0,23</w:t>
            </w:r>
          </w:p>
        </w:tc>
      </w:tr>
      <w:tr w:rsidR="00E14135" w:rsidRPr="005D4041" w:rsidTr="005D4041">
        <w:trPr>
          <w:trHeight w:val="333"/>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Larbaa Makouda</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02/18/05</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622.65</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390.15</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520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797</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0,25</w:t>
            </w:r>
          </w:p>
        </w:tc>
      </w:tr>
      <w:tr w:rsidR="00E14135" w:rsidRPr="005D4041" w:rsidTr="005D4041">
        <w:trPr>
          <w:cnfStyle w:val="000000100000"/>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Nazlioua</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02/19/06</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595,8</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363,2</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570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750</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0,26</w:t>
            </w:r>
          </w:p>
        </w:tc>
      </w:tr>
      <w:tr w:rsidR="00E14135" w:rsidRPr="005D4041" w:rsidTr="005D4041">
        <w:trPr>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Ouadhias</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02/17/01</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625,3</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362,8</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400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736</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0,24</w:t>
            </w:r>
          </w:p>
        </w:tc>
      </w:tr>
      <w:tr w:rsidR="00E14135" w:rsidRPr="005D4041" w:rsidTr="005D4041">
        <w:trPr>
          <w:cnfStyle w:val="000000100000"/>
          <w:trHeight w:val="315"/>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Tizi Medden</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021/9/01</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612,35</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347,92</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550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730</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0,23</w:t>
            </w:r>
          </w:p>
        </w:tc>
      </w:tr>
      <w:tr w:rsidR="00E14135" w:rsidRPr="005D4041" w:rsidTr="005D4041">
        <w:trPr>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Tagma Pepiniere</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02/09/09</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660,3</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382,9</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900</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950</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0,23</w:t>
            </w:r>
          </w:p>
        </w:tc>
      </w:tr>
      <w:tr w:rsidR="00E14135" w:rsidRPr="005D4041" w:rsidTr="005D4041">
        <w:trPr>
          <w:cnfStyle w:val="000000100000"/>
          <w:trHeight w:val="297"/>
          <w:jc w:val="center"/>
        </w:trPr>
        <w:tc>
          <w:tcPr>
            <w:cnfStyle w:val="001000000000"/>
            <w:tcW w:w="1619" w:type="dxa"/>
            <w:tcBorders>
              <w:top w:val="nil"/>
              <w:left w:val="nil"/>
              <w:bottom w:val="nil"/>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Tighzert N'Boubhir</w:t>
            </w:r>
          </w:p>
        </w:tc>
        <w:tc>
          <w:tcPr>
            <w:tcW w:w="1029" w:type="dxa"/>
            <w:gridSpan w:val="2"/>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02/15/01</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650.90</w:t>
            </w:r>
          </w:p>
        </w:tc>
        <w:tc>
          <w:tcPr>
            <w:tcW w:w="1134"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372.00</w:t>
            </w:r>
          </w:p>
        </w:tc>
        <w:tc>
          <w:tcPr>
            <w:tcW w:w="1093"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215</w:t>
            </w:r>
          </w:p>
        </w:tc>
        <w:tc>
          <w:tcPr>
            <w:tcW w:w="1147"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color w:val="000000"/>
                <w:sz w:val="12"/>
                <w:szCs w:val="12"/>
              </w:rPr>
            </w:pPr>
            <w:r w:rsidRPr="005D4041">
              <w:rPr>
                <w:rFonts w:asciiTheme="majorBidi" w:hAnsiTheme="majorBidi" w:cstheme="majorBidi"/>
                <w:color w:val="000000"/>
                <w:sz w:val="12"/>
                <w:szCs w:val="12"/>
              </w:rPr>
              <w:t>1029</w:t>
            </w:r>
          </w:p>
        </w:tc>
        <w:tc>
          <w:tcPr>
            <w:tcW w:w="1618" w:type="dxa"/>
            <w:tcBorders>
              <w:top w:val="nil"/>
              <w:left w:val="nil"/>
              <w:bottom w:val="nil"/>
              <w:right w:val="nil"/>
            </w:tcBorders>
            <w:shd w:val="clear" w:color="auto" w:fill="auto"/>
            <w:vAlign w:val="center"/>
            <w:hideMark/>
          </w:tcPr>
          <w:p w:rsidR="00E14135" w:rsidRPr="005D4041" w:rsidRDefault="00E14135">
            <w:pPr>
              <w:spacing w:line="240" w:lineRule="auto"/>
              <w:jc w:val="center"/>
              <w:cnfStyle w:val="000000100000"/>
              <w:rPr>
                <w:rFonts w:asciiTheme="majorBidi" w:hAnsiTheme="majorBidi" w:cstheme="majorBidi"/>
                <w:sz w:val="12"/>
                <w:szCs w:val="12"/>
              </w:rPr>
            </w:pPr>
            <w:r w:rsidRPr="005D4041">
              <w:rPr>
                <w:rFonts w:asciiTheme="majorBidi" w:hAnsiTheme="majorBidi" w:cstheme="majorBidi"/>
                <w:sz w:val="12"/>
                <w:szCs w:val="12"/>
              </w:rPr>
              <w:t>0,22</w:t>
            </w:r>
          </w:p>
        </w:tc>
      </w:tr>
      <w:tr w:rsidR="00E14135" w:rsidRPr="005D4041" w:rsidTr="009E18C1">
        <w:trPr>
          <w:trHeight w:val="80"/>
          <w:jc w:val="center"/>
        </w:trPr>
        <w:tc>
          <w:tcPr>
            <w:cnfStyle w:val="001000000000"/>
            <w:tcW w:w="1619" w:type="dxa"/>
            <w:tcBorders>
              <w:top w:val="nil"/>
              <w:left w:val="nil"/>
              <w:bottom w:val="single" w:sz="4" w:space="0" w:color="000000" w:themeColor="text1"/>
              <w:right w:val="nil"/>
            </w:tcBorders>
            <w:shd w:val="clear" w:color="auto" w:fill="auto"/>
            <w:vAlign w:val="center"/>
            <w:hideMark/>
          </w:tcPr>
          <w:p w:rsidR="00E14135" w:rsidRPr="005D4041" w:rsidRDefault="00E14135">
            <w:pPr>
              <w:spacing w:line="240" w:lineRule="auto"/>
              <w:jc w:val="center"/>
              <w:rPr>
                <w:rFonts w:ascii="Times New Roman" w:eastAsia="Times New Roman" w:hAnsi="Times New Roman" w:cs="Times New Roman"/>
                <w:color w:val="000000"/>
                <w:sz w:val="12"/>
                <w:szCs w:val="12"/>
                <w:lang w:eastAsia="fr-FR"/>
              </w:rPr>
            </w:pPr>
            <w:r w:rsidRPr="005D4041">
              <w:rPr>
                <w:rFonts w:ascii="Times New Roman" w:eastAsia="Times New Roman" w:hAnsi="Times New Roman" w:cs="Times New Roman"/>
                <w:color w:val="000000"/>
                <w:sz w:val="12"/>
                <w:szCs w:val="12"/>
                <w:lang w:eastAsia="fr-FR"/>
              </w:rPr>
              <w:t>Yakouren</w:t>
            </w:r>
          </w:p>
        </w:tc>
        <w:tc>
          <w:tcPr>
            <w:tcW w:w="1029" w:type="dxa"/>
            <w:gridSpan w:val="2"/>
            <w:tcBorders>
              <w:top w:val="nil"/>
              <w:left w:val="nil"/>
              <w:bottom w:val="single" w:sz="4" w:space="0" w:color="000000" w:themeColor="text1"/>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02/09/02</w:t>
            </w:r>
          </w:p>
        </w:tc>
        <w:tc>
          <w:tcPr>
            <w:tcW w:w="1134" w:type="dxa"/>
            <w:tcBorders>
              <w:top w:val="nil"/>
              <w:left w:val="nil"/>
              <w:bottom w:val="single" w:sz="4" w:space="0" w:color="000000" w:themeColor="text1"/>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655.2</w:t>
            </w:r>
          </w:p>
        </w:tc>
        <w:tc>
          <w:tcPr>
            <w:tcW w:w="1134" w:type="dxa"/>
            <w:tcBorders>
              <w:top w:val="nil"/>
              <w:left w:val="nil"/>
              <w:bottom w:val="single" w:sz="4" w:space="0" w:color="000000" w:themeColor="text1"/>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382.15</w:t>
            </w:r>
          </w:p>
        </w:tc>
        <w:tc>
          <w:tcPr>
            <w:tcW w:w="1093" w:type="dxa"/>
            <w:tcBorders>
              <w:top w:val="nil"/>
              <w:left w:val="nil"/>
              <w:bottom w:val="single" w:sz="4" w:space="0" w:color="000000" w:themeColor="text1"/>
              <w:right w:val="nil"/>
            </w:tcBorders>
            <w:shd w:val="clear" w:color="auto" w:fill="auto"/>
            <w:vAlign w:val="center"/>
            <w:hideMark/>
          </w:tcPr>
          <w:p w:rsidR="00E14135" w:rsidRPr="005D4041" w:rsidRDefault="00E14135">
            <w:pPr>
              <w:spacing w:line="240" w:lineRule="auto"/>
              <w:jc w:val="center"/>
              <w:cnfStyle w:val="000000000000"/>
              <w:rPr>
                <w:rFonts w:ascii="Times New Roman" w:eastAsia="Times New Roman" w:hAnsi="Times New Roman" w:cs="Times New Roman"/>
                <w:color w:val="231F20"/>
                <w:sz w:val="12"/>
                <w:szCs w:val="12"/>
                <w:lang w:eastAsia="fr-FR"/>
              </w:rPr>
            </w:pPr>
            <w:r w:rsidRPr="005D4041">
              <w:rPr>
                <w:rFonts w:ascii="Times New Roman" w:eastAsia="Times New Roman" w:hAnsi="Times New Roman" w:cs="Times New Roman"/>
                <w:color w:val="231F20"/>
                <w:sz w:val="12"/>
                <w:szCs w:val="12"/>
                <w:lang w:eastAsia="fr-FR"/>
              </w:rPr>
              <w:t>820</w:t>
            </w:r>
          </w:p>
        </w:tc>
        <w:tc>
          <w:tcPr>
            <w:tcW w:w="1147" w:type="dxa"/>
            <w:tcBorders>
              <w:top w:val="nil"/>
              <w:left w:val="nil"/>
              <w:bottom w:val="single" w:sz="4" w:space="0" w:color="auto"/>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color w:val="000000"/>
                <w:sz w:val="12"/>
                <w:szCs w:val="12"/>
              </w:rPr>
            </w:pPr>
            <w:r w:rsidRPr="005D4041">
              <w:rPr>
                <w:rFonts w:asciiTheme="majorBidi" w:hAnsiTheme="majorBidi" w:cstheme="majorBidi"/>
                <w:color w:val="000000"/>
                <w:sz w:val="12"/>
                <w:szCs w:val="12"/>
              </w:rPr>
              <w:t>1134</w:t>
            </w:r>
          </w:p>
        </w:tc>
        <w:tc>
          <w:tcPr>
            <w:tcW w:w="1618" w:type="dxa"/>
            <w:tcBorders>
              <w:top w:val="nil"/>
              <w:left w:val="nil"/>
              <w:bottom w:val="single" w:sz="4" w:space="0" w:color="000000" w:themeColor="text1"/>
              <w:right w:val="nil"/>
            </w:tcBorders>
            <w:shd w:val="clear" w:color="auto" w:fill="auto"/>
            <w:vAlign w:val="center"/>
            <w:hideMark/>
          </w:tcPr>
          <w:p w:rsidR="00E14135" w:rsidRPr="005D4041" w:rsidRDefault="00E14135">
            <w:pPr>
              <w:spacing w:line="240" w:lineRule="auto"/>
              <w:jc w:val="center"/>
              <w:cnfStyle w:val="000000000000"/>
              <w:rPr>
                <w:rFonts w:asciiTheme="majorBidi" w:hAnsiTheme="majorBidi" w:cstheme="majorBidi"/>
                <w:sz w:val="12"/>
                <w:szCs w:val="12"/>
              </w:rPr>
            </w:pPr>
            <w:r w:rsidRPr="005D4041">
              <w:rPr>
                <w:rFonts w:asciiTheme="majorBidi" w:hAnsiTheme="majorBidi" w:cstheme="majorBidi"/>
                <w:sz w:val="12"/>
                <w:szCs w:val="12"/>
              </w:rPr>
              <w:t>0,22</w:t>
            </w:r>
          </w:p>
        </w:tc>
      </w:tr>
    </w:tbl>
    <w:p w:rsidR="00DE71D0" w:rsidRPr="00EA6A92" w:rsidRDefault="005F4D24" w:rsidP="00EA6A92">
      <w:pPr>
        <w:pStyle w:val="Newparagraph"/>
        <w:tabs>
          <w:tab w:val="right" w:pos="8499"/>
        </w:tabs>
        <w:spacing w:line="360" w:lineRule="auto"/>
        <w:ind w:firstLine="0"/>
        <w:jc w:val="both"/>
        <w:rPr>
          <w:lang w:val="fr-FR"/>
        </w:rPr>
      </w:pPr>
      <w:r w:rsidRPr="000F5EF8">
        <w:rPr>
          <w:rFonts w:asciiTheme="majorBidi" w:hAnsiTheme="majorBidi" w:cstheme="majorBidi"/>
          <w:color w:val="231F20"/>
          <w:sz w:val="20"/>
          <w:szCs w:val="20"/>
          <w:lang w:val="fr-FR"/>
        </w:rPr>
        <w:t>Tableau 1.Caractéristiques statistiques des données pluviométriques utilisées pour l’étude (1972-2010)</w:t>
      </w:r>
      <w:r w:rsidR="004103D5" w:rsidRPr="00125D38">
        <w:rPr>
          <w:lang w:val="fr-FR"/>
        </w:rPr>
        <w:tab/>
      </w:r>
    </w:p>
    <w:p w:rsidR="00EB6AA4" w:rsidRPr="00AA734A" w:rsidRDefault="00A307A6" w:rsidP="00B12072">
      <w:pPr>
        <w:pStyle w:val="Titre1"/>
        <w:numPr>
          <w:ilvl w:val="0"/>
          <w:numId w:val="9"/>
        </w:numPr>
        <w:ind w:left="357" w:hanging="357"/>
        <w:rPr>
          <w:sz w:val="20"/>
          <w:szCs w:val="20"/>
          <w:lang w:val="fr-FR"/>
        </w:rPr>
      </w:pPr>
      <w:r w:rsidRPr="00AA734A">
        <w:rPr>
          <w:sz w:val="20"/>
          <w:szCs w:val="20"/>
          <w:lang w:val="fr-FR"/>
        </w:rPr>
        <w:t>Méthodologies</w:t>
      </w:r>
    </w:p>
    <w:p w:rsidR="00E66EBE" w:rsidRPr="00AA734A" w:rsidRDefault="00E66EBE" w:rsidP="00B12072">
      <w:pPr>
        <w:pStyle w:val="Titre2"/>
        <w:numPr>
          <w:ilvl w:val="3"/>
          <w:numId w:val="10"/>
        </w:numPr>
        <w:ind w:left="510" w:hanging="510"/>
        <w:rPr>
          <w:i w:val="0"/>
          <w:iCs w:val="0"/>
          <w:sz w:val="20"/>
          <w:szCs w:val="20"/>
          <w:lang w:val="fr-FR"/>
        </w:rPr>
      </w:pPr>
      <w:r w:rsidRPr="00AA734A">
        <w:rPr>
          <w:i w:val="0"/>
          <w:iCs w:val="0"/>
          <w:sz w:val="20"/>
          <w:szCs w:val="20"/>
          <w:lang w:val="fr-FR"/>
        </w:rPr>
        <w:t>Test de Man Kendall</w:t>
      </w:r>
    </w:p>
    <w:p w:rsidR="000D539A" w:rsidRPr="00AA734A" w:rsidRDefault="000D539A" w:rsidP="00B35660">
      <w:pPr>
        <w:pStyle w:val="Displayedquotation"/>
        <w:ind w:left="0" w:right="0"/>
        <w:jc w:val="both"/>
        <w:rPr>
          <w:sz w:val="20"/>
          <w:szCs w:val="20"/>
          <w:lang w:val="fr-FR"/>
        </w:rPr>
      </w:pPr>
      <w:r w:rsidRPr="00AA734A">
        <w:rPr>
          <w:sz w:val="20"/>
          <w:szCs w:val="20"/>
          <w:lang w:val="fr-FR"/>
        </w:rPr>
        <w:t>Le test non-paramétrique de Mann-Kendall (</w:t>
      </w:r>
      <w:r w:rsidRPr="00AA734A">
        <w:rPr>
          <w:color w:val="0000FF"/>
          <w:sz w:val="20"/>
          <w:szCs w:val="20"/>
          <w:lang w:val="fr-FR"/>
        </w:rPr>
        <w:t>H. B. Mann 1945</w:t>
      </w:r>
      <w:r w:rsidRPr="00AA734A">
        <w:rPr>
          <w:sz w:val="20"/>
          <w:szCs w:val="20"/>
          <w:lang w:val="fr-FR"/>
        </w:rPr>
        <w:t>) (</w:t>
      </w:r>
      <w:r w:rsidRPr="00AA734A">
        <w:rPr>
          <w:color w:val="0000FF"/>
          <w:sz w:val="20"/>
          <w:szCs w:val="20"/>
          <w:lang w:val="fr-FR"/>
        </w:rPr>
        <w:t>M. G. Kendall, 1988</w:t>
      </w:r>
      <w:r w:rsidRPr="00AA734A">
        <w:rPr>
          <w:sz w:val="20"/>
          <w:szCs w:val="20"/>
          <w:lang w:val="fr-FR"/>
        </w:rPr>
        <w:t xml:space="preserve">) permet d’étudier la présence ou l’absence de tendance dans une série chronologique donnée xn=x1, x2, x3…. xn. </w:t>
      </w:r>
    </w:p>
    <w:p w:rsidR="00D54194" w:rsidRPr="00AA734A" w:rsidRDefault="00295594" w:rsidP="00B12072">
      <w:pPr>
        <w:pStyle w:val="Titre2"/>
        <w:numPr>
          <w:ilvl w:val="1"/>
          <w:numId w:val="11"/>
        </w:numPr>
        <w:ind w:left="357" w:hanging="357"/>
        <w:rPr>
          <w:i w:val="0"/>
          <w:iCs w:val="0"/>
          <w:sz w:val="20"/>
          <w:szCs w:val="20"/>
          <w:lang w:val="fr-FR"/>
        </w:rPr>
      </w:pPr>
      <w:r w:rsidRPr="00AA734A">
        <w:rPr>
          <w:i w:val="0"/>
          <w:iCs w:val="0"/>
          <w:sz w:val="20"/>
          <w:szCs w:val="20"/>
          <w:lang w:val="fr-FR"/>
        </w:rPr>
        <w:t xml:space="preserve">   </w:t>
      </w:r>
      <w:r w:rsidR="00D54194" w:rsidRPr="00AA734A">
        <w:rPr>
          <w:i w:val="0"/>
          <w:iCs w:val="0"/>
          <w:sz w:val="20"/>
          <w:szCs w:val="20"/>
          <w:lang w:val="fr-FR"/>
        </w:rPr>
        <w:t>Test séquentielle de Mann – Kendall (SQMK</w:t>
      </w:r>
      <w:r w:rsidR="00FD62B9" w:rsidRPr="00AA734A">
        <w:rPr>
          <w:i w:val="0"/>
          <w:iCs w:val="0"/>
          <w:sz w:val="20"/>
          <w:szCs w:val="20"/>
          <w:lang w:val="fr-FR"/>
        </w:rPr>
        <w:t>) </w:t>
      </w:r>
    </w:p>
    <w:p w:rsidR="00FC5B0B" w:rsidRPr="00AA734A" w:rsidRDefault="00FC5B0B" w:rsidP="00185098">
      <w:pPr>
        <w:spacing w:line="360" w:lineRule="auto"/>
        <w:jc w:val="both"/>
        <w:rPr>
          <w:rFonts w:asciiTheme="majorBidi" w:eastAsiaTheme="minorEastAsia" w:hAnsiTheme="majorBidi" w:cstheme="majorBidi"/>
          <w:sz w:val="20"/>
          <w:szCs w:val="20"/>
          <w:lang w:val="fr-FR"/>
        </w:rPr>
      </w:pPr>
      <w:r w:rsidRPr="00FC5B0B">
        <w:rPr>
          <w:rFonts w:asciiTheme="majorBidi" w:eastAsiaTheme="minorEastAsia" w:hAnsiTheme="majorBidi" w:cstheme="majorBidi"/>
          <w:sz w:val="20"/>
          <w:szCs w:val="20"/>
          <w:lang w:val="fr-FR"/>
        </w:rPr>
        <w:t>C’est un test non paramétrique, qui utilise la série des rangs au lieu de la série d’observations qui permet de déterminer la date de début et fin d’une tendance graduelle pour un seuil de signification.</w:t>
      </w:r>
    </w:p>
    <w:p w:rsidR="00E66EBE" w:rsidRPr="00AA734A" w:rsidRDefault="00295594" w:rsidP="00B12072">
      <w:pPr>
        <w:pStyle w:val="Titre2"/>
        <w:numPr>
          <w:ilvl w:val="0"/>
          <w:numId w:val="12"/>
        </w:numPr>
        <w:ind w:left="510" w:hanging="510"/>
        <w:rPr>
          <w:i w:val="0"/>
          <w:iCs w:val="0"/>
          <w:sz w:val="20"/>
          <w:szCs w:val="20"/>
          <w:lang w:val="fr-FR"/>
        </w:rPr>
      </w:pPr>
      <w:r w:rsidRPr="00AA734A">
        <w:rPr>
          <w:i w:val="0"/>
          <w:iCs w:val="0"/>
          <w:sz w:val="20"/>
          <w:szCs w:val="20"/>
          <w:lang w:val="fr-FR"/>
        </w:rPr>
        <w:t xml:space="preserve">   </w:t>
      </w:r>
      <w:r w:rsidR="00E66EBE" w:rsidRPr="00AA734A">
        <w:rPr>
          <w:i w:val="0"/>
          <w:iCs w:val="0"/>
          <w:sz w:val="20"/>
          <w:szCs w:val="20"/>
          <w:lang w:val="fr-FR"/>
        </w:rPr>
        <w:t>Test de Pettit (1979)</w:t>
      </w:r>
    </w:p>
    <w:p w:rsidR="00E66EBE" w:rsidRPr="00AA734A" w:rsidRDefault="00E66EBE" w:rsidP="00FC5B0B">
      <w:pPr>
        <w:spacing w:before="240" w:line="360" w:lineRule="auto"/>
        <w:jc w:val="both"/>
        <w:rPr>
          <w:rFonts w:asciiTheme="majorBidi" w:hAnsiTheme="majorBidi" w:cstheme="majorBidi"/>
          <w:sz w:val="20"/>
          <w:szCs w:val="20"/>
          <w:lang w:val="fr-FR"/>
        </w:rPr>
      </w:pPr>
      <w:r w:rsidRPr="00AA734A">
        <w:rPr>
          <w:rFonts w:asciiTheme="majorBidi" w:hAnsiTheme="majorBidi" w:cstheme="majorBidi"/>
          <w:sz w:val="20"/>
          <w:szCs w:val="20"/>
          <w:lang w:val="fr-FR"/>
        </w:rPr>
        <w:t xml:space="preserve">Pettit (1979) a proposé un test non paramétrique basé sur la statistique des rangs de Mann-Whitney (1947) </w:t>
      </w:r>
      <w:r w:rsidR="00FC5B0B" w:rsidRPr="00FC5B0B">
        <w:rPr>
          <w:rFonts w:asciiTheme="majorBidi" w:hAnsiTheme="majorBidi" w:cstheme="majorBidi"/>
          <w:sz w:val="20"/>
          <w:szCs w:val="20"/>
          <w:lang w:val="fr-FR"/>
        </w:rPr>
        <w:t xml:space="preserve">qui permet de déterminer la date </w:t>
      </w:r>
      <w:r w:rsidR="00FC5B0B">
        <w:rPr>
          <w:rFonts w:asciiTheme="majorBidi" w:hAnsiTheme="majorBidi" w:cstheme="majorBidi"/>
          <w:sz w:val="20"/>
          <w:szCs w:val="20"/>
          <w:lang w:val="fr-FR"/>
        </w:rPr>
        <w:t>d’une tendance brutale dans les séries chronologiques</w:t>
      </w:r>
      <w:r w:rsidR="00FC5B0B" w:rsidRPr="00FC5B0B">
        <w:rPr>
          <w:lang w:val="fr-FR"/>
        </w:rPr>
        <w:t xml:space="preserve"> </w:t>
      </w:r>
      <w:r w:rsidR="00FC5B0B">
        <w:rPr>
          <w:lang w:val="fr-FR"/>
        </w:rPr>
        <w:t>(</w:t>
      </w:r>
      <w:r w:rsidR="00FC5B0B" w:rsidRPr="00FC5B0B">
        <w:rPr>
          <w:rFonts w:asciiTheme="majorBidi" w:hAnsiTheme="majorBidi" w:cstheme="majorBidi"/>
          <w:color w:val="0000FF"/>
          <w:sz w:val="20"/>
          <w:szCs w:val="20"/>
          <w:lang w:val="fr-FR"/>
        </w:rPr>
        <w:t>PETTITT 1979</w:t>
      </w:r>
      <w:r w:rsidR="00FC5B0B">
        <w:rPr>
          <w:rFonts w:asciiTheme="majorBidi" w:hAnsiTheme="majorBidi" w:cstheme="majorBidi"/>
          <w:sz w:val="20"/>
          <w:szCs w:val="20"/>
          <w:lang w:val="fr-FR"/>
        </w:rPr>
        <w:t>)</w:t>
      </w:r>
    </w:p>
    <w:p w:rsidR="00FD62B9" w:rsidRPr="00AA734A" w:rsidRDefault="00FD62B9" w:rsidP="00B12072">
      <w:pPr>
        <w:pStyle w:val="Titre2"/>
        <w:numPr>
          <w:ilvl w:val="0"/>
          <w:numId w:val="13"/>
        </w:numPr>
        <w:ind w:left="510" w:hanging="510"/>
        <w:rPr>
          <w:i w:val="0"/>
          <w:iCs w:val="0"/>
          <w:sz w:val="20"/>
          <w:szCs w:val="20"/>
          <w:lang w:val="fr-FR"/>
        </w:rPr>
      </w:pPr>
      <w:r w:rsidRPr="00AA734A">
        <w:rPr>
          <w:i w:val="0"/>
          <w:iCs w:val="0"/>
          <w:sz w:val="20"/>
          <w:szCs w:val="20"/>
          <w:lang w:val="fr-FR"/>
        </w:rPr>
        <w:t xml:space="preserve">Test d’estimation </w:t>
      </w:r>
      <w:r w:rsidR="003D3586" w:rsidRPr="00AA734A">
        <w:rPr>
          <w:i w:val="0"/>
          <w:iCs w:val="0"/>
          <w:sz w:val="20"/>
          <w:szCs w:val="20"/>
          <w:lang w:val="fr-FR"/>
        </w:rPr>
        <w:t xml:space="preserve">de </w:t>
      </w:r>
      <w:r w:rsidRPr="00AA734A">
        <w:rPr>
          <w:i w:val="0"/>
          <w:iCs w:val="0"/>
          <w:sz w:val="20"/>
          <w:szCs w:val="20"/>
          <w:lang w:val="fr-FR"/>
        </w:rPr>
        <w:t>la pente de Sen (Sen’s slope estimator)</w:t>
      </w:r>
    </w:p>
    <w:p w:rsidR="00FD62B9" w:rsidRPr="00AA734A" w:rsidRDefault="003D3586" w:rsidP="00B35660">
      <w:pPr>
        <w:pStyle w:val="Paragraph"/>
        <w:spacing w:line="360" w:lineRule="auto"/>
        <w:jc w:val="both"/>
        <w:rPr>
          <w:sz w:val="20"/>
          <w:szCs w:val="20"/>
          <w:lang w:val="fr-FR"/>
        </w:rPr>
      </w:pPr>
      <w:r w:rsidRPr="009E18C1">
        <w:rPr>
          <w:color w:val="0000FF"/>
          <w:sz w:val="20"/>
          <w:szCs w:val="20"/>
          <w:lang w:val="fr-FR"/>
        </w:rPr>
        <w:t>Sen (1968)</w:t>
      </w:r>
      <w:r w:rsidRPr="00AA734A">
        <w:rPr>
          <w:sz w:val="20"/>
          <w:szCs w:val="20"/>
          <w:lang w:val="fr-FR"/>
        </w:rPr>
        <w:t xml:space="preserve"> a développé une procédure non paramétrique pour estimer la pente de la tendance dans un échantillon de nombre n paires des données. La méthode de Sen utilise un modèle linéaire pour estimer la pente et la variance des résidus qui doivent être constantes dans le temps </w:t>
      </w:r>
    </w:p>
    <w:p w:rsidR="00FD62B9" w:rsidRPr="00AA734A" w:rsidRDefault="00B83B6F" w:rsidP="00B12072">
      <w:pPr>
        <w:pStyle w:val="Titre2"/>
        <w:numPr>
          <w:ilvl w:val="1"/>
          <w:numId w:val="14"/>
        </w:numPr>
        <w:ind w:left="510" w:hanging="510"/>
        <w:rPr>
          <w:i w:val="0"/>
          <w:iCs w:val="0"/>
          <w:sz w:val="20"/>
          <w:szCs w:val="20"/>
          <w:lang w:val="fr-FR"/>
        </w:rPr>
      </w:pPr>
      <w:r w:rsidRPr="00AA734A">
        <w:rPr>
          <w:i w:val="0"/>
          <w:iCs w:val="0"/>
          <w:sz w:val="20"/>
          <w:szCs w:val="20"/>
          <w:lang w:val="fr-FR"/>
        </w:rPr>
        <w:t>Test d'homogénéité de la Tendance</w:t>
      </w:r>
    </w:p>
    <w:p w:rsidR="00B83B6F" w:rsidRPr="00AA734A" w:rsidRDefault="00B83B6F" w:rsidP="00B35660">
      <w:pPr>
        <w:pStyle w:val="Paragraph"/>
        <w:spacing w:line="360" w:lineRule="auto"/>
        <w:jc w:val="both"/>
        <w:rPr>
          <w:rFonts w:asciiTheme="majorBidi" w:eastAsiaTheme="minorEastAsia" w:hAnsiTheme="majorBidi" w:cstheme="majorBidi"/>
          <w:sz w:val="20"/>
          <w:szCs w:val="20"/>
          <w:lang w:val="fr-FR"/>
        </w:rPr>
      </w:pPr>
      <w:r w:rsidRPr="00AA734A">
        <w:rPr>
          <w:sz w:val="20"/>
          <w:szCs w:val="20"/>
          <w:lang w:val="fr-FR"/>
        </w:rPr>
        <w:t>Ce test</w:t>
      </w:r>
      <w:r w:rsidR="009E0F96" w:rsidRPr="00AA734A">
        <w:rPr>
          <w:sz w:val="20"/>
          <w:szCs w:val="20"/>
          <w:lang w:val="fr-FR"/>
        </w:rPr>
        <w:t xml:space="preserve"> a</w:t>
      </w:r>
      <w:r w:rsidRPr="00AA734A">
        <w:rPr>
          <w:sz w:val="20"/>
          <w:szCs w:val="20"/>
          <w:lang w:val="fr-FR"/>
        </w:rPr>
        <w:t xml:space="preserve"> été initialement </w:t>
      </w:r>
      <w:r w:rsidR="00B35660" w:rsidRPr="00AA734A">
        <w:rPr>
          <w:sz w:val="20"/>
          <w:szCs w:val="20"/>
          <w:lang w:val="fr-FR"/>
        </w:rPr>
        <w:t>proposé</w:t>
      </w:r>
      <w:r w:rsidRPr="00AA734A">
        <w:rPr>
          <w:sz w:val="20"/>
          <w:szCs w:val="20"/>
          <w:lang w:val="fr-FR"/>
        </w:rPr>
        <w:t xml:space="preserve"> par van Belle et Hughes pour tester homogénéité de la direction d’une tendance monotone entre plusieurs stations (</w:t>
      </w:r>
      <w:r w:rsidRPr="00AA734A">
        <w:rPr>
          <w:color w:val="0000FF"/>
          <w:sz w:val="20"/>
          <w:szCs w:val="20"/>
          <w:lang w:val="fr-FR"/>
        </w:rPr>
        <w:t>van Belle &amp; Hughes, 1984</w:t>
      </w:r>
      <w:r w:rsidRPr="00AA734A">
        <w:rPr>
          <w:sz w:val="20"/>
          <w:szCs w:val="20"/>
          <w:lang w:val="fr-FR"/>
        </w:rPr>
        <w:t xml:space="preserve">), </w:t>
      </w:r>
    </w:p>
    <w:p w:rsidR="00FD62B9" w:rsidRPr="00AA734A" w:rsidRDefault="00295594" w:rsidP="00B12072">
      <w:pPr>
        <w:pStyle w:val="Titre2"/>
        <w:numPr>
          <w:ilvl w:val="0"/>
          <w:numId w:val="15"/>
        </w:numPr>
        <w:ind w:left="510" w:hanging="510"/>
        <w:rPr>
          <w:i w:val="0"/>
          <w:iCs w:val="0"/>
          <w:sz w:val="20"/>
          <w:szCs w:val="20"/>
          <w:lang w:val="fr-FR"/>
        </w:rPr>
      </w:pPr>
      <w:r>
        <w:rPr>
          <w:i w:val="0"/>
          <w:iCs w:val="0"/>
          <w:lang w:val="fr-FR"/>
        </w:rPr>
        <w:lastRenderedPageBreak/>
        <w:t xml:space="preserve">  </w:t>
      </w:r>
      <w:r w:rsidR="00B83B6F" w:rsidRPr="00AA734A">
        <w:rPr>
          <w:i w:val="0"/>
          <w:iCs w:val="0"/>
          <w:sz w:val="20"/>
          <w:szCs w:val="20"/>
          <w:lang w:val="fr-FR"/>
        </w:rPr>
        <w:t>Technique d’interpolation</w:t>
      </w:r>
    </w:p>
    <w:p w:rsidR="00B83B6F" w:rsidRPr="00AA734A" w:rsidRDefault="00A550C2" w:rsidP="00A550C2">
      <w:pPr>
        <w:pStyle w:val="Paragraph"/>
        <w:spacing w:line="360" w:lineRule="auto"/>
        <w:jc w:val="both"/>
        <w:rPr>
          <w:sz w:val="20"/>
          <w:szCs w:val="20"/>
          <w:lang w:val="fr-FR"/>
        </w:rPr>
      </w:pPr>
      <w:r>
        <w:rPr>
          <w:sz w:val="20"/>
          <w:szCs w:val="20"/>
          <w:lang w:val="fr-FR"/>
        </w:rPr>
        <w:t>Nous avons utilisé l</w:t>
      </w:r>
      <w:r w:rsidR="00B83B6F" w:rsidRPr="00AA734A">
        <w:rPr>
          <w:sz w:val="20"/>
          <w:szCs w:val="20"/>
          <w:lang w:val="fr-FR"/>
        </w:rPr>
        <w:t xml:space="preserve">a méthode d’interpolation inversement proportionnelle à la distance (Inverse Distance Weighting IDW) </w:t>
      </w:r>
    </w:p>
    <w:p w:rsidR="0048315D" w:rsidRPr="00AA734A" w:rsidRDefault="0048315D" w:rsidP="00B12072">
      <w:pPr>
        <w:pStyle w:val="Titre1"/>
        <w:numPr>
          <w:ilvl w:val="0"/>
          <w:numId w:val="16"/>
        </w:numPr>
        <w:ind w:left="510" w:right="0" w:hanging="510"/>
        <w:rPr>
          <w:sz w:val="20"/>
          <w:szCs w:val="20"/>
          <w:lang w:val="fr-FR"/>
        </w:rPr>
      </w:pPr>
      <w:r w:rsidRPr="00AA734A">
        <w:rPr>
          <w:sz w:val="20"/>
          <w:szCs w:val="20"/>
          <w:lang w:val="fr-FR"/>
        </w:rPr>
        <w:t xml:space="preserve">Résultats et Discussion </w:t>
      </w:r>
    </w:p>
    <w:p w:rsidR="00F433E4" w:rsidRPr="00AA734A" w:rsidRDefault="0048315D" w:rsidP="006D2EE3">
      <w:pPr>
        <w:pStyle w:val="Titre1"/>
        <w:numPr>
          <w:ilvl w:val="0"/>
          <w:numId w:val="17"/>
        </w:numPr>
        <w:ind w:left="510" w:hanging="510"/>
        <w:rPr>
          <w:sz w:val="20"/>
          <w:szCs w:val="20"/>
          <w:lang w:val="fr-FR"/>
        </w:rPr>
      </w:pPr>
      <w:r w:rsidRPr="00AA734A">
        <w:rPr>
          <w:sz w:val="20"/>
          <w:szCs w:val="20"/>
          <w:lang w:val="fr-FR"/>
        </w:rPr>
        <w:t xml:space="preserve">Analyse </w:t>
      </w:r>
      <w:r w:rsidR="006D2EE3">
        <w:rPr>
          <w:sz w:val="20"/>
          <w:szCs w:val="20"/>
          <w:lang w:val="fr-FR"/>
        </w:rPr>
        <w:t>spatio-t</w:t>
      </w:r>
      <w:r w:rsidR="006D2EE3" w:rsidRPr="00AA734A">
        <w:rPr>
          <w:sz w:val="20"/>
          <w:szCs w:val="20"/>
          <w:lang w:val="fr-FR"/>
        </w:rPr>
        <w:t>emporelle</w:t>
      </w:r>
      <w:r w:rsidRPr="00AA734A">
        <w:rPr>
          <w:sz w:val="20"/>
          <w:szCs w:val="20"/>
          <w:lang w:val="fr-FR"/>
        </w:rPr>
        <w:t xml:space="preserve"> des changements </w:t>
      </w:r>
    </w:p>
    <w:p w:rsidR="0048315D" w:rsidRPr="00AA734A" w:rsidRDefault="0048315D" w:rsidP="00B12072">
      <w:pPr>
        <w:pStyle w:val="Titre1"/>
        <w:numPr>
          <w:ilvl w:val="0"/>
          <w:numId w:val="18"/>
        </w:numPr>
        <w:ind w:left="0" w:firstLine="720"/>
        <w:rPr>
          <w:sz w:val="20"/>
          <w:szCs w:val="20"/>
          <w:lang w:val="fr-FR"/>
        </w:rPr>
      </w:pPr>
      <w:r w:rsidRPr="00AA734A">
        <w:rPr>
          <w:sz w:val="20"/>
          <w:szCs w:val="20"/>
          <w:lang w:val="fr-FR"/>
        </w:rPr>
        <w:t xml:space="preserve">Totaux annuelle des </w:t>
      </w:r>
      <w:r w:rsidR="008D23ED" w:rsidRPr="00AA734A">
        <w:rPr>
          <w:sz w:val="20"/>
          <w:szCs w:val="20"/>
          <w:lang w:val="fr-FR"/>
        </w:rPr>
        <w:t>précipitations</w:t>
      </w:r>
    </w:p>
    <w:p w:rsidR="0048315D" w:rsidRPr="00AA734A" w:rsidRDefault="0048315D" w:rsidP="00EE0492">
      <w:pPr>
        <w:tabs>
          <w:tab w:val="left" w:pos="3094"/>
        </w:tabs>
        <w:autoSpaceDE w:val="0"/>
        <w:autoSpaceDN w:val="0"/>
        <w:adjustRightInd w:val="0"/>
        <w:spacing w:before="360" w:line="360" w:lineRule="auto"/>
        <w:jc w:val="both"/>
        <w:rPr>
          <w:rFonts w:asciiTheme="majorBidi" w:hAnsiTheme="majorBidi" w:cstheme="majorBidi"/>
          <w:color w:val="000000"/>
          <w:sz w:val="20"/>
          <w:szCs w:val="20"/>
          <w:lang w:val="fr-FR" w:eastAsia="fr-FR"/>
        </w:rPr>
      </w:pPr>
      <w:r w:rsidRPr="00AA734A">
        <w:rPr>
          <w:color w:val="000000"/>
          <w:sz w:val="20"/>
          <w:szCs w:val="20"/>
          <w:lang w:val="fr-FR"/>
        </w:rPr>
        <w:t xml:space="preserve">La pluviométrie dans la région de Tizi Ouzou est Caractérisée par une forte irrégularité spatiotemporelle durant la période d’analyse (1972-2010). </w:t>
      </w:r>
      <w:r w:rsidR="009E0F96" w:rsidRPr="00AA734A">
        <w:rPr>
          <w:color w:val="000000"/>
          <w:sz w:val="20"/>
          <w:szCs w:val="20"/>
          <w:lang w:val="fr-FR"/>
        </w:rPr>
        <w:t>Elle</w:t>
      </w:r>
      <w:r w:rsidRPr="00AA734A">
        <w:rPr>
          <w:color w:val="000000"/>
          <w:sz w:val="20"/>
          <w:szCs w:val="20"/>
          <w:lang w:val="fr-FR"/>
        </w:rPr>
        <w:t xml:space="preserve"> est </w:t>
      </w:r>
      <w:r w:rsidR="009E0F96" w:rsidRPr="00AA734A">
        <w:rPr>
          <w:color w:val="000000"/>
          <w:sz w:val="20"/>
          <w:szCs w:val="20"/>
          <w:lang w:val="fr-FR"/>
        </w:rPr>
        <w:t>influencées</w:t>
      </w:r>
      <w:r w:rsidRPr="00AA734A">
        <w:rPr>
          <w:color w:val="000000"/>
          <w:sz w:val="20"/>
          <w:szCs w:val="20"/>
          <w:lang w:val="fr-FR"/>
        </w:rPr>
        <w:t xml:space="preserve"> par des facteurs géographiques tel</w:t>
      </w:r>
      <w:r w:rsidR="00513576" w:rsidRPr="00AA734A">
        <w:rPr>
          <w:color w:val="000000"/>
          <w:sz w:val="20"/>
          <w:szCs w:val="20"/>
          <w:lang w:val="fr-FR"/>
        </w:rPr>
        <w:t>le</w:t>
      </w:r>
      <w:r w:rsidR="009E0F96" w:rsidRPr="00AA734A">
        <w:rPr>
          <w:color w:val="000000"/>
          <w:sz w:val="20"/>
          <w:szCs w:val="20"/>
          <w:lang w:val="fr-FR"/>
        </w:rPr>
        <w:t>s que l’altitude</w:t>
      </w:r>
      <w:r w:rsidRPr="00AA734A">
        <w:rPr>
          <w:color w:val="000000"/>
          <w:sz w:val="20"/>
          <w:szCs w:val="20"/>
          <w:lang w:val="fr-FR"/>
        </w:rPr>
        <w:t>, éloignement de la mer et géologiques</w:t>
      </w:r>
      <w:r w:rsidR="00513576" w:rsidRPr="00AA734A">
        <w:rPr>
          <w:color w:val="000000"/>
          <w:sz w:val="20"/>
          <w:szCs w:val="20"/>
          <w:lang w:val="fr-FR"/>
        </w:rPr>
        <w:t>.</w:t>
      </w:r>
      <w:r w:rsidRPr="00AA734A">
        <w:rPr>
          <w:rFonts w:asciiTheme="majorBidi" w:hAnsiTheme="majorBidi" w:cstheme="majorBidi"/>
          <w:b/>
          <w:bCs/>
          <w:color w:val="000000"/>
          <w:sz w:val="20"/>
          <w:szCs w:val="20"/>
          <w:lang w:val="fr-FR" w:eastAsia="fr-FR"/>
        </w:rPr>
        <w:t xml:space="preserve"> </w:t>
      </w:r>
      <w:r w:rsidR="00F62CDF" w:rsidRPr="00AA734A">
        <w:rPr>
          <w:rFonts w:asciiTheme="majorBidi" w:hAnsiTheme="majorBidi" w:cstheme="majorBidi"/>
          <w:color w:val="000000"/>
          <w:sz w:val="20"/>
          <w:szCs w:val="20"/>
          <w:lang w:val="fr-FR" w:eastAsia="fr-FR"/>
        </w:rPr>
        <w:t>La</w:t>
      </w:r>
      <w:r w:rsidRPr="00AA734A">
        <w:rPr>
          <w:rFonts w:asciiTheme="majorBidi" w:hAnsiTheme="majorBidi" w:cstheme="majorBidi"/>
          <w:color w:val="000000"/>
          <w:sz w:val="20"/>
          <w:szCs w:val="20"/>
          <w:lang w:val="fr-FR" w:eastAsia="fr-FR"/>
        </w:rPr>
        <w:t xml:space="preserve"> moyenne annuelle totale de la pluie pour les 23 </w:t>
      </w:r>
      <w:r w:rsidR="00F62CDF" w:rsidRPr="00AA734A">
        <w:rPr>
          <w:rFonts w:asciiTheme="majorBidi" w:hAnsiTheme="majorBidi" w:cstheme="majorBidi"/>
          <w:color w:val="000000"/>
          <w:sz w:val="20"/>
          <w:szCs w:val="20"/>
          <w:lang w:val="fr-FR" w:eastAsia="fr-FR"/>
        </w:rPr>
        <w:t>stations</w:t>
      </w:r>
      <w:r w:rsidRPr="00AA734A">
        <w:rPr>
          <w:rFonts w:asciiTheme="majorBidi" w:hAnsiTheme="majorBidi" w:cstheme="majorBidi"/>
          <w:color w:val="000000"/>
          <w:sz w:val="20"/>
          <w:szCs w:val="20"/>
          <w:lang w:val="fr-FR" w:eastAsia="fr-FR"/>
        </w:rPr>
        <w:t xml:space="preserve"> </w:t>
      </w:r>
      <w:r w:rsidR="009E0F96" w:rsidRPr="00AA734A">
        <w:rPr>
          <w:rFonts w:asciiTheme="majorBidi" w:hAnsiTheme="majorBidi" w:cstheme="majorBidi"/>
          <w:color w:val="000000"/>
          <w:sz w:val="20"/>
          <w:szCs w:val="20"/>
          <w:lang w:val="fr-FR" w:eastAsia="fr-FR"/>
        </w:rPr>
        <w:t xml:space="preserve">est </w:t>
      </w:r>
      <w:r w:rsidRPr="00AA734A">
        <w:rPr>
          <w:rFonts w:asciiTheme="majorBidi" w:hAnsiTheme="majorBidi" w:cstheme="majorBidi"/>
          <w:color w:val="000000"/>
          <w:sz w:val="20"/>
          <w:szCs w:val="20"/>
          <w:lang w:val="fr-FR" w:eastAsia="fr-FR"/>
        </w:rPr>
        <w:t>comprise entre 724 et 1200 mm par an,</w:t>
      </w:r>
      <w:r w:rsidRPr="00AA734A">
        <w:rPr>
          <w:sz w:val="20"/>
          <w:szCs w:val="20"/>
          <w:lang w:val="fr-FR"/>
        </w:rPr>
        <w:t xml:space="preserve"> </w:t>
      </w:r>
      <w:r w:rsidRPr="00AA734A">
        <w:rPr>
          <w:rFonts w:asciiTheme="majorBidi" w:hAnsiTheme="majorBidi" w:cstheme="majorBidi"/>
          <w:color w:val="000000"/>
          <w:sz w:val="20"/>
          <w:szCs w:val="20"/>
          <w:lang w:val="fr-FR" w:eastAsia="fr-FR"/>
        </w:rPr>
        <w:t>pour tout</w:t>
      </w:r>
      <w:r w:rsidR="00513576" w:rsidRPr="00AA734A">
        <w:rPr>
          <w:rFonts w:asciiTheme="majorBidi" w:hAnsiTheme="majorBidi" w:cstheme="majorBidi"/>
          <w:color w:val="000000"/>
          <w:sz w:val="20"/>
          <w:szCs w:val="20"/>
          <w:lang w:val="fr-FR" w:eastAsia="fr-FR"/>
        </w:rPr>
        <w:t>e</w:t>
      </w:r>
      <w:r w:rsidRPr="00AA734A">
        <w:rPr>
          <w:rFonts w:asciiTheme="majorBidi" w:hAnsiTheme="majorBidi" w:cstheme="majorBidi"/>
          <w:color w:val="000000"/>
          <w:sz w:val="20"/>
          <w:szCs w:val="20"/>
          <w:lang w:val="fr-FR" w:eastAsia="fr-FR"/>
        </w:rPr>
        <w:t xml:space="preserve"> la région il existe une variation dans les données annuelles tel qu'indiqué par le coefficient de variation qui est </w:t>
      </w:r>
      <w:r w:rsidR="009E0F96" w:rsidRPr="00AA734A">
        <w:rPr>
          <w:rFonts w:asciiTheme="majorBidi" w:hAnsiTheme="majorBidi" w:cstheme="majorBidi"/>
          <w:color w:val="000000"/>
          <w:sz w:val="20"/>
          <w:szCs w:val="20"/>
          <w:lang w:val="fr-FR" w:eastAsia="fr-FR"/>
        </w:rPr>
        <w:t>supérieur a</w:t>
      </w:r>
      <w:r w:rsidRPr="00AA734A">
        <w:rPr>
          <w:rFonts w:asciiTheme="majorBidi" w:hAnsiTheme="majorBidi" w:cstheme="majorBidi"/>
          <w:color w:val="000000"/>
          <w:sz w:val="20"/>
          <w:szCs w:val="20"/>
          <w:lang w:val="fr-FR" w:eastAsia="fr-FR"/>
        </w:rPr>
        <w:t>25 % pour la plupart des stations</w:t>
      </w:r>
      <w:r w:rsidRPr="00AA734A">
        <w:rPr>
          <w:rFonts w:eastAsia="Calibri"/>
          <w:color w:val="000000"/>
          <w:sz w:val="20"/>
          <w:szCs w:val="20"/>
          <w:lang w:val="fr-FR"/>
        </w:rPr>
        <w:t>.</w:t>
      </w:r>
    </w:p>
    <w:p w:rsidR="0048315D" w:rsidRPr="00AA734A" w:rsidRDefault="0048315D" w:rsidP="009E0F96">
      <w:pPr>
        <w:pStyle w:val="Paragraph"/>
        <w:spacing w:before="0" w:line="360" w:lineRule="auto"/>
        <w:ind w:firstLine="720"/>
        <w:jc w:val="both"/>
        <w:rPr>
          <w:sz w:val="20"/>
          <w:szCs w:val="20"/>
          <w:lang w:val="fr-FR"/>
        </w:rPr>
      </w:pPr>
      <w:r w:rsidRPr="00AA734A">
        <w:rPr>
          <w:sz w:val="20"/>
          <w:szCs w:val="20"/>
          <w:lang w:val="fr-FR"/>
        </w:rPr>
        <w:t>Les tests de MK, SQMK et Sen appliqués sur les séries des totaux annuels des précipitations montrent une seul tendance significative à la hausse dans la station d’Aghrib.</w:t>
      </w:r>
    </w:p>
    <w:p w:rsidR="0048315D" w:rsidRPr="00AA734A" w:rsidRDefault="0048315D" w:rsidP="00826041">
      <w:pPr>
        <w:pStyle w:val="Paragraph"/>
        <w:spacing w:before="0" w:line="360" w:lineRule="auto"/>
        <w:ind w:firstLine="720"/>
        <w:jc w:val="both"/>
        <w:rPr>
          <w:sz w:val="20"/>
          <w:szCs w:val="20"/>
          <w:lang w:val="fr-FR"/>
        </w:rPr>
      </w:pPr>
      <w:r w:rsidRPr="00AA734A">
        <w:rPr>
          <w:sz w:val="20"/>
          <w:szCs w:val="20"/>
          <w:lang w:val="fr-FR"/>
        </w:rPr>
        <w:t>D’autre part 22 de 23 stations ou 95% des stations représent</w:t>
      </w:r>
      <w:r w:rsidR="009E0F96" w:rsidRPr="00AA734A">
        <w:rPr>
          <w:sz w:val="20"/>
          <w:szCs w:val="20"/>
          <w:lang w:val="fr-FR"/>
        </w:rPr>
        <w:t>ent</w:t>
      </w:r>
      <w:r w:rsidRPr="00AA734A">
        <w:rPr>
          <w:sz w:val="20"/>
          <w:szCs w:val="20"/>
          <w:lang w:val="fr-FR"/>
        </w:rPr>
        <w:t xml:space="preserve"> des tendances non significatives mixtes à la baisse (11 station</w:t>
      </w:r>
      <w:r w:rsidR="009E0F96" w:rsidRPr="00AA734A">
        <w:rPr>
          <w:sz w:val="20"/>
          <w:szCs w:val="20"/>
          <w:lang w:val="fr-FR"/>
        </w:rPr>
        <w:t>s</w:t>
      </w:r>
      <w:r w:rsidRPr="00AA734A">
        <w:rPr>
          <w:sz w:val="20"/>
          <w:szCs w:val="20"/>
          <w:lang w:val="fr-FR"/>
        </w:rPr>
        <w:t xml:space="preserve"> ou 47%) et </w:t>
      </w:r>
      <w:r w:rsidR="009E0F96" w:rsidRPr="00AA734A">
        <w:rPr>
          <w:sz w:val="20"/>
          <w:szCs w:val="20"/>
          <w:lang w:val="fr-FR"/>
        </w:rPr>
        <w:t xml:space="preserve">à </w:t>
      </w:r>
      <w:r w:rsidRPr="00AA734A">
        <w:rPr>
          <w:sz w:val="20"/>
          <w:szCs w:val="20"/>
          <w:lang w:val="fr-FR"/>
        </w:rPr>
        <w:t>la hausse (11 station ou 47%), ces tendances sont distribuées de nature hétérogène sur le bassin (</w:t>
      </w:r>
      <w:r w:rsidR="00826041">
        <w:rPr>
          <w:color w:val="0000FF"/>
          <w:sz w:val="20"/>
          <w:szCs w:val="20"/>
          <w:lang w:val="fr-FR"/>
        </w:rPr>
        <w:t>F</w:t>
      </w:r>
      <w:r w:rsidRPr="00AA734A">
        <w:rPr>
          <w:color w:val="0000FF"/>
          <w:sz w:val="20"/>
          <w:szCs w:val="20"/>
          <w:lang w:val="fr-FR"/>
        </w:rPr>
        <w:t xml:space="preserve">ig. </w:t>
      </w:r>
      <w:r w:rsidR="00EA6A92">
        <w:rPr>
          <w:color w:val="0000FF"/>
          <w:sz w:val="20"/>
          <w:szCs w:val="20"/>
          <w:lang w:val="fr-FR"/>
        </w:rPr>
        <w:t>2</w:t>
      </w:r>
      <w:r w:rsidR="00826041">
        <w:rPr>
          <w:color w:val="0000FF"/>
          <w:sz w:val="20"/>
          <w:szCs w:val="20"/>
          <w:lang w:val="fr-FR"/>
        </w:rPr>
        <w:t xml:space="preserve"> A et B</w:t>
      </w:r>
      <w:r w:rsidRPr="00AA734A">
        <w:rPr>
          <w:sz w:val="20"/>
          <w:szCs w:val="20"/>
          <w:lang w:val="fr-FR"/>
        </w:rPr>
        <w:t>)</w:t>
      </w:r>
    </w:p>
    <w:p w:rsidR="0048315D" w:rsidRPr="00AA734A" w:rsidRDefault="0048315D" w:rsidP="00A4245E">
      <w:pPr>
        <w:pStyle w:val="Paragraph"/>
        <w:spacing w:before="0" w:line="360" w:lineRule="auto"/>
        <w:ind w:firstLine="720"/>
        <w:jc w:val="both"/>
        <w:rPr>
          <w:sz w:val="20"/>
          <w:szCs w:val="20"/>
          <w:lang w:val="fr-FR"/>
        </w:rPr>
      </w:pPr>
      <w:r w:rsidRPr="00AA734A">
        <w:rPr>
          <w:sz w:val="20"/>
          <w:szCs w:val="20"/>
          <w:lang w:val="fr-FR"/>
        </w:rPr>
        <w:t xml:space="preserve">Cette tendance signifie que la pluviométrie dans le bassin conserve leur stationnarité et leur propriété aléatoire dans le temps. </w:t>
      </w:r>
    </w:p>
    <w:p w:rsidR="0048315D" w:rsidRPr="00AA734A" w:rsidRDefault="0048315D" w:rsidP="00A4245E">
      <w:pPr>
        <w:pStyle w:val="Paragraph"/>
        <w:spacing w:before="0" w:line="360" w:lineRule="auto"/>
        <w:ind w:firstLine="720"/>
        <w:jc w:val="both"/>
        <w:rPr>
          <w:sz w:val="20"/>
          <w:szCs w:val="20"/>
          <w:lang w:val="fr-FR"/>
        </w:rPr>
      </w:pPr>
      <w:r w:rsidRPr="00AA734A">
        <w:rPr>
          <w:sz w:val="20"/>
          <w:szCs w:val="20"/>
          <w:lang w:val="fr-FR"/>
        </w:rPr>
        <w:t xml:space="preserve">Bien </w:t>
      </w:r>
      <w:r w:rsidR="00A4245E" w:rsidRPr="00AA734A">
        <w:rPr>
          <w:sz w:val="20"/>
          <w:szCs w:val="20"/>
          <w:lang w:val="fr-FR"/>
        </w:rPr>
        <w:t xml:space="preserve">qu’il n'y ait </w:t>
      </w:r>
      <w:r w:rsidRPr="00AA734A">
        <w:rPr>
          <w:sz w:val="20"/>
          <w:szCs w:val="20"/>
          <w:lang w:val="fr-FR"/>
        </w:rPr>
        <w:t>pas de tendances significatives important</w:t>
      </w:r>
      <w:r w:rsidR="00C5569D" w:rsidRPr="00AA734A">
        <w:rPr>
          <w:sz w:val="20"/>
          <w:szCs w:val="20"/>
          <w:lang w:val="fr-FR"/>
        </w:rPr>
        <w:t>e</w:t>
      </w:r>
      <w:r w:rsidRPr="00AA734A">
        <w:rPr>
          <w:sz w:val="20"/>
          <w:szCs w:val="20"/>
          <w:lang w:val="fr-FR"/>
        </w:rPr>
        <w:t>s observées sur la région d’étude, le test de pettit mont</w:t>
      </w:r>
      <w:r w:rsidR="00A4245E" w:rsidRPr="00AA734A">
        <w:rPr>
          <w:sz w:val="20"/>
          <w:szCs w:val="20"/>
          <w:lang w:val="fr-FR"/>
        </w:rPr>
        <w:t>re</w:t>
      </w:r>
      <w:r w:rsidRPr="00AA734A">
        <w:rPr>
          <w:sz w:val="20"/>
          <w:szCs w:val="20"/>
          <w:lang w:val="fr-FR"/>
        </w:rPr>
        <w:t xml:space="preserve"> une augmentation dans les totaux des pluies annuelles de plus de 9 %, avec une augmentation considérable remarqué dans le bas Sébaou de plus de 21 % et de 1 %,7 % respectivement pour le moyen et haut Sébaou</w:t>
      </w:r>
      <w:r w:rsidR="00826041">
        <w:rPr>
          <w:sz w:val="20"/>
          <w:szCs w:val="20"/>
          <w:lang w:val="fr-FR"/>
        </w:rPr>
        <w:t xml:space="preserve"> (</w:t>
      </w:r>
      <w:r w:rsidR="00826041" w:rsidRPr="00826041">
        <w:rPr>
          <w:color w:val="0000FF"/>
          <w:sz w:val="20"/>
          <w:szCs w:val="20"/>
          <w:lang w:val="fr-FR"/>
        </w:rPr>
        <w:t>Fig. 3 D</w:t>
      </w:r>
      <w:r w:rsidR="00826041">
        <w:rPr>
          <w:sz w:val="20"/>
          <w:szCs w:val="20"/>
          <w:lang w:val="fr-FR"/>
        </w:rPr>
        <w:t>)</w:t>
      </w:r>
      <w:r w:rsidRPr="00AA734A">
        <w:rPr>
          <w:sz w:val="20"/>
          <w:szCs w:val="20"/>
          <w:lang w:val="fr-FR"/>
        </w:rPr>
        <w:t>.</w:t>
      </w:r>
    </w:p>
    <w:p w:rsidR="0048315D" w:rsidRPr="00AA734A" w:rsidRDefault="0048315D" w:rsidP="00F06864">
      <w:pPr>
        <w:pStyle w:val="Paragraph"/>
        <w:spacing w:before="0" w:line="360" w:lineRule="auto"/>
        <w:ind w:firstLine="720"/>
        <w:jc w:val="both"/>
        <w:rPr>
          <w:sz w:val="20"/>
          <w:szCs w:val="20"/>
          <w:lang w:val="fr-FR"/>
        </w:rPr>
      </w:pPr>
      <w:r w:rsidRPr="00AA734A">
        <w:rPr>
          <w:sz w:val="20"/>
          <w:szCs w:val="20"/>
          <w:lang w:val="fr-FR"/>
        </w:rPr>
        <w:t xml:space="preserve">Par exemple </w:t>
      </w:r>
      <w:r w:rsidR="00A4245E" w:rsidRPr="00AA734A">
        <w:rPr>
          <w:sz w:val="20"/>
          <w:szCs w:val="20"/>
          <w:lang w:val="fr-FR"/>
        </w:rPr>
        <w:t xml:space="preserve">à </w:t>
      </w:r>
      <w:r w:rsidRPr="00AA734A">
        <w:rPr>
          <w:sz w:val="20"/>
          <w:szCs w:val="20"/>
          <w:lang w:val="fr-FR"/>
        </w:rPr>
        <w:t>la station de Bghilia appar</w:t>
      </w:r>
      <w:r w:rsidR="00A4245E" w:rsidRPr="00AA734A">
        <w:rPr>
          <w:sz w:val="20"/>
          <w:szCs w:val="20"/>
          <w:lang w:val="fr-FR"/>
        </w:rPr>
        <w:t>ait</w:t>
      </w:r>
      <w:r w:rsidRPr="00AA734A">
        <w:rPr>
          <w:sz w:val="20"/>
          <w:szCs w:val="20"/>
          <w:lang w:val="fr-FR"/>
        </w:rPr>
        <w:t xml:space="preserve"> une augmentation de 21 % (de 713 à 870 mm) en 2001, en revanche la station de Boghni montre une diminution dans la moyenne </w:t>
      </w:r>
      <w:r w:rsidR="00A4245E" w:rsidRPr="00AA734A">
        <w:rPr>
          <w:sz w:val="20"/>
          <w:szCs w:val="20"/>
          <w:lang w:val="fr-FR"/>
        </w:rPr>
        <w:t>de</w:t>
      </w:r>
      <w:r w:rsidRPr="00AA734A">
        <w:rPr>
          <w:sz w:val="20"/>
          <w:szCs w:val="20"/>
          <w:lang w:val="fr-FR"/>
        </w:rPr>
        <w:t xml:space="preserve"> 28 % (de 994 à 713 mm) </w:t>
      </w:r>
      <w:r w:rsidR="00991F1C" w:rsidRPr="00AA734A">
        <w:rPr>
          <w:sz w:val="20"/>
          <w:szCs w:val="20"/>
          <w:lang w:val="fr-FR"/>
        </w:rPr>
        <w:t xml:space="preserve">qui peut être intégrée dans la baisse générale qui débute en 1976 avec la sécheresse du Sahel </w:t>
      </w:r>
      <w:r w:rsidRPr="00AA734A">
        <w:rPr>
          <w:sz w:val="20"/>
          <w:szCs w:val="20"/>
          <w:lang w:val="fr-FR"/>
        </w:rPr>
        <w:t>à partir de l’année 1976</w:t>
      </w:r>
    </w:p>
    <w:p w:rsidR="0048315D" w:rsidRDefault="0048315D" w:rsidP="008D4A57">
      <w:pPr>
        <w:pStyle w:val="Paragraph"/>
        <w:spacing w:before="0" w:line="360" w:lineRule="auto"/>
        <w:ind w:firstLine="720"/>
        <w:jc w:val="both"/>
        <w:rPr>
          <w:sz w:val="20"/>
          <w:szCs w:val="20"/>
          <w:lang w:val="fr-FR"/>
        </w:rPr>
      </w:pPr>
      <w:r w:rsidRPr="00AA734A">
        <w:rPr>
          <w:sz w:val="20"/>
          <w:szCs w:val="20"/>
          <w:lang w:val="fr-FR"/>
        </w:rPr>
        <w:t xml:space="preserve">Le test </w:t>
      </w:r>
      <w:r w:rsidR="00A4245E" w:rsidRPr="00AA734A">
        <w:rPr>
          <w:sz w:val="20"/>
          <w:szCs w:val="20"/>
          <w:lang w:val="fr-FR"/>
        </w:rPr>
        <w:t xml:space="preserve">de </w:t>
      </w:r>
      <w:r w:rsidRPr="00AA734A">
        <w:rPr>
          <w:sz w:val="20"/>
          <w:szCs w:val="20"/>
          <w:lang w:val="fr-FR"/>
        </w:rPr>
        <w:t>pettit et l’accroissement des courbes progressives</w:t>
      </w:r>
      <w:r w:rsidR="00033031" w:rsidRPr="00AA734A">
        <w:rPr>
          <w:sz w:val="20"/>
          <w:szCs w:val="20"/>
          <w:lang w:val="fr-FR"/>
        </w:rPr>
        <w:t xml:space="preserve"> et rétrogrades de Mk ont montré</w:t>
      </w:r>
      <w:r w:rsidRPr="00AA734A">
        <w:rPr>
          <w:sz w:val="20"/>
          <w:szCs w:val="20"/>
          <w:lang w:val="fr-FR"/>
        </w:rPr>
        <w:t xml:space="preserve"> que l’année de rupture ou du changement pour 12 stations (53%) </w:t>
      </w:r>
      <w:r w:rsidR="00A4245E" w:rsidRPr="00AA734A">
        <w:rPr>
          <w:sz w:val="20"/>
          <w:szCs w:val="20"/>
          <w:lang w:val="fr-FR"/>
        </w:rPr>
        <w:t xml:space="preserve">coïncide </w:t>
      </w:r>
      <w:r w:rsidRPr="00AA734A">
        <w:rPr>
          <w:sz w:val="20"/>
          <w:szCs w:val="20"/>
          <w:lang w:val="fr-FR"/>
        </w:rPr>
        <w:t>probablement avec l’</w:t>
      </w:r>
      <w:r w:rsidR="00A4245E" w:rsidRPr="00AA734A">
        <w:rPr>
          <w:sz w:val="20"/>
          <w:szCs w:val="20"/>
          <w:lang w:val="fr-FR"/>
        </w:rPr>
        <w:t>année 2001 et 8 stations (35%) montrent</w:t>
      </w:r>
      <w:r w:rsidRPr="00AA734A">
        <w:rPr>
          <w:sz w:val="20"/>
          <w:szCs w:val="20"/>
          <w:lang w:val="fr-FR"/>
        </w:rPr>
        <w:t xml:space="preserve"> que l’année de rupture est 1986 (</w:t>
      </w:r>
      <w:r w:rsidR="008D4A57">
        <w:rPr>
          <w:color w:val="0000FF"/>
          <w:sz w:val="20"/>
          <w:szCs w:val="20"/>
          <w:lang w:val="fr-FR"/>
        </w:rPr>
        <w:t>F</w:t>
      </w:r>
      <w:r w:rsidRPr="00AA734A">
        <w:rPr>
          <w:color w:val="0000FF"/>
          <w:sz w:val="20"/>
          <w:szCs w:val="20"/>
          <w:lang w:val="fr-FR"/>
        </w:rPr>
        <w:t xml:space="preserve">ig. </w:t>
      </w:r>
      <w:r w:rsidR="0019200D">
        <w:rPr>
          <w:color w:val="0000FF"/>
          <w:sz w:val="20"/>
          <w:szCs w:val="20"/>
          <w:lang w:val="fr-FR"/>
        </w:rPr>
        <w:t>3</w:t>
      </w:r>
      <w:r w:rsidR="00826041">
        <w:rPr>
          <w:color w:val="0000FF"/>
          <w:sz w:val="20"/>
          <w:szCs w:val="20"/>
          <w:lang w:val="fr-FR"/>
        </w:rPr>
        <w:t xml:space="preserve"> C</w:t>
      </w:r>
      <w:r w:rsidR="00EE0492">
        <w:rPr>
          <w:color w:val="0000FF"/>
          <w:sz w:val="20"/>
          <w:szCs w:val="20"/>
          <w:lang w:val="fr-FR"/>
        </w:rPr>
        <w:t>)</w:t>
      </w:r>
      <w:r w:rsidRPr="00AA734A">
        <w:rPr>
          <w:sz w:val="20"/>
          <w:szCs w:val="20"/>
          <w:lang w:val="fr-FR"/>
        </w:rPr>
        <w:t xml:space="preserve">. Il a constaté qu'il y deux tendances non significatives claire à l’échelle des pluies annuelles la </w:t>
      </w:r>
      <w:r w:rsidR="00A4245E" w:rsidRPr="00AA734A">
        <w:rPr>
          <w:sz w:val="20"/>
          <w:szCs w:val="20"/>
          <w:lang w:val="fr-FR"/>
        </w:rPr>
        <w:t>première</w:t>
      </w:r>
      <w:r w:rsidRPr="00AA734A">
        <w:rPr>
          <w:sz w:val="20"/>
          <w:szCs w:val="20"/>
          <w:lang w:val="fr-FR"/>
        </w:rPr>
        <w:t xml:space="preserve"> à la baisse après l’année 1986 et la deuxième à la hausse après 2001, Cette réversibilité de tendance peut être due à l'existence cyclique, ou à la configuration des oscillations et la fluctuatio</w:t>
      </w:r>
      <w:r w:rsidR="00033031" w:rsidRPr="00AA734A">
        <w:rPr>
          <w:sz w:val="20"/>
          <w:szCs w:val="20"/>
          <w:lang w:val="fr-FR"/>
        </w:rPr>
        <w:t>n des phénomènes pluviométriques</w:t>
      </w:r>
      <w:r w:rsidRPr="00AA734A">
        <w:rPr>
          <w:sz w:val="20"/>
          <w:szCs w:val="20"/>
          <w:lang w:val="fr-FR"/>
        </w:rPr>
        <w:t xml:space="preserve"> et l’impact extérieurs d’autres phénomènes de circulation atmosphérique. L’analyse de la tendance montre qu</w:t>
      </w:r>
      <w:r w:rsidR="00033031" w:rsidRPr="00AA734A">
        <w:rPr>
          <w:sz w:val="20"/>
          <w:szCs w:val="20"/>
          <w:lang w:val="fr-FR"/>
        </w:rPr>
        <w:t>’</w:t>
      </w:r>
      <w:r w:rsidRPr="00AA734A">
        <w:rPr>
          <w:sz w:val="20"/>
          <w:szCs w:val="20"/>
          <w:lang w:val="fr-FR"/>
        </w:rPr>
        <w:t>il</w:t>
      </w:r>
      <w:r w:rsidR="00A4245E" w:rsidRPr="00AA734A">
        <w:rPr>
          <w:sz w:val="20"/>
          <w:szCs w:val="20"/>
          <w:lang w:val="fr-FR"/>
        </w:rPr>
        <w:t xml:space="preserve"> n’</w:t>
      </w:r>
      <w:r w:rsidRPr="00AA734A">
        <w:rPr>
          <w:sz w:val="20"/>
          <w:szCs w:val="20"/>
          <w:lang w:val="fr-FR"/>
        </w:rPr>
        <w:t xml:space="preserve">y </w:t>
      </w:r>
      <w:r w:rsidR="00A4245E" w:rsidRPr="00AA734A">
        <w:rPr>
          <w:sz w:val="20"/>
          <w:szCs w:val="20"/>
          <w:lang w:val="fr-FR"/>
        </w:rPr>
        <w:t xml:space="preserve">pas des tendances à long terme </w:t>
      </w:r>
      <w:r w:rsidRPr="00AA734A">
        <w:rPr>
          <w:sz w:val="20"/>
          <w:szCs w:val="20"/>
          <w:lang w:val="fr-FR"/>
        </w:rPr>
        <w:t>persistant</w:t>
      </w:r>
      <w:r w:rsidR="00A4245E" w:rsidRPr="00AA734A">
        <w:rPr>
          <w:sz w:val="20"/>
          <w:szCs w:val="20"/>
          <w:lang w:val="fr-FR"/>
        </w:rPr>
        <w:t>e</w:t>
      </w:r>
      <w:r w:rsidRPr="00AA734A">
        <w:rPr>
          <w:sz w:val="20"/>
          <w:szCs w:val="20"/>
          <w:lang w:val="fr-FR"/>
        </w:rPr>
        <w:t>s sur les pluies annuelles</w:t>
      </w:r>
    </w:p>
    <w:p w:rsidR="000A3BA4" w:rsidRPr="00C05BCA" w:rsidRDefault="00C05BCA" w:rsidP="00C05BCA">
      <w:pPr>
        <w:pStyle w:val="Newparagraph"/>
        <w:ind w:firstLine="0"/>
        <w:rPr>
          <w:lang w:val="fr-FR"/>
        </w:rPr>
      </w:pPr>
      <w:r w:rsidRPr="00C05BCA">
        <w:rPr>
          <w:noProof/>
          <w:lang w:val="fr-FR" w:eastAsia="fr-FR"/>
        </w:rPr>
        <w:drawing>
          <wp:inline distT="0" distB="0" distL="0" distR="0">
            <wp:extent cx="2705100" cy="2390140"/>
            <wp:effectExtent l="0" t="0" r="0" b="0"/>
            <wp:docPr id="1" name="Image 1" descr="C:\Users\Bilel\Desktop\Zs+symbolog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el\Desktop\Zs+symbologie.t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138" cy="2400776"/>
                    </a:xfrm>
                    <a:prstGeom prst="rect">
                      <a:avLst/>
                    </a:prstGeom>
                    <a:noFill/>
                    <a:ln>
                      <a:noFill/>
                    </a:ln>
                  </pic:spPr>
                </pic:pic>
              </a:graphicData>
            </a:graphic>
          </wp:inline>
        </w:drawing>
      </w:r>
      <w:r w:rsidRPr="00C05BCA">
        <w:rPr>
          <w:noProof/>
          <w:lang w:val="fr-FR" w:eastAsia="fr-FR"/>
        </w:rPr>
        <w:drawing>
          <wp:inline distT="0" distB="0" distL="0" distR="0">
            <wp:extent cx="2686050" cy="2418715"/>
            <wp:effectExtent l="0" t="0" r="0" b="635"/>
            <wp:docPr id="2" name="Image 2" descr="C:\Users\Bilel\Desktop\Qmed+symbolog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el\Desktop\Qmed+symbologie.t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299" cy="2421641"/>
                    </a:xfrm>
                    <a:prstGeom prst="rect">
                      <a:avLst/>
                    </a:prstGeom>
                    <a:noFill/>
                    <a:ln>
                      <a:noFill/>
                    </a:ln>
                  </pic:spPr>
                </pic:pic>
              </a:graphicData>
            </a:graphic>
          </wp:inline>
        </w:drawing>
      </w:r>
    </w:p>
    <w:p w:rsidR="001F2E79" w:rsidRPr="00C05BCA" w:rsidRDefault="000A3BA4" w:rsidP="00C05BCA">
      <w:pPr>
        <w:tabs>
          <w:tab w:val="left" w:pos="3094"/>
        </w:tabs>
        <w:autoSpaceDE w:val="0"/>
        <w:autoSpaceDN w:val="0"/>
        <w:adjustRightInd w:val="0"/>
        <w:spacing w:line="360" w:lineRule="auto"/>
        <w:rPr>
          <w:rFonts w:asciiTheme="majorBidi" w:eastAsiaTheme="minorEastAsia" w:hAnsiTheme="majorBidi" w:cstheme="majorBidi"/>
          <w:sz w:val="20"/>
          <w:szCs w:val="20"/>
          <w:lang w:val="fr-FR"/>
        </w:rPr>
      </w:pPr>
      <w:r w:rsidRPr="00AA734A">
        <w:rPr>
          <w:rFonts w:asciiTheme="majorBidi" w:eastAsiaTheme="minorEastAsia" w:hAnsiTheme="majorBidi" w:cstheme="majorBidi"/>
          <w:sz w:val="20"/>
          <w:szCs w:val="20"/>
          <w:lang w:val="fr-FR"/>
        </w:rPr>
        <w:t xml:space="preserve">Figure. </w:t>
      </w:r>
      <w:r w:rsidR="00EA6A92">
        <w:rPr>
          <w:rFonts w:asciiTheme="majorBidi" w:eastAsiaTheme="minorEastAsia" w:hAnsiTheme="majorBidi" w:cstheme="majorBidi"/>
          <w:sz w:val="20"/>
          <w:szCs w:val="20"/>
          <w:lang w:val="fr-FR"/>
        </w:rPr>
        <w:t>2</w:t>
      </w:r>
      <w:r w:rsidRPr="00AA734A">
        <w:rPr>
          <w:rFonts w:asciiTheme="majorBidi" w:eastAsiaTheme="minorEastAsia" w:hAnsiTheme="majorBidi" w:cstheme="majorBidi"/>
          <w:sz w:val="20"/>
          <w:szCs w:val="20"/>
          <w:lang w:val="fr-FR"/>
        </w:rPr>
        <w:t>. Distribution et interpolation spatiale de la statistique Z</w:t>
      </w:r>
      <w:r w:rsidRPr="00AA734A">
        <w:rPr>
          <w:rFonts w:asciiTheme="majorBidi" w:eastAsiaTheme="minorEastAsia" w:hAnsiTheme="majorBidi" w:cstheme="majorBidi"/>
          <w:sz w:val="20"/>
          <w:szCs w:val="20"/>
          <w:vertAlign w:val="subscript"/>
          <w:lang w:val="fr-FR"/>
        </w:rPr>
        <w:t>s</w:t>
      </w:r>
      <w:r w:rsidRPr="00AA734A">
        <w:rPr>
          <w:rFonts w:asciiTheme="majorBidi" w:eastAsiaTheme="minorEastAsia" w:hAnsiTheme="majorBidi" w:cstheme="majorBidi"/>
          <w:sz w:val="20"/>
          <w:szCs w:val="20"/>
          <w:lang w:val="fr-FR"/>
        </w:rPr>
        <w:t xml:space="preserve"> de Man Kandell (</w:t>
      </w:r>
      <w:r w:rsidR="008F13C5" w:rsidRPr="00AA734A">
        <w:rPr>
          <w:rFonts w:asciiTheme="majorBidi" w:eastAsiaTheme="minorEastAsia" w:hAnsiTheme="majorBidi" w:cstheme="majorBidi"/>
          <w:sz w:val="20"/>
          <w:szCs w:val="20"/>
          <w:lang w:val="fr-FR"/>
        </w:rPr>
        <w:t>A</w:t>
      </w:r>
      <w:r w:rsidRPr="00AA734A">
        <w:rPr>
          <w:rFonts w:asciiTheme="majorBidi" w:eastAsiaTheme="minorEastAsia" w:hAnsiTheme="majorBidi" w:cstheme="majorBidi"/>
          <w:sz w:val="20"/>
          <w:szCs w:val="20"/>
          <w:lang w:val="fr-FR"/>
        </w:rPr>
        <w:t>) et la pente Q</w:t>
      </w:r>
      <w:r w:rsidRPr="00AA734A">
        <w:rPr>
          <w:rFonts w:asciiTheme="majorBidi" w:eastAsiaTheme="minorEastAsia" w:hAnsiTheme="majorBidi" w:cstheme="majorBidi"/>
          <w:sz w:val="20"/>
          <w:szCs w:val="20"/>
          <w:vertAlign w:val="subscript"/>
          <w:lang w:val="fr-FR"/>
        </w:rPr>
        <w:t>med</w:t>
      </w:r>
      <w:r w:rsidRPr="00AA734A">
        <w:rPr>
          <w:rFonts w:asciiTheme="majorBidi" w:eastAsiaTheme="minorEastAsia" w:hAnsiTheme="majorBidi" w:cstheme="majorBidi"/>
          <w:sz w:val="20"/>
          <w:szCs w:val="20"/>
          <w:lang w:val="fr-FR"/>
        </w:rPr>
        <w:t xml:space="preserve"> de Sen </w:t>
      </w:r>
      <w:r w:rsidR="008F13C5" w:rsidRPr="00AA734A">
        <w:rPr>
          <w:rFonts w:asciiTheme="majorBidi" w:eastAsiaTheme="minorEastAsia" w:hAnsiTheme="majorBidi" w:cstheme="majorBidi"/>
          <w:sz w:val="20"/>
          <w:szCs w:val="20"/>
          <w:lang w:val="fr-FR"/>
        </w:rPr>
        <w:t>(B</w:t>
      </w:r>
      <w:r w:rsidRPr="00AA734A">
        <w:rPr>
          <w:rFonts w:asciiTheme="majorBidi" w:eastAsiaTheme="minorEastAsia" w:hAnsiTheme="majorBidi" w:cstheme="majorBidi"/>
          <w:sz w:val="20"/>
          <w:szCs w:val="20"/>
          <w:lang w:val="fr-FR"/>
        </w:rPr>
        <w:t>) sur les pluies annuelles totales</w:t>
      </w:r>
      <w:r w:rsidR="00C05BCA">
        <w:rPr>
          <w:rFonts w:asciiTheme="majorBidi" w:eastAsiaTheme="minorEastAsia" w:hAnsiTheme="majorBidi" w:cstheme="majorBidi"/>
          <w:b/>
          <w:bCs/>
          <w:sz w:val="20"/>
          <w:szCs w:val="20"/>
          <w:lang w:val="fr-FR"/>
        </w:rPr>
        <w:tab/>
      </w:r>
    </w:p>
    <w:p w:rsidR="000A3BA4" w:rsidRPr="00AA734A" w:rsidRDefault="00C05BCA" w:rsidP="000A3BA4">
      <w:pPr>
        <w:tabs>
          <w:tab w:val="left" w:pos="3094"/>
        </w:tabs>
        <w:autoSpaceDE w:val="0"/>
        <w:autoSpaceDN w:val="0"/>
        <w:adjustRightInd w:val="0"/>
        <w:spacing w:line="240" w:lineRule="auto"/>
        <w:rPr>
          <w:rFonts w:asciiTheme="majorBidi" w:eastAsiaTheme="minorEastAsia" w:hAnsiTheme="majorBidi" w:cstheme="majorBidi"/>
          <w:sz w:val="20"/>
          <w:szCs w:val="20"/>
          <w:lang w:val="fr-FR"/>
        </w:rPr>
      </w:pPr>
      <w:r w:rsidRPr="00C05BCA">
        <w:rPr>
          <w:rFonts w:asciiTheme="majorBidi" w:eastAsiaTheme="minorEastAsia" w:hAnsiTheme="majorBidi" w:cstheme="majorBidi"/>
          <w:noProof/>
          <w:sz w:val="20"/>
          <w:szCs w:val="20"/>
          <w:lang w:val="fr-FR" w:eastAsia="fr-FR"/>
        </w:rPr>
        <w:drawing>
          <wp:inline distT="0" distB="0" distL="0" distR="0">
            <wp:extent cx="2676525" cy="2146300"/>
            <wp:effectExtent l="0" t="0" r="9525" b="6350"/>
            <wp:docPr id="3" name="Image 3" descr="C:\Users\Bilel\Desktop\Direction de tendenc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el\Desktop\Direction de tendence2.t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8104" cy="2211718"/>
                    </a:xfrm>
                    <a:prstGeom prst="rect">
                      <a:avLst/>
                    </a:prstGeom>
                    <a:noFill/>
                    <a:ln>
                      <a:noFill/>
                    </a:ln>
                  </pic:spPr>
                </pic:pic>
              </a:graphicData>
            </a:graphic>
          </wp:inline>
        </w:drawing>
      </w:r>
      <w:r w:rsidR="000A3BA4" w:rsidRPr="00AA734A">
        <w:rPr>
          <w:rFonts w:asciiTheme="majorBidi" w:eastAsiaTheme="minorEastAsia" w:hAnsiTheme="majorBidi" w:cstheme="majorBidi"/>
          <w:sz w:val="20"/>
          <w:szCs w:val="20"/>
          <w:lang w:val="fr-FR"/>
        </w:rPr>
        <w:t xml:space="preserve"> </w:t>
      </w:r>
      <w:r w:rsidRPr="00C05BCA">
        <w:rPr>
          <w:rFonts w:asciiTheme="majorBidi" w:eastAsiaTheme="minorEastAsia" w:hAnsiTheme="majorBidi" w:cstheme="majorBidi"/>
          <w:noProof/>
          <w:sz w:val="20"/>
          <w:szCs w:val="20"/>
          <w:lang w:val="fr-FR" w:eastAsia="fr-FR"/>
        </w:rPr>
        <w:drawing>
          <wp:inline distT="0" distB="0" distL="0" distR="0">
            <wp:extent cx="2647950" cy="2159000"/>
            <wp:effectExtent l="0" t="0" r="0" b="0"/>
            <wp:docPr id="4" name="Image 4" descr="C:\Users\Bilel\Desktop\% de vari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el\Desktop\% de variation.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6994" cy="2174527"/>
                    </a:xfrm>
                    <a:prstGeom prst="rect">
                      <a:avLst/>
                    </a:prstGeom>
                    <a:noFill/>
                    <a:ln>
                      <a:noFill/>
                    </a:ln>
                  </pic:spPr>
                </pic:pic>
              </a:graphicData>
            </a:graphic>
          </wp:inline>
        </w:drawing>
      </w:r>
    </w:p>
    <w:p w:rsidR="000A3BA4" w:rsidRPr="00AA734A" w:rsidRDefault="000A3BA4" w:rsidP="0019200D">
      <w:pPr>
        <w:tabs>
          <w:tab w:val="left" w:pos="3094"/>
        </w:tabs>
        <w:autoSpaceDE w:val="0"/>
        <w:autoSpaceDN w:val="0"/>
        <w:adjustRightInd w:val="0"/>
        <w:spacing w:before="240" w:line="360" w:lineRule="auto"/>
        <w:rPr>
          <w:rFonts w:asciiTheme="majorBidi" w:eastAsiaTheme="minorEastAsia" w:hAnsiTheme="majorBidi" w:cstheme="majorBidi"/>
          <w:sz w:val="20"/>
          <w:szCs w:val="20"/>
          <w:lang w:val="fr-FR"/>
        </w:rPr>
      </w:pPr>
      <w:r w:rsidRPr="00AA734A">
        <w:rPr>
          <w:rFonts w:asciiTheme="majorBidi" w:eastAsiaTheme="minorEastAsia" w:hAnsiTheme="majorBidi" w:cstheme="majorBidi"/>
          <w:sz w:val="20"/>
          <w:szCs w:val="20"/>
          <w:lang w:val="fr-FR"/>
        </w:rPr>
        <w:t>Figure.</w:t>
      </w:r>
      <w:r w:rsidR="0019200D">
        <w:rPr>
          <w:rFonts w:asciiTheme="majorBidi" w:eastAsiaTheme="minorEastAsia" w:hAnsiTheme="majorBidi" w:cstheme="majorBidi"/>
          <w:sz w:val="20"/>
          <w:szCs w:val="20"/>
          <w:lang w:val="fr-FR"/>
        </w:rPr>
        <w:t>3</w:t>
      </w:r>
      <w:r w:rsidRPr="00AA734A">
        <w:rPr>
          <w:rFonts w:asciiTheme="majorBidi" w:eastAsiaTheme="minorEastAsia" w:hAnsiTheme="majorBidi" w:cstheme="majorBidi"/>
          <w:sz w:val="20"/>
          <w:szCs w:val="20"/>
          <w:lang w:val="fr-FR"/>
        </w:rPr>
        <w:t>. Direction de la tendance (</w:t>
      </w:r>
      <w:r w:rsidR="008F13C5" w:rsidRPr="00AA734A">
        <w:rPr>
          <w:rFonts w:asciiTheme="majorBidi" w:eastAsiaTheme="minorEastAsia" w:hAnsiTheme="majorBidi" w:cstheme="majorBidi"/>
          <w:sz w:val="20"/>
          <w:szCs w:val="20"/>
          <w:lang w:val="fr-FR"/>
        </w:rPr>
        <w:t>C</w:t>
      </w:r>
      <w:r w:rsidRPr="00AA734A">
        <w:rPr>
          <w:rFonts w:asciiTheme="majorBidi" w:eastAsiaTheme="minorEastAsia" w:hAnsiTheme="majorBidi" w:cstheme="majorBidi"/>
          <w:sz w:val="20"/>
          <w:szCs w:val="20"/>
          <w:lang w:val="fr-FR"/>
        </w:rPr>
        <w:t>) et interpolation spatiale de pourcentage de Changement dans la moyenne des pluies annuelles après l’année de rupture</w:t>
      </w:r>
      <w:r w:rsidR="008F13C5" w:rsidRPr="00AA734A">
        <w:rPr>
          <w:rFonts w:asciiTheme="majorBidi" w:eastAsiaTheme="minorEastAsia" w:hAnsiTheme="majorBidi" w:cstheme="majorBidi"/>
          <w:sz w:val="20"/>
          <w:szCs w:val="20"/>
          <w:lang w:val="fr-FR"/>
        </w:rPr>
        <w:t xml:space="preserve"> (D)</w:t>
      </w:r>
    </w:p>
    <w:p w:rsidR="0048315D" w:rsidRPr="00AA734A" w:rsidRDefault="00377105" w:rsidP="00B12072">
      <w:pPr>
        <w:pStyle w:val="Titre1"/>
        <w:numPr>
          <w:ilvl w:val="0"/>
          <w:numId w:val="19"/>
        </w:numPr>
        <w:ind w:left="0" w:firstLine="720"/>
        <w:rPr>
          <w:sz w:val="20"/>
          <w:szCs w:val="20"/>
          <w:lang w:val="fr-FR"/>
        </w:rPr>
      </w:pPr>
      <w:r w:rsidRPr="00AA734A">
        <w:rPr>
          <w:sz w:val="20"/>
          <w:szCs w:val="20"/>
          <w:lang w:val="fr-FR"/>
        </w:rPr>
        <w:t xml:space="preserve">Totaux saisoniers des </w:t>
      </w:r>
      <w:r w:rsidR="008D23ED" w:rsidRPr="00AA734A">
        <w:rPr>
          <w:sz w:val="20"/>
          <w:szCs w:val="20"/>
          <w:lang w:val="fr-FR"/>
        </w:rPr>
        <w:t>précipitations</w:t>
      </w:r>
    </w:p>
    <w:p w:rsidR="00377105" w:rsidRPr="00AA734A" w:rsidRDefault="00A7291C" w:rsidP="00F06864">
      <w:pPr>
        <w:pStyle w:val="Paragraph"/>
        <w:spacing w:line="360" w:lineRule="auto"/>
        <w:jc w:val="both"/>
        <w:rPr>
          <w:sz w:val="20"/>
          <w:szCs w:val="20"/>
          <w:lang w:val="fr-FR"/>
        </w:rPr>
      </w:pPr>
      <w:r w:rsidRPr="00AA734A">
        <w:rPr>
          <w:sz w:val="20"/>
          <w:szCs w:val="20"/>
          <w:lang w:val="fr-FR"/>
        </w:rPr>
        <w:t>Nous</w:t>
      </w:r>
      <w:r w:rsidR="00377105" w:rsidRPr="00AA734A">
        <w:rPr>
          <w:sz w:val="20"/>
          <w:szCs w:val="20"/>
          <w:lang w:val="fr-FR"/>
        </w:rPr>
        <w:t xml:space="preserve"> avons remarqué </w:t>
      </w:r>
      <w:r w:rsidR="00F06864" w:rsidRPr="00F06864">
        <w:rPr>
          <w:sz w:val="20"/>
          <w:szCs w:val="20"/>
          <w:lang w:val="fr-FR"/>
        </w:rPr>
        <w:t xml:space="preserve">dans la région de Tizi Ouzou </w:t>
      </w:r>
      <w:r w:rsidR="00377105" w:rsidRPr="00AA734A">
        <w:rPr>
          <w:sz w:val="20"/>
          <w:szCs w:val="20"/>
          <w:lang w:val="fr-FR"/>
        </w:rPr>
        <w:t>que plus de 60 % de la pluie annuelle est concentrée sur les mois d’automne et d’hiver et plus de 30 % de</w:t>
      </w:r>
      <w:r w:rsidR="00EC7B23" w:rsidRPr="00AA734A">
        <w:rPr>
          <w:sz w:val="20"/>
          <w:szCs w:val="20"/>
          <w:lang w:val="fr-FR"/>
        </w:rPr>
        <w:t>s</w:t>
      </w:r>
      <w:r w:rsidR="00377105" w:rsidRPr="00AA734A">
        <w:rPr>
          <w:sz w:val="20"/>
          <w:szCs w:val="20"/>
          <w:lang w:val="fr-FR"/>
        </w:rPr>
        <w:t xml:space="preserve"> précipitation</w:t>
      </w:r>
      <w:r w:rsidR="00EC7B23" w:rsidRPr="00AA734A">
        <w:rPr>
          <w:sz w:val="20"/>
          <w:szCs w:val="20"/>
          <w:lang w:val="fr-FR"/>
        </w:rPr>
        <w:t>s</w:t>
      </w:r>
      <w:r w:rsidR="00377105" w:rsidRPr="00AA734A">
        <w:rPr>
          <w:sz w:val="20"/>
          <w:szCs w:val="20"/>
          <w:lang w:val="fr-FR"/>
        </w:rPr>
        <w:t xml:space="preserve"> </w:t>
      </w:r>
      <w:r w:rsidR="009E7632" w:rsidRPr="00AA734A">
        <w:rPr>
          <w:sz w:val="20"/>
          <w:szCs w:val="20"/>
          <w:lang w:val="fr-FR"/>
        </w:rPr>
        <w:t xml:space="preserve">sont </w:t>
      </w:r>
      <w:r w:rsidR="00377105" w:rsidRPr="00AA734A">
        <w:rPr>
          <w:sz w:val="20"/>
          <w:szCs w:val="20"/>
          <w:lang w:val="fr-FR"/>
        </w:rPr>
        <w:t>enregistré</w:t>
      </w:r>
      <w:r w:rsidR="009E7632" w:rsidRPr="00AA734A">
        <w:rPr>
          <w:sz w:val="20"/>
          <w:szCs w:val="20"/>
          <w:lang w:val="fr-FR"/>
        </w:rPr>
        <w:t>e</w:t>
      </w:r>
      <w:r w:rsidR="00EC7B23" w:rsidRPr="00AA734A">
        <w:rPr>
          <w:sz w:val="20"/>
          <w:szCs w:val="20"/>
          <w:lang w:val="fr-FR"/>
        </w:rPr>
        <w:t>s</w:t>
      </w:r>
      <w:r w:rsidR="00377105" w:rsidRPr="00AA734A">
        <w:rPr>
          <w:sz w:val="20"/>
          <w:szCs w:val="20"/>
          <w:lang w:val="fr-FR"/>
        </w:rPr>
        <w:t xml:space="preserve"> </w:t>
      </w:r>
      <w:r w:rsidR="009E7632" w:rsidRPr="00AA734A">
        <w:rPr>
          <w:sz w:val="20"/>
          <w:szCs w:val="20"/>
          <w:lang w:val="fr-FR"/>
        </w:rPr>
        <w:t>au</w:t>
      </w:r>
      <w:r w:rsidR="00377105" w:rsidRPr="00AA734A">
        <w:rPr>
          <w:sz w:val="20"/>
          <w:szCs w:val="20"/>
          <w:lang w:val="fr-FR"/>
        </w:rPr>
        <w:t xml:space="preserve"> printemps</w:t>
      </w:r>
    </w:p>
    <w:p w:rsidR="00712BD1" w:rsidRPr="00E73CAF" w:rsidRDefault="00377105" w:rsidP="00A87F29">
      <w:pPr>
        <w:pStyle w:val="Paragraph"/>
        <w:spacing w:before="0" w:line="360" w:lineRule="auto"/>
        <w:ind w:firstLine="720"/>
        <w:jc w:val="both"/>
        <w:rPr>
          <w:sz w:val="20"/>
          <w:szCs w:val="20"/>
          <w:lang w:val="fr-FR"/>
        </w:rPr>
      </w:pPr>
      <w:r w:rsidRPr="00AA734A">
        <w:rPr>
          <w:sz w:val="20"/>
          <w:szCs w:val="20"/>
          <w:lang w:val="fr-FR"/>
        </w:rPr>
        <w:t xml:space="preserve">L’analyse des pluies </w:t>
      </w:r>
      <w:r w:rsidR="009E7632" w:rsidRPr="00AA734A">
        <w:rPr>
          <w:sz w:val="20"/>
          <w:szCs w:val="20"/>
          <w:lang w:val="fr-FR"/>
        </w:rPr>
        <w:t>saisonnières</w:t>
      </w:r>
      <w:r w:rsidRPr="00AA734A">
        <w:rPr>
          <w:sz w:val="20"/>
          <w:szCs w:val="20"/>
          <w:lang w:val="fr-FR"/>
        </w:rPr>
        <w:t xml:space="preserve"> </w:t>
      </w:r>
      <w:r w:rsidR="009E7632" w:rsidRPr="00AA734A">
        <w:rPr>
          <w:sz w:val="20"/>
          <w:szCs w:val="20"/>
          <w:lang w:val="fr-FR"/>
        </w:rPr>
        <w:t>a</w:t>
      </w:r>
      <w:r w:rsidRPr="00AA734A">
        <w:rPr>
          <w:sz w:val="20"/>
          <w:szCs w:val="20"/>
          <w:lang w:val="fr-FR"/>
        </w:rPr>
        <w:t xml:space="preserve"> été fait séparément (Automne, Hivers, printemps, été) pour une interprétation claire des </w:t>
      </w:r>
      <w:r w:rsidR="00E73CAF" w:rsidRPr="00AA734A">
        <w:rPr>
          <w:sz w:val="20"/>
          <w:szCs w:val="20"/>
          <w:lang w:val="fr-FR"/>
        </w:rPr>
        <w:t>résultats</w:t>
      </w:r>
      <w:r w:rsidR="00E73CAF">
        <w:rPr>
          <w:sz w:val="20"/>
          <w:szCs w:val="20"/>
          <w:lang w:val="fr-FR"/>
        </w:rPr>
        <w:t xml:space="preserve">, Outre que les résultats </w:t>
      </w:r>
      <w:r w:rsidR="00A07EF3">
        <w:rPr>
          <w:sz w:val="20"/>
          <w:szCs w:val="20"/>
          <w:lang w:val="fr-FR"/>
        </w:rPr>
        <w:t>des tests</w:t>
      </w:r>
      <w:r w:rsidR="00E73CAF">
        <w:rPr>
          <w:sz w:val="20"/>
          <w:szCs w:val="20"/>
          <w:lang w:val="fr-FR"/>
        </w:rPr>
        <w:t xml:space="preserve"> </w:t>
      </w:r>
      <w:r w:rsidR="00A87F29">
        <w:rPr>
          <w:sz w:val="20"/>
          <w:szCs w:val="20"/>
          <w:lang w:val="fr-FR"/>
        </w:rPr>
        <w:t xml:space="preserve">obtenus </w:t>
      </w:r>
      <w:bookmarkStart w:id="0" w:name="_GoBack"/>
      <w:bookmarkEnd w:id="0"/>
      <w:r w:rsidR="00E73CAF">
        <w:rPr>
          <w:sz w:val="20"/>
          <w:szCs w:val="20"/>
          <w:lang w:val="fr-FR"/>
        </w:rPr>
        <w:t>sont cartographie</w:t>
      </w:r>
      <w:r w:rsidR="00A07EF3">
        <w:rPr>
          <w:sz w:val="20"/>
          <w:szCs w:val="20"/>
          <w:lang w:val="fr-FR"/>
        </w:rPr>
        <w:t>s</w:t>
      </w:r>
      <w:r w:rsidR="00E73CAF">
        <w:rPr>
          <w:sz w:val="20"/>
          <w:szCs w:val="20"/>
          <w:lang w:val="fr-FR"/>
        </w:rPr>
        <w:t xml:space="preserve"> de manière similaire à celle de l’échelle annuelle</w:t>
      </w:r>
    </w:p>
    <w:p w:rsidR="00C2066D" w:rsidRPr="00AA734A" w:rsidRDefault="00377105" w:rsidP="00B12072">
      <w:pPr>
        <w:pStyle w:val="Titre1"/>
        <w:numPr>
          <w:ilvl w:val="0"/>
          <w:numId w:val="20"/>
        </w:numPr>
        <w:ind w:left="0" w:firstLine="0"/>
        <w:rPr>
          <w:b w:val="0"/>
          <w:bCs w:val="0"/>
          <w:i/>
          <w:iCs/>
          <w:sz w:val="20"/>
          <w:szCs w:val="20"/>
          <w:lang w:val="fr-FR"/>
        </w:rPr>
      </w:pPr>
      <w:r w:rsidRPr="00AA734A">
        <w:rPr>
          <w:b w:val="0"/>
          <w:bCs w:val="0"/>
          <w:i/>
          <w:iCs/>
          <w:sz w:val="20"/>
          <w:szCs w:val="20"/>
          <w:lang w:val="fr-FR"/>
        </w:rPr>
        <w:t>Automne</w:t>
      </w:r>
    </w:p>
    <w:p w:rsidR="00377105" w:rsidRPr="00AA734A" w:rsidRDefault="00377105" w:rsidP="00651DDD">
      <w:pPr>
        <w:pStyle w:val="Paragraph"/>
        <w:spacing w:line="360" w:lineRule="auto"/>
        <w:jc w:val="both"/>
        <w:rPr>
          <w:sz w:val="20"/>
          <w:szCs w:val="20"/>
          <w:lang w:val="fr-FR"/>
        </w:rPr>
      </w:pPr>
      <w:r w:rsidRPr="00AA734A">
        <w:rPr>
          <w:sz w:val="20"/>
          <w:szCs w:val="20"/>
          <w:lang w:val="fr-FR"/>
        </w:rPr>
        <w:t>L’application des statistiques Z</w:t>
      </w:r>
      <w:r w:rsidRPr="00AA734A">
        <w:rPr>
          <w:sz w:val="20"/>
          <w:szCs w:val="20"/>
          <w:vertAlign w:val="subscript"/>
          <w:lang w:val="fr-FR"/>
        </w:rPr>
        <w:t>S</w:t>
      </w:r>
      <w:r w:rsidRPr="00AA734A">
        <w:rPr>
          <w:sz w:val="20"/>
          <w:szCs w:val="20"/>
          <w:lang w:val="fr-FR"/>
        </w:rPr>
        <w:t>, Z</w:t>
      </w:r>
      <w:r w:rsidRPr="00AA734A">
        <w:rPr>
          <w:sz w:val="20"/>
          <w:szCs w:val="20"/>
          <w:vertAlign w:val="subscript"/>
          <w:lang w:val="fr-FR"/>
        </w:rPr>
        <w:t>SQMK</w:t>
      </w:r>
      <w:r w:rsidRPr="00AA734A">
        <w:rPr>
          <w:sz w:val="20"/>
          <w:szCs w:val="20"/>
          <w:lang w:val="fr-FR"/>
        </w:rPr>
        <w:t xml:space="preserve"> et Q</w:t>
      </w:r>
      <w:r w:rsidRPr="00AA734A">
        <w:rPr>
          <w:sz w:val="20"/>
          <w:szCs w:val="20"/>
          <w:vertAlign w:val="subscript"/>
          <w:lang w:val="fr-FR"/>
        </w:rPr>
        <w:t>med</w:t>
      </w:r>
      <w:r w:rsidRPr="00AA734A">
        <w:rPr>
          <w:sz w:val="20"/>
          <w:szCs w:val="20"/>
          <w:lang w:val="fr-FR"/>
        </w:rPr>
        <w:t xml:space="preserve"> sur les séries des totaux des précipitations d’automne ne montrent aucune tendance significative dans la pluviométrie des 23 stations étudiées, avec 19 station (82 %) montrent des tendances non significatives à la hausse et 4 station (18%) représent</w:t>
      </w:r>
      <w:r w:rsidR="009E7632" w:rsidRPr="00AA734A">
        <w:rPr>
          <w:sz w:val="20"/>
          <w:szCs w:val="20"/>
          <w:lang w:val="fr-FR"/>
        </w:rPr>
        <w:t>ent</w:t>
      </w:r>
      <w:r w:rsidRPr="00AA734A">
        <w:rPr>
          <w:sz w:val="20"/>
          <w:szCs w:val="20"/>
          <w:lang w:val="fr-FR"/>
        </w:rPr>
        <w:t xml:space="preserve"> des tendances</w:t>
      </w:r>
      <w:r w:rsidR="00651DDD">
        <w:rPr>
          <w:sz w:val="20"/>
          <w:szCs w:val="20"/>
          <w:lang w:val="fr-FR"/>
        </w:rPr>
        <w:t xml:space="preserve"> non significatives à la baisse.</w:t>
      </w:r>
    </w:p>
    <w:p w:rsidR="00377105" w:rsidRPr="00AA734A" w:rsidRDefault="00377105" w:rsidP="00EC7B23">
      <w:pPr>
        <w:pStyle w:val="Paragraph"/>
        <w:spacing w:before="0" w:line="360" w:lineRule="auto"/>
        <w:ind w:firstLine="720"/>
        <w:jc w:val="both"/>
        <w:rPr>
          <w:sz w:val="20"/>
          <w:szCs w:val="20"/>
          <w:lang w:val="fr-FR"/>
        </w:rPr>
      </w:pPr>
      <w:r w:rsidRPr="00AA734A">
        <w:rPr>
          <w:sz w:val="20"/>
          <w:szCs w:val="20"/>
          <w:lang w:val="fr-FR"/>
        </w:rPr>
        <w:t>La majorité des stations montré</w:t>
      </w:r>
      <w:r w:rsidR="00EC7B23" w:rsidRPr="00AA734A">
        <w:rPr>
          <w:sz w:val="20"/>
          <w:szCs w:val="20"/>
          <w:lang w:val="fr-FR"/>
        </w:rPr>
        <w:t>es</w:t>
      </w:r>
      <w:r w:rsidRPr="00AA734A">
        <w:rPr>
          <w:sz w:val="20"/>
          <w:szCs w:val="20"/>
          <w:lang w:val="fr-FR"/>
        </w:rPr>
        <w:t xml:space="preserve"> une homogène tendance positive non significative, ce qui était plus prononcée dans la moyenne et bas Sébaou</w:t>
      </w:r>
    </w:p>
    <w:p w:rsidR="009E49CD" w:rsidRPr="00AA734A" w:rsidRDefault="009E49CD" w:rsidP="00651DDD">
      <w:pPr>
        <w:pStyle w:val="Newparagraph"/>
        <w:spacing w:line="360" w:lineRule="auto"/>
        <w:jc w:val="both"/>
        <w:rPr>
          <w:sz w:val="20"/>
          <w:szCs w:val="20"/>
          <w:lang w:val="fr-FR"/>
        </w:rPr>
      </w:pPr>
      <w:r w:rsidRPr="00AA734A">
        <w:rPr>
          <w:sz w:val="20"/>
          <w:szCs w:val="20"/>
          <w:lang w:val="fr-FR"/>
        </w:rPr>
        <w:t>La distribution spatiale montre une légère pente positive de la précipitation à l’échelle du bassin, la magnitude de la tendance varie entre -1.24 e</w:t>
      </w:r>
      <w:r w:rsidR="00651DDD">
        <w:rPr>
          <w:sz w:val="20"/>
          <w:szCs w:val="20"/>
          <w:lang w:val="fr-FR"/>
        </w:rPr>
        <w:t>t 2.25 mm par saison par année</w:t>
      </w:r>
      <w:r w:rsidRPr="00AA734A">
        <w:rPr>
          <w:sz w:val="20"/>
          <w:szCs w:val="20"/>
          <w:lang w:val="fr-FR"/>
        </w:rPr>
        <w:t>.</w:t>
      </w:r>
    </w:p>
    <w:p w:rsidR="009E49CD" w:rsidRPr="00AA734A" w:rsidRDefault="009E49CD" w:rsidP="00651DDD">
      <w:pPr>
        <w:pStyle w:val="Newparagraph"/>
        <w:spacing w:line="360" w:lineRule="auto"/>
        <w:jc w:val="both"/>
        <w:rPr>
          <w:sz w:val="20"/>
          <w:szCs w:val="20"/>
          <w:lang w:val="fr-FR"/>
        </w:rPr>
      </w:pPr>
      <w:r w:rsidRPr="00AA734A">
        <w:rPr>
          <w:sz w:val="20"/>
          <w:szCs w:val="20"/>
          <w:lang w:val="fr-FR"/>
        </w:rPr>
        <w:t xml:space="preserve">Le test de pettit </w:t>
      </w:r>
      <w:r w:rsidR="003009CD" w:rsidRPr="00AA734A">
        <w:rPr>
          <w:sz w:val="20"/>
          <w:szCs w:val="20"/>
          <w:lang w:val="fr-FR"/>
        </w:rPr>
        <w:t>révèle</w:t>
      </w:r>
      <w:r w:rsidRPr="00AA734A">
        <w:rPr>
          <w:sz w:val="20"/>
          <w:szCs w:val="20"/>
          <w:lang w:val="fr-FR"/>
        </w:rPr>
        <w:t xml:space="preserve"> une augmentation très appréciable dans les totaux pluviométrique</w:t>
      </w:r>
      <w:r w:rsidR="009E7632" w:rsidRPr="00AA734A">
        <w:rPr>
          <w:sz w:val="20"/>
          <w:szCs w:val="20"/>
          <w:lang w:val="fr-FR"/>
        </w:rPr>
        <w:t>s</w:t>
      </w:r>
      <w:r w:rsidRPr="00AA734A">
        <w:rPr>
          <w:sz w:val="20"/>
          <w:szCs w:val="20"/>
          <w:lang w:val="fr-FR"/>
        </w:rPr>
        <w:t xml:space="preserve"> moyens d’automne de plus de 39 %, avec une augmentation très remarquable dans la moyenne Sébaou de plus de 100 %, exprimé par la station de DBK par une variation positive (de  175 à 358 mm ou 104 %) et de 90 % (de 227 à 443 mm) à la station de Azazga dans le haut Sébaou ,en revanche la station de Djemaa Saharidj et Fréha ont montr</w:t>
      </w:r>
      <w:r w:rsidR="00EC7B23" w:rsidRPr="00AA734A">
        <w:rPr>
          <w:sz w:val="20"/>
          <w:szCs w:val="20"/>
          <w:lang w:val="fr-FR"/>
        </w:rPr>
        <w:t>é</w:t>
      </w:r>
      <w:r w:rsidRPr="00AA734A">
        <w:rPr>
          <w:sz w:val="20"/>
          <w:szCs w:val="20"/>
          <w:lang w:val="fr-FR"/>
        </w:rPr>
        <w:t xml:space="preserve"> une diminu</w:t>
      </w:r>
      <w:r w:rsidR="00651DDD">
        <w:rPr>
          <w:sz w:val="20"/>
          <w:szCs w:val="20"/>
          <w:lang w:val="fr-FR"/>
        </w:rPr>
        <w:t>tion de 20 % après l’année 1979.</w:t>
      </w:r>
    </w:p>
    <w:p w:rsidR="009E49CD" w:rsidRPr="00AA734A" w:rsidRDefault="009E49CD" w:rsidP="009E7632">
      <w:pPr>
        <w:pStyle w:val="Newparagraph"/>
        <w:spacing w:line="360" w:lineRule="auto"/>
        <w:jc w:val="both"/>
        <w:rPr>
          <w:sz w:val="20"/>
          <w:szCs w:val="20"/>
          <w:lang w:val="fr-FR"/>
        </w:rPr>
      </w:pPr>
      <w:r w:rsidRPr="00AA734A">
        <w:rPr>
          <w:sz w:val="20"/>
          <w:szCs w:val="20"/>
          <w:lang w:val="fr-FR"/>
        </w:rPr>
        <w:t xml:space="preserve">Il peut être conclu que la saison d'automne a connu une augmentation des précipitations </w:t>
      </w:r>
      <w:r w:rsidR="009E7632" w:rsidRPr="00AA734A">
        <w:rPr>
          <w:sz w:val="20"/>
          <w:szCs w:val="20"/>
          <w:lang w:val="fr-FR"/>
        </w:rPr>
        <w:t>sur</w:t>
      </w:r>
      <w:r w:rsidRPr="00AA734A">
        <w:rPr>
          <w:sz w:val="20"/>
          <w:szCs w:val="20"/>
          <w:lang w:val="fr-FR"/>
        </w:rPr>
        <w:t xml:space="preserve"> plus de 39 ans, le test pettit et l’accroissement des courbes progressives et rétrogrades de SQMK ont montr</w:t>
      </w:r>
      <w:r w:rsidR="00EC7B23" w:rsidRPr="00AA734A">
        <w:rPr>
          <w:sz w:val="20"/>
          <w:szCs w:val="20"/>
          <w:lang w:val="fr-FR"/>
        </w:rPr>
        <w:t>é</w:t>
      </w:r>
      <w:r w:rsidRPr="00AA734A">
        <w:rPr>
          <w:sz w:val="20"/>
          <w:szCs w:val="20"/>
          <w:lang w:val="fr-FR"/>
        </w:rPr>
        <w:t xml:space="preserve"> que l’année de rupture ou du changement pour 11 stations (47%) probablement coïncide avec l’année 2006 et 6 stations (26 %) </w:t>
      </w:r>
      <w:r w:rsidR="009E7632" w:rsidRPr="00AA734A">
        <w:rPr>
          <w:sz w:val="20"/>
          <w:szCs w:val="20"/>
          <w:lang w:val="fr-FR"/>
        </w:rPr>
        <w:t xml:space="preserve">montrent </w:t>
      </w:r>
      <w:r w:rsidRPr="00AA734A">
        <w:rPr>
          <w:sz w:val="20"/>
          <w:szCs w:val="20"/>
          <w:lang w:val="fr-FR"/>
        </w:rPr>
        <w:t>que 1996 est l’année de la rupture.</w:t>
      </w:r>
    </w:p>
    <w:p w:rsidR="00C2066D" w:rsidRPr="00AA734A" w:rsidRDefault="00D42366" w:rsidP="00EE0492">
      <w:pPr>
        <w:pStyle w:val="Titre1"/>
        <w:numPr>
          <w:ilvl w:val="2"/>
          <w:numId w:val="21"/>
        </w:numPr>
        <w:spacing w:after="0"/>
        <w:ind w:left="0" w:right="0" w:firstLine="0"/>
        <w:rPr>
          <w:b w:val="0"/>
          <w:bCs w:val="0"/>
          <w:i/>
          <w:iCs/>
          <w:sz w:val="20"/>
          <w:szCs w:val="20"/>
          <w:lang w:val="fr-FR"/>
        </w:rPr>
      </w:pPr>
      <w:r w:rsidRPr="00AA734A">
        <w:rPr>
          <w:b w:val="0"/>
          <w:bCs w:val="0"/>
          <w:i/>
          <w:iCs/>
          <w:sz w:val="20"/>
          <w:szCs w:val="20"/>
          <w:lang w:val="fr-FR"/>
        </w:rPr>
        <w:t>Hiver</w:t>
      </w:r>
    </w:p>
    <w:p w:rsidR="00D42366" w:rsidRPr="00AA734A" w:rsidRDefault="00D42366" w:rsidP="009E7632">
      <w:pPr>
        <w:pStyle w:val="Paragraph"/>
        <w:spacing w:line="360" w:lineRule="auto"/>
        <w:jc w:val="both"/>
        <w:rPr>
          <w:sz w:val="20"/>
          <w:szCs w:val="20"/>
          <w:lang w:val="fr-FR"/>
        </w:rPr>
      </w:pPr>
      <w:r w:rsidRPr="00AA734A">
        <w:rPr>
          <w:sz w:val="20"/>
          <w:szCs w:val="20"/>
          <w:lang w:val="fr-FR"/>
        </w:rPr>
        <w:t>Sur l’ensemble du bassin, l'évolutio</w:t>
      </w:r>
      <w:r w:rsidR="00665536" w:rsidRPr="00AA734A">
        <w:rPr>
          <w:sz w:val="20"/>
          <w:szCs w:val="20"/>
          <w:lang w:val="fr-FR"/>
        </w:rPr>
        <w:t>n des totaux des précipitations hivernales après</w:t>
      </w:r>
      <w:r w:rsidRPr="00AA734A">
        <w:rPr>
          <w:sz w:val="20"/>
          <w:szCs w:val="20"/>
          <w:lang w:val="fr-FR"/>
        </w:rPr>
        <w:t xml:space="preserve"> l’application de la statistique Z</w:t>
      </w:r>
      <w:r w:rsidRPr="00AA734A">
        <w:rPr>
          <w:sz w:val="20"/>
          <w:szCs w:val="20"/>
          <w:vertAlign w:val="subscript"/>
          <w:lang w:val="fr-FR"/>
        </w:rPr>
        <w:t>S</w:t>
      </w:r>
      <w:r w:rsidRPr="00AA734A">
        <w:rPr>
          <w:sz w:val="20"/>
          <w:szCs w:val="20"/>
          <w:lang w:val="fr-FR"/>
        </w:rPr>
        <w:t>, Z</w:t>
      </w:r>
      <w:r w:rsidRPr="00AA734A">
        <w:rPr>
          <w:sz w:val="20"/>
          <w:szCs w:val="20"/>
          <w:vertAlign w:val="subscript"/>
          <w:lang w:val="fr-FR"/>
        </w:rPr>
        <w:t xml:space="preserve">SQMK </w:t>
      </w:r>
      <w:r w:rsidRPr="00AA734A">
        <w:rPr>
          <w:sz w:val="20"/>
          <w:szCs w:val="20"/>
          <w:lang w:val="fr-FR"/>
        </w:rPr>
        <w:t>et Qmed pour un niveau de signification de 95%, ne révèle aucune modification statistiquement significative.</w:t>
      </w:r>
    </w:p>
    <w:p w:rsidR="00D42366" w:rsidRPr="00AA734A" w:rsidRDefault="00D42366" w:rsidP="00181302">
      <w:pPr>
        <w:pStyle w:val="Newparagraph"/>
        <w:spacing w:line="360" w:lineRule="auto"/>
        <w:jc w:val="both"/>
        <w:rPr>
          <w:sz w:val="20"/>
          <w:szCs w:val="20"/>
          <w:lang w:val="fr-FR"/>
        </w:rPr>
      </w:pPr>
      <w:r w:rsidRPr="00AA734A">
        <w:rPr>
          <w:sz w:val="20"/>
          <w:szCs w:val="20"/>
          <w:lang w:val="fr-FR"/>
        </w:rPr>
        <w:t>Les tests ont montr</w:t>
      </w:r>
      <w:r w:rsidR="00665536" w:rsidRPr="00AA734A">
        <w:rPr>
          <w:sz w:val="20"/>
          <w:szCs w:val="20"/>
          <w:lang w:val="fr-FR"/>
        </w:rPr>
        <w:t>é</w:t>
      </w:r>
      <w:r w:rsidRPr="00AA734A">
        <w:rPr>
          <w:sz w:val="20"/>
          <w:szCs w:val="20"/>
          <w:lang w:val="fr-FR"/>
        </w:rPr>
        <w:t xml:space="preserve"> que 69% des stations (17station) représent</w:t>
      </w:r>
      <w:r w:rsidR="009E7632" w:rsidRPr="00AA734A">
        <w:rPr>
          <w:sz w:val="20"/>
          <w:szCs w:val="20"/>
          <w:lang w:val="fr-FR"/>
        </w:rPr>
        <w:t>ent</w:t>
      </w:r>
      <w:r w:rsidRPr="00AA734A">
        <w:rPr>
          <w:sz w:val="20"/>
          <w:szCs w:val="20"/>
          <w:lang w:val="fr-FR"/>
        </w:rPr>
        <w:t xml:space="preserve"> des tendances non significatives à la hausse et 31% (6 station) </w:t>
      </w:r>
      <w:r w:rsidR="007C6796" w:rsidRPr="00AA734A">
        <w:rPr>
          <w:sz w:val="20"/>
          <w:szCs w:val="20"/>
          <w:lang w:val="fr-FR"/>
        </w:rPr>
        <w:t>révélant</w:t>
      </w:r>
      <w:r w:rsidRPr="00AA734A">
        <w:rPr>
          <w:sz w:val="20"/>
          <w:szCs w:val="20"/>
          <w:lang w:val="fr-FR"/>
        </w:rPr>
        <w:t xml:space="preserve"> des tendances non significatives à la baisse.</w:t>
      </w:r>
    </w:p>
    <w:p w:rsidR="00D42366" w:rsidRPr="00AA734A" w:rsidRDefault="00651DDD" w:rsidP="00651DDD">
      <w:pPr>
        <w:pStyle w:val="Newparagraph"/>
        <w:spacing w:line="360" w:lineRule="auto"/>
        <w:jc w:val="both"/>
        <w:rPr>
          <w:sz w:val="20"/>
          <w:szCs w:val="20"/>
          <w:lang w:val="fr-FR"/>
        </w:rPr>
      </w:pPr>
      <w:r>
        <w:rPr>
          <w:sz w:val="20"/>
          <w:szCs w:val="20"/>
          <w:lang w:val="fr-FR"/>
        </w:rPr>
        <w:t>Comme on peut le voir</w:t>
      </w:r>
      <w:r w:rsidR="00D42366" w:rsidRPr="00AA734A">
        <w:rPr>
          <w:sz w:val="20"/>
          <w:szCs w:val="20"/>
          <w:lang w:val="fr-FR"/>
        </w:rPr>
        <w:t xml:space="preserve">, la distribution spatiale pour les magnitudes des tendances des précipitations </w:t>
      </w:r>
      <w:r w:rsidR="00F62CDF" w:rsidRPr="00AA734A">
        <w:rPr>
          <w:sz w:val="20"/>
          <w:szCs w:val="20"/>
          <w:lang w:val="fr-FR"/>
        </w:rPr>
        <w:t>montre</w:t>
      </w:r>
      <w:r w:rsidR="00D42366" w:rsidRPr="00AA734A">
        <w:rPr>
          <w:sz w:val="20"/>
          <w:szCs w:val="20"/>
          <w:lang w:val="fr-FR"/>
        </w:rPr>
        <w:t xml:space="preserve"> une légère pente positive à échelle du bassin, à l’exception </w:t>
      </w:r>
      <w:r w:rsidR="009E7632" w:rsidRPr="00AA734A">
        <w:rPr>
          <w:sz w:val="20"/>
          <w:szCs w:val="20"/>
          <w:lang w:val="fr-FR"/>
        </w:rPr>
        <w:t>d</w:t>
      </w:r>
      <w:r w:rsidR="00D42366" w:rsidRPr="00AA734A">
        <w:rPr>
          <w:sz w:val="20"/>
          <w:szCs w:val="20"/>
          <w:lang w:val="fr-FR"/>
        </w:rPr>
        <w:t>es magnitudes très élevé</w:t>
      </w:r>
      <w:r w:rsidR="009E7632" w:rsidRPr="00AA734A">
        <w:rPr>
          <w:sz w:val="20"/>
          <w:szCs w:val="20"/>
          <w:lang w:val="fr-FR"/>
        </w:rPr>
        <w:t>es</w:t>
      </w:r>
      <w:r w:rsidR="00D42366" w:rsidRPr="00AA734A">
        <w:rPr>
          <w:sz w:val="20"/>
          <w:szCs w:val="20"/>
          <w:lang w:val="fr-FR"/>
        </w:rPr>
        <w:t xml:space="preserve"> de la région </w:t>
      </w:r>
      <w:r w:rsidR="009E7632" w:rsidRPr="00AA734A">
        <w:rPr>
          <w:sz w:val="20"/>
          <w:szCs w:val="20"/>
          <w:lang w:val="fr-FR"/>
        </w:rPr>
        <w:t>du haut</w:t>
      </w:r>
      <w:r w:rsidR="00D42366" w:rsidRPr="00AA734A">
        <w:rPr>
          <w:sz w:val="20"/>
          <w:szCs w:val="20"/>
          <w:lang w:val="fr-FR"/>
        </w:rPr>
        <w:t xml:space="preserve"> Sébaou, la pente de la tendance varie entre -2.38 et 3.34 mm/saison/année.</w:t>
      </w:r>
    </w:p>
    <w:p w:rsidR="00D42366" w:rsidRPr="00AA734A" w:rsidRDefault="00D42366" w:rsidP="003D3F92">
      <w:pPr>
        <w:pStyle w:val="Newparagraph"/>
        <w:spacing w:line="360" w:lineRule="auto"/>
        <w:jc w:val="both"/>
        <w:rPr>
          <w:sz w:val="20"/>
          <w:szCs w:val="20"/>
          <w:lang w:val="fr-FR"/>
        </w:rPr>
      </w:pPr>
      <w:r w:rsidRPr="00AA734A">
        <w:rPr>
          <w:sz w:val="20"/>
          <w:szCs w:val="20"/>
          <w:lang w:val="fr-FR"/>
        </w:rPr>
        <w:t>Le test de Pettit monter une augmentation dans les totaux des pluies saisonniers hiverna</w:t>
      </w:r>
      <w:r w:rsidR="00181302" w:rsidRPr="00AA734A">
        <w:rPr>
          <w:sz w:val="20"/>
          <w:szCs w:val="20"/>
          <w:lang w:val="fr-FR"/>
        </w:rPr>
        <w:t>les</w:t>
      </w:r>
      <w:r w:rsidRPr="00AA734A">
        <w:rPr>
          <w:sz w:val="20"/>
          <w:szCs w:val="20"/>
          <w:lang w:val="fr-FR"/>
        </w:rPr>
        <w:t xml:space="preserve"> de 8% dans l</w:t>
      </w:r>
      <w:r w:rsidR="00181302" w:rsidRPr="00AA734A">
        <w:rPr>
          <w:sz w:val="20"/>
          <w:szCs w:val="20"/>
          <w:lang w:val="fr-FR"/>
        </w:rPr>
        <w:t>e</w:t>
      </w:r>
      <w:r w:rsidRPr="00AA734A">
        <w:rPr>
          <w:sz w:val="20"/>
          <w:szCs w:val="20"/>
          <w:lang w:val="fr-FR"/>
        </w:rPr>
        <w:t xml:space="preserve"> moyen et</w:t>
      </w:r>
      <w:r w:rsidR="00181302" w:rsidRPr="00AA734A">
        <w:rPr>
          <w:sz w:val="20"/>
          <w:szCs w:val="20"/>
          <w:lang w:val="fr-FR"/>
        </w:rPr>
        <w:t xml:space="preserve"> le</w:t>
      </w:r>
      <w:r w:rsidRPr="00AA734A">
        <w:rPr>
          <w:sz w:val="20"/>
          <w:szCs w:val="20"/>
          <w:lang w:val="fr-FR"/>
        </w:rPr>
        <w:t xml:space="preserve"> haut Sébaou et de 10</w:t>
      </w:r>
      <w:r w:rsidR="00181302" w:rsidRPr="00AA734A">
        <w:rPr>
          <w:sz w:val="20"/>
          <w:szCs w:val="20"/>
          <w:lang w:val="fr-FR"/>
        </w:rPr>
        <w:t>%</w:t>
      </w:r>
      <w:r w:rsidRPr="00AA734A">
        <w:rPr>
          <w:sz w:val="20"/>
          <w:szCs w:val="20"/>
          <w:lang w:val="fr-FR"/>
        </w:rPr>
        <w:t xml:space="preserve"> dans le haut Sébaou. Cependant</w:t>
      </w:r>
      <w:r w:rsidR="00665536" w:rsidRPr="00AA734A">
        <w:rPr>
          <w:sz w:val="20"/>
          <w:szCs w:val="20"/>
          <w:lang w:val="fr-FR"/>
        </w:rPr>
        <w:t>,</w:t>
      </w:r>
      <w:r w:rsidRPr="00AA734A">
        <w:rPr>
          <w:sz w:val="20"/>
          <w:szCs w:val="20"/>
          <w:lang w:val="fr-FR"/>
        </w:rPr>
        <w:t xml:space="preserve"> la modification dans la moyenne pluviométrique à l’échelle du bassin qui dépasse une augmentation de 8%.on peut conclu</w:t>
      </w:r>
      <w:r w:rsidR="00181302" w:rsidRPr="00AA734A">
        <w:rPr>
          <w:sz w:val="20"/>
          <w:szCs w:val="20"/>
          <w:lang w:val="fr-FR"/>
        </w:rPr>
        <w:t>re</w:t>
      </w:r>
      <w:r w:rsidRPr="00AA734A">
        <w:rPr>
          <w:sz w:val="20"/>
          <w:szCs w:val="20"/>
          <w:lang w:val="fr-FR"/>
        </w:rPr>
        <w:t xml:space="preserve"> qu</w:t>
      </w:r>
      <w:r w:rsidR="00181302" w:rsidRPr="00AA734A">
        <w:rPr>
          <w:sz w:val="20"/>
          <w:szCs w:val="20"/>
          <w:lang w:val="fr-FR"/>
        </w:rPr>
        <w:t>’il</w:t>
      </w:r>
      <w:r w:rsidRPr="00AA734A">
        <w:rPr>
          <w:sz w:val="20"/>
          <w:szCs w:val="20"/>
          <w:lang w:val="fr-FR"/>
        </w:rPr>
        <w:t xml:space="preserve"> y une tendance non significative à la h</w:t>
      </w:r>
      <w:r w:rsidR="003D3F92" w:rsidRPr="00AA734A">
        <w:rPr>
          <w:sz w:val="20"/>
          <w:szCs w:val="20"/>
          <w:lang w:val="fr-FR"/>
        </w:rPr>
        <w:t>ausse dans les précipitations durant</w:t>
      </w:r>
      <w:r w:rsidRPr="00AA734A">
        <w:rPr>
          <w:sz w:val="20"/>
          <w:szCs w:val="20"/>
          <w:lang w:val="fr-FR"/>
        </w:rPr>
        <w:t xml:space="preserve"> les 39 ans</w:t>
      </w:r>
    </w:p>
    <w:p w:rsidR="00D42366" w:rsidRPr="00AA734A" w:rsidRDefault="00D42366" w:rsidP="00651DDD">
      <w:pPr>
        <w:pStyle w:val="Newparagraph"/>
        <w:spacing w:line="360" w:lineRule="auto"/>
        <w:jc w:val="both"/>
        <w:rPr>
          <w:sz w:val="20"/>
          <w:szCs w:val="20"/>
          <w:lang w:val="fr-FR"/>
        </w:rPr>
      </w:pPr>
      <w:r w:rsidRPr="00AA734A">
        <w:rPr>
          <w:sz w:val="20"/>
          <w:szCs w:val="20"/>
          <w:lang w:val="fr-FR"/>
        </w:rPr>
        <w:t>Le test montre que 10 station</w:t>
      </w:r>
      <w:r w:rsidR="003D3F92" w:rsidRPr="00AA734A">
        <w:rPr>
          <w:sz w:val="20"/>
          <w:szCs w:val="20"/>
          <w:lang w:val="fr-FR"/>
        </w:rPr>
        <w:t>s</w:t>
      </w:r>
      <w:r w:rsidRPr="00AA734A">
        <w:rPr>
          <w:sz w:val="20"/>
          <w:szCs w:val="20"/>
          <w:lang w:val="fr-FR"/>
        </w:rPr>
        <w:t xml:space="preserve"> (43%) </w:t>
      </w:r>
      <w:r w:rsidR="003D3F92" w:rsidRPr="00AA734A">
        <w:rPr>
          <w:sz w:val="20"/>
          <w:szCs w:val="20"/>
          <w:lang w:val="fr-FR"/>
        </w:rPr>
        <w:t>révèlent</w:t>
      </w:r>
      <w:r w:rsidRPr="00AA734A">
        <w:rPr>
          <w:sz w:val="20"/>
          <w:szCs w:val="20"/>
          <w:lang w:val="fr-FR"/>
        </w:rPr>
        <w:t xml:space="preserve"> que les années des ruptures </w:t>
      </w:r>
      <w:r w:rsidR="003D3F92" w:rsidRPr="00AA734A">
        <w:rPr>
          <w:sz w:val="20"/>
          <w:szCs w:val="20"/>
          <w:lang w:val="fr-FR"/>
        </w:rPr>
        <w:t xml:space="preserve">se situent </w:t>
      </w:r>
      <w:r w:rsidRPr="00AA734A">
        <w:rPr>
          <w:sz w:val="20"/>
          <w:szCs w:val="20"/>
          <w:lang w:val="fr-FR"/>
        </w:rPr>
        <w:t>entre 2001-2005 et 8 station</w:t>
      </w:r>
      <w:r w:rsidR="003D3F92" w:rsidRPr="00AA734A">
        <w:rPr>
          <w:sz w:val="20"/>
          <w:szCs w:val="20"/>
          <w:lang w:val="fr-FR"/>
        </w:rPr>
        <w:t>s</w:t>
      </w:r>
      <w:r w:rsidRPr="00AA734A">
        <w:rPr>
          <w:sz w:val="20"/>
          <w:szCs w:val="20"/>
          <w:lang w:val="fr-FR"/>
        </w:rPr>
        <w:t xml:space="preserve"> (34%) indiquent que les années ruptures </w:t>
      </w:r>
      <w:r w:rsidR="003D3F92" w:rsidRPr="00AA734A">
        <w:rPr>
          <w:sz w:val="20"/>
          <w:szCs w:val="20"/>
          <w:lang w:val="fr-FR"/>
        </w:rPr>
        <w:t xml:space="preserve">se situent </w:t>
      </w:r>
      <w:r w:rsidRPr="00AA734A">
        <w:rPr>
          <w:sz w:val="20"/>
          <w:szCs w:val="20"/>
          <w:lang w:val="fr-FR"/>
        </w:rPr>
        <w:t>en</w:t>
      </w:r>
      <w:r w:rsidR="00651DDD">
        <w:rPr>
          <w:sz w:val="20"/>
          <w:szCs w:val="20"/>
          <w:lang w:val="fr-FR"/>
        </w:rPr>
        <w:t>tre 1979-1986.</w:t>
      </w:r>
    </w:p>
    <w:p w:rsidR="009E49CD" w:rsidRPr="00AA734A" w:rsidRDefault="00560F17" w:rsidP="0098359A">
      <w:pPr>
        <w:pStyle w:val="Titre1"/>
        <w:numPr>
          <w:ilvl w:val="0"/>
          <w:numId w:val="21"/>
        </w:numPr>
        <w:spacing w:after="0" w:line="480" w:lineRule="auto"/>
        <w:ind w:left="357" w:right="0" w:hanging="357"/>
        <w:rPr>
          <w:b w:val="0"/>
          <w:bCs w:val="0"/>
          <w:i/>
          <w:iCs/>
          <w:sz w:val="20"/>
          <w:szCs w:val="20"/>
          <w:lang w:val="fr-FR"/>
        </w:rPr>
      </w:pPr>
      <w:r w:rsidRPr="00AA734A">
        <w:rPr>
          <w:b w:val="0"/>
          <w:bCs w:val="0"/>
          <w:i/>
          <w:iCs/>
          <w:sz w:val="20"/>
          <w:szCs w:val="20"/>
          <w:lang w:val="fr-FR"/>
        </w:rPr>
        <w:t>Printemps</w:t>
      </w:r>
    </w:p>
    <w:p w:rsidR="00560F17" w:rsidRPr="00AA734A" w:rsidRDefault="00560F17" w:rsidP="00651DDD">
      <w:pPr>
        <w:pStyle w:val="Paragraph"/>
        <w:spacing w:line="360" w:lineRule="auto"/>
        <w:jc w:val="both"/>
        <w:rPr>
          <w:sz w:val="20"/>
          <w:szCs w:val="20"/>
          <w:lang w:val="fr-FR"/>
        </w:rPr>
      </w:pPr>
      <w:r w:rsidRPr="00AA734A">
        <w:rPr>
          <w:sz w:val="20"/>
          <w:szCs w:val="20"/>
          <w:lang w:val="fr-FR"/>
        </w:rPr>
        <w:t>Les résultats obtenus par l'élaboration des séries des précipitations du printemps sont similaires à celles des précipitations d’hivers, indiqu</w:t>
      </w:r>
      <w:r w:rsidR="003D3F92" w:rsidRPr="00AA734A">
        <w:rPr>
          <w:sz w:val="20"/>
          <w:szCs w:val="20"/>
          <w:lang w:val="fr-FR"/>
        </w:rPr>
        <w:t>ent</w:t>
      </w:r>
      <w:r w:rsidRPr="00AA734A">
        <w:rPr>
          <w:sz w:val="20"/>
          <w:szCs w:val="20"/>
          <w:lang w:val="fr-FR"/>
        </w:rPr>
        <w:t xml:space="preserve"> que tou</w:t>
      </w:r>
      <w:r w:rsidR="003577CB" w:rsidRPr="00AA734A">
        <w:rPr>
          <w:sz w:val="20"/>
          <w:szCs w:val="20"/>
          <w:lang w:val="fr-FR"/>
        </w:rPr>
        <w:t>tes</w:t>
      </w:r>
      <w:r w:rsidRPr="00AA734A">
        <w:rPr>
          <w:sz w:val="20"/>
          <w:szCs w:val="20"/>
          <w:lang w:val="fr-FR"/>
        </w:rPr>
        <w:t xml:space="preserve"> </w:t>
      </w:r>
      <w:r w:rsidR="003D3F92" w:rsidRPr="00AA734A">
        <w:rPr>
          <w:sz w:val="20"/>
          <w:szCs w:val="20"/>
          <w:lang w:val="fr-FR"/>
        </w:rPr>
        <w:t xml:space="preserve">les </w:t>
      </w:r>
      <w:r w:rsidRPr="00AA734A">
        <w:rPr>
          <w:sz w:val="20"/>
          <w:szCs w:val="20"/>
          <w:lang w:val="fr-FR"/>
        </w:rPr>
        <w:t>stations ne montrent aucune tendance significative, 18 station</w:t>
      </w:r>
      <w:r w:rsidR="003577CB" w:rsidRPr="00AA734A">
        <w:rPr>
          <w:sz w:val="20"/>
          <w:szCs w:val="20"/>
          <w:lang w:val="fr-FR"/>
        </w:rPr>
        <w:t>s</w:t>
      </w:r>
      <w:r w:rsidRPr="00AA734A">
        <w:rPr>
          <w:sz w:val="20"/>
          <w:szCs w:val="20"/>
          <w:lang w:val="fr-FR"/>
        </w:rPr>
        <w:t xml:space="preserve"> (78%) représenté une tendance non significative à la baisse. La distribution spatiale pour les magnitudes des tendances des précipitations montre une légère pente négative à échelle du bassin, à l’exception les magnitudes positives dans la station de DEM et AEH, la pente de la tendance varie entre -2.39 et 2.17 mm/saison/année.</w:t>
      </w:r>
    </w:p>
    <w:p w:rsidR="00560F17" w:rsidRPr="00AA734A" w:rsidRDefault="00560F17" w:rsidP="00651DDD">
      <w:pPr>
        <w:pStyle w:val="Paragraph"/>
        <w:spacing w:line="360" w:lineRule="auto"/>
        <w:ind w:firstLine="720"/>
        <w:jc w:val="both"/>
        <w:rPr>
          <w:sz w:val="20"/>
          <w:szCs w:val="20"/>
          <w:lang w:val="fr-FR"/>
        </w:rPr>
      </w:pPr>
      <w:r w:rsidRPr="00AA734A">
        <w:rPr>
          <w:sz w:val="20"/>
          <w:szCs w:val="20"/>
          <w:lang w:val="fr-FR"/>
        </w:rPr>
        <w:t>Le test de Pettit révéler une augmentation considérable dans les totaux des pluies saisonniers du printemps avec 60 % pour le bas Sébaou et de 17 % pour la haut Sébaou, environ de 25 % d’augmentation dans la moyenne pluviométrique à l’échelle du bassin  dans les 39 année</w:t>
      </w:r>
      <w:r w:rsidR="003577CB" w:rsidRPr="00AA734A">
        <w:rPr>
          <w:sz w:val="20"/>
          <w:szCs w:val="20"/>
          <w:lang w:val="fr-FR"/>
        </w:rPr>
        <w:t>s</w:t>
      </w:r>
      <w:r w:rsidRPr="00AA734A">
        <w:rPr>
          <w:sz w:val="20"/>
          <w:szCs w:val="20"/>
          <w:lang w:val="fr-FR"/>
        </w:rPr>
        <w:t xml:space="preserve"> d’étude malgré les tendance</w:t>
      </w:r>
      <w:r w:rsidR="003577CB" w:rsidRPr="00AA734A">
        <w:rPr>
          <w:sz w:val="20"/>
          <w:szCs w:val="20"/>
          <w:lang w:val="fr-FR"/>
        </w:rPr>
        <w:t>s</w:t>
      </w:r>
      <w:r w:rsidRPr="00AA734A">
        <w:rPr>
          <w:sz w:val="20"/>
          <w:szCs w:val="20"/>
          <w:lang w:val="fr-FR"/>
        </w:rPr>
        <w:t xml:space="preserve"> à la baisse, qui restent probablement non significative. L’analyse montre que les années 1979/1986, 2001/2005 sont des années des ruptures respectivement pour 14 station</w:t>
      </w:r>
      <w:r w:rsidR="003577CB" w:rsidRPr="00AA734A">
        <w:rPr>
          <w:sz w:val="20"/>
          <w:szCs w:val="20"/>
          <w:lang w:val="fr-FR"/>
        </w:rPr>
        <w:t>s</w:t>
      </w:r>
      <w:r w:rsidRPr="00AA734A">
        <w:rPr>
          <w:sz w:val="20"/>
          <w:szCs w:val="20"/>
          <w:lang w:val="fr-FR"/>
        </w:rPr>
        <w:t xml:space="preserve"> (61%) et 8 station</w:t>
      </w:r>
      <w:r w:rsidR="003577CB" w:rsidRPr="00AA734A">
        <w:rPr>
          <w:sz w:val="20"/>
          <w:szCs w:val="20"/>
          <w:lang w:val="fr-FR"/>
        </w:rPr>
        <w:t>s</w:t>
      </w:r>
      <w:r w:rsidRPr="00AA734A">
        <w:rPr>
          <w:sz w:val="20"/>
          <w:szCs w:val="20"/>
          <w:lang w:val="fr-FR"/>
        </w:rPr>
        <w:t xml:space="preserve"> (34</w:t>
      </w:r>
      <w:r w:rsidR="00651DDD">
        <w:rPr>
          <w:sz w:val="20"/>
          <w:szCs w:val="20"/>
          <w:lang w:val="fr-FR"/>
        </w:rPr>
        <w:t xml:space="preserve">%) </w:t>
      </w:r>
    </w:p>
    <w:p w:rsidR="004979D2" w:rsidRPr="00AA734A" w:rsidRDefault="004979D2" w:rsidP="008D23ED">
      <w:pPr>
        <w:pStyle w:val="Default"/>
        <w:spacing w:line="480" w:lineRule="auto"/>
        <w:rPr>
          <w:rFonts w:asciiTheme="majorBidi" w:eastAsiaTheme="minorEastAsia" w:hAnsiTheme="majorBidi" w:cstheme="majorBidi"/>
          <w:b/>
          <w:bCs/>
          <w:i/>
          <w:iCs/>
          <w:sz w:val="20"/>
          <w:szCs w:val="20"/>
        </w:rPr>
      </w:pPr>
    </w:p>
    <w:p w:rsidR="009E49CD" w:rsidRPr="00AA734A" w:rsidRDefault="00E0798E" w:rsidP="00B12072">
      <w:pPr>
        <w:pStyle w:val="Titre1"/>
        <w:numPr>
          <w:ilvl w:val="0"/>
          <w:numId w:val="22"/>
        </w:numPr>
        <w:spacing w:before="0" w:after="0" w:line="480" w:lineRule="auto"/>
        <w:ind w:right="0"/>
        <w:rPr>
          <w:b w:val="0"/>
          <w:bCs w:val="0"/>
          <w:i/>
          <w:iCs/>
          <w:sz w:val="20"/>
          <w:szCs w:val="20"/>
          <w:lang w:val="fr-FR"/>
        </w:rPr>
      </w:pPr>
      <w:r w:rsidRPr="00AA734A">
        <w:rPr>
          <w:b w:val="0"/>
          <w:bCs w:val="0"/>
          <w:i/>
          <w:iCs/>
          <w:sz w:val="20"/>
          <w:szCs w:val="20"/>
          <w:lang w:val="fr-FR"/>
        </w:rPr>
        <w:t>Été</w:t>
      </w:r>
    </w:p>
    <w:p w:rsidR="00E0798E" w:rsidRPr="00AA734A" w:rsidRDefault="00E0798E" w:rsidP="00651DDD">
      <w:pPr>
        <w:pStyle w:val="Paragraph"/>
        <w:spacing w:line="360" w:lineRule="auto"/>
        <w:jc w:val="both"/>
        <w:rPr>
          <w:sz w:val="20"/>
          <w:szCs w:val="20"/>
          <w:lang w:val="fr-FR"/>
        </w:rPr>
      </w:pPr>
      <w:r w:rsidRPr="00AA734A">
        <w:rPr>
          <w:sz w:val="20"/>
          <w:szCs w:val="20"/>
          <w:lang w:val="fr-FR"/>
        </w:rPr>
        <w:t>Les résultats des tests de Sen’s, MK et SQMK appliquées sur les séries des totaux d’</w:t>
      </w:r>
      <w:r w:rsidR="003D3F92" w:rsidRPr="00AA734A">
        <w:rPr>
          <w:sz w:val="20"/>
          <w:szCs w:val="20"/>
          <w:lang w:val="fr-FR"/>
        </w:rPr>
        <w:t>E</w:t>
      </w:r>
      <w:r w:rsidRPr="00AA734A">
        <w:rPr>
          <w:sz w:val="20"/>
          <w:szCs w:val="20"/>
          <w:lang w:val="fr-FR"/>
        </w:rPr>
        <w:t>té des précipitations ne montrent aucun</w:t>
      </w:r>
      <w:r w:rsidR="003577CB" w:rsidRPr="00AA734A">
        <w:rPr>
          <w:sz w:val="20"/>
          <w:szCs w:val="20"/>
          <w:lang w:val="fr-FR"/>
        </w:rPr>
        <w:t>e</w:t>
      </w:r>
      <w:r w:rsidRPr="00AA734A">
        <w:rPr>
          <w:sz w:val="20"/>
          <w:szCs w:val="20"/>
          <w:lang w:val="fr-FR"/>
        </w:rPr>
        <w:t xml:space="preserve"> tendance significative de la pluviométrie sur tout</w:t>
      </w:r>
      <w:r w:rsidR="003577CB" w:rsidRPr="00AA734A">
        <w:rPr>
          <w:sz w:val="20"/>
          <w:szCs w:val="20"/>
          <w:lang w:val="fr-FR"/>
        </w:rPr>
        <w:t>e</w:t>
      </w:r>
      <w:r w:rsidRPr="00AA734A">
        <w:rPr>
          <w:sz w:val="20"/>
          <w:szCs w:val="20"/>
          <w:lang w:val="fr-FR"/>
        </w:rPr>
        <w:t xml:space="preserve"> la région d’étude, </w:t>
      </w:r>
      <w:r w:rsidR="003D3F92" w:rsidRPr="00AA734A">
        <w:rPr>
          <w:sz w:val="20"/>
          <w:szCs w:val="20"/>
          <w:lang w:val="fr-FR"/>
        </w:rPr>
        <w:t>où</w:t>
      </w:r>
      <w:r w:rsidRPr="00AA734A">
        <w:rPr>
          <w:sz w:val="20"/>
          <w:szCs w:val="20"/>
          <w:lang w:val="fr-FR"/>
        </w:rPr>
        <w:t>20 station</w:t>
      </w:r>
      <w:r w:rsidR="00F62CDF" w:rsidRPr="00AA734A">
        <w:rPr>
          <w:sz w:val="20"/>
          <w:szCs w:val="20"/>
          <w:lang w:val="fr-FR"/>
        </w:rPr>
        <w:t>s</w:t>
      </w:r>
      <w:r w:rsidRPr="00AA734A">
        <w:rPr>
          <w:sz w:val="20"/>
          <w:szCs w:val="20"/>
          <w:lang w:val="fr-FR"/>
        </w:rPr>
        <w:t xml:space="preserve"> (86%) montre des tendances non significatives négative</w:t>
      </w:r>
      <w:r w:rsidR="003577CB" w:rsidRPr="00AA734A">
        <w:rPr>
          <w:sz w:val="20"/>
          <w:szCs w:val="20"/>
          <w:lang w:val="fr-FR"/>
        </w:rPr>
        <w:t>s</w:t>
      </w:r>
      <w:r w:rsidR="00651DDD">
        <w:rPr>
          <w:sz w:val="20"/>
          <w:szCs w:val="20"/>
          <w:lang w:val="fr-FR"/>
        </w:rPr>
        <w:t>.</w:t>
      </w:r>
    </w:p>
    <w:p w:rsidR="00E0798E" w:rsidRPr="00AA734A" w:rsidRDefault="00E0798E" w:rsidP="00691862">
      <w:pPr>
        <w:pStyle w:val="Paragraph"/>
        <w:spacing w:before="0" w:line="360" w:lineRule="auto"/>
        <w:ind w:firstLine="720"/>
        <w:jc w:val="both"/>
        <w:rPr>
          <w:sz w:val="20"/>
          <w:szCs w:val="20"/>
          <w:lang w:val="fr-FR"/>
        </w:rPr>
      </w:pPr>
      <w:r w:rsidRPr="00AA734A">
        <w:rPr>
          <w:sz w:val="20"/>
          <w:szCs w:val="20"/>
          <w:lang w:val="fr-FR"/>
        </w:rPr>
        <w:t>La distribution spatiale pour les magnitudes des tendances de la précipitation présentée par la figure (14) montre une légère pente négative à échelle du bassin pour toutes les stations d’étude, la pente de la tendance varie entre -0.05 et -0.361 mm/saison/année</w:t>
      </w:r>
    </w:p>
    <w:p w:rsidR="00E0798E" w:rsidRPr="00AA734A" w:rsidRDefault="00E0798E" w:rsidP="003D3F92">
      <w:pPr>
        <w:pStyle w:val="Paragraph"/>
        <w:spacing w:before="0" w:line="360" w:lineRule="auto"/>
        <w:ind w:firstLine="720"/>
        <w:jc w:val="both"/>
        <w:rPr>
          <w:sz w:val="20"/>
          <w:szCs w:val="20"/>
          <w:lang w:val="fr-FR"/>
        </w:rPr>
      </w:pPr>
      <w:r w:rsidRPr="00AA734A">
        <w:rPr>
          <w:sz w:val="20"/>
          <w:szCs w:val="20"/>
          <w:lang w:val="fr-FR"/>
        </w:rPr>
        <w:t xml:space="preserve">La saison </w:t>
      </w:r>
      <w:r w:rsidR="003D3F92" w:rsidRPr="00AA734A">
        <w:rPr>
          <w:sz w:val="20"/>
          <w:szCs w:val="20"/>
          <w:lang w:val="fr-FR"/>
        </w:rPr>
        <w:t>Estivale est</w:t>
      </w:r>
      <w:r w:rsidRPr="00AA734A">
        <w:rPr>
          <w:sz w:val="20"/>
          <w:szCs w:val="20"/>
          <w:lang w:val="fr-FR"/>
        </w:rPr>
        <w:t xml:space="preserve"> </w:t>
      </w:r>
      <w:r w:rsidR="003D3F92" w:rsidRPr="00AA734A">
        <w:rPr>
          <w:sz w:val="20"/>
          <w:szCs w:val="20"/>
          <w:lang w:val="fr-FR"/>
        </w:rPr>
        <w:t>exposée</w:t>
      </w:r>
      <w:r w:rsidRPr="00AA734A">
        <w:rPr>
          <w:sz w:val="20"/>
          <w:szCs w:val="20"/>
          <w:lang w:val="fr-FR"/>
        </w:rPr>
        <w:t xml:space="preserve"> à une diminution pluviométrique contrairement aux tendances des pluies annuelles, </w:t>
      </w:r>
      <w:r w:rsidR="003D3F92" w:rsidRPr="00AA734A">
        <w:rPr>
          <w:sz w:val="20"/>
          <w:szCs w:val="20"/>
          <w:lang w:val="fr-FR"/>
        </w:rPr>
        <w:t>Automnales</w:t>
      </w:r>
      <w:r w:rsidRPr="00AA734A">
        <w:rPr>
          <w:sz w:val="20"/>
          <w:szCs w:val="20"/>
          <w:lang w:val="fr-FR"/>
        </w:rPr>
        <w:t xml:space="preserve"> et </w:t>
      </w:r>
      <w:r w:rsidR="003D3F92" w:rsidRPr="00AA734A">
        <w:rPr>
          <w:sz w:val="20"/>
          <w:szCs w:val="20"/>
          <w:lang w:val="fr-FR"/>
        </w:rPr>
        <w:t>H</w:t>
      </w:r>
      <w:r w:rsidRPr="00AA734A">
        <w:rPr>
          <w:sz w:val="20"/>
          <w:szCs w:val="20"/>
          <w:lang w:val="fr-FR"/>
        </w:rPr>
        <w:t>iver</w:t>
      </w:r>
      <w:r w:rsidR="003D3F92" w:rsidRPr="00AA734A">
        <w:rPr>
          <w:sz w:val="20"/>
          <w:szCs w:val="20"/>
          <w:lang w:val="fr-FR"/>
        </w:rPr>
        <w:t>nale</w:t>
      </w:r>
      <w:r w:rsidRPr="00AA734A">
        <w:rPr>
          <w:sz w:val="20"/>
          <w:szCs w:val="20"/>
          <w:lang w:val="fr-FR"/>
        </w:rPr>
        <w:t>s</w:t>
      </w:r>
    </w:p>
    <w:p w:rsidR="00E0798E" w:rsidRPr="00AA734A" w:rsidRDefault="00E0798E" w:rsidP="00651DDD">
      <w:pPr>
        <w:pStyle w:val="Paragraph"/>
        <w:spacing w:before="0" w:line="360" w:lineRule="auto"/>
        <w:ind w:firstLine="720"/>
        <w:jc w:val="both"/>
        <w:rPr>
          <w:sz w:val="20"/>
          <w:szCs w:val="20"/>
          <w:lang w:val="fr-FR"/>
        </w:rPr>
      </w:pPr>
      <w:r w:rsidRPr="00AA734A">
        <w:rPr>
          <w:sz w:val="20"/>
          <w:szCs w:val="20"/>
          <w:lang w:val="fr-FR"/>
        </w:rPr>
        <w:t>Élaborations du test de Pettit sur les précipitations d'été montre</w:t>
      </w:r>
      <w:r w:rsidR="003577CB" w:rsidRPr="00AA734A">
        <w:rPr>
          <w:sz w:val="20"/>
          <w:szCs w:val="20"/>
          <w:lang w:val="fr-FR"/>
        </w:rPr>
        <w:t>nt</w:t>
      </w:r>
      <w:r w:rsidRPr="00AA734A">
        <w:rPr>
          <w:sz w:val="20"/>
          <w:szCs w:val="20"/>
          <w:lang w:val="fr-FR"/>
        </w:rPr>
        <w:t xml:space="preserve"> une importante diminution dans le bas Sébaou</w:t>
      </w:r>
      <w:r w:rsidR="003D3F92" w:rsidRPr="00AA734A">
        <w:rPr>
          <w:sz w:val="20"/>
          <w:szCs w:val="20"/>
          <w:lang w:val="fr-FR"/>
        </w:rPr>
        <w:t xml:space="preserve"> Elle est de</w:t>
      </w:r>
      <w:r w:rsidRPr="00AA734A">
        <w:rPr>
          <w:sz w:val="20"/>
          <w:szCs w:val="20"/>
          <w:lang w:val="fr-FR"/>
        </w:rPr>
        <w:t xml:space="preserve"> par -40 % et de -20 % pour l</w:t>
      </w:r>
      <w:r w:rsidR="003D3F92" w:rsidRPr="00AA734A">
        <w:rPr>
          <w:sz w:val="20"/>
          <w:szCs w:val="20"/>
          <w:lang w:val="fr-FR"/>
        </w:rPr>
        <w:t>e</w:t>
      </w:r>
      <w:r w:rsidRPr="00AA734A">
        <w:rPr>
          <w:sz w:val="20"/>
          <w:szCs w:val="20"/>
          <w:lang w:val="fr-FR"/>
        </w:rPr>
        <w:t xml:space="preserve"> haute et l</w:t>
      </w:r>
      <w:r w:rsidR="003D3F92" w:rsidRPr="00AA734A">
        <w:rPr>
          <w:sz w:val="20"/>
          <w:szCs w:val="20"/>
          <w:lang w:val="fr-FR"/>
        </w:rPr>
        <w:t>e</w:t>
      </w:r>
      <w:r w:rsidRPr="00AA734A">
        <w:rPr>
          <w:sz w:val="20"/>
          <w:szCs w:val="20"/>
          <w:lang w:val="fr-FR"/>
        </w:rPr>
        <w:t xml:space="preserve"> moyenne Sébaou, environ de 26 % de diminution dans la pluviométrie à l’échelle bassin, Par exemple une variation négative</w:t>
      </w:r>
      <w:r w:rsidR="001951AF" w:rsidRPr="00AA734A">
        <w:rPr>
          <w:sz w:val="20"/>
          <w:szCs w:val="20"/>
          <w:lang w:val="fr-FR"/>
        </w:rPr>
        <w:t xml:space="preserve"> de -60 % remarquée</w:t>
      </w:r>
      <w:r w:rsidRPr="00AA734A">
        <w:rPr>
          <w:sz w:val="20"/>
          <w:szCs w:val="20"/>
          <w:lang w:val="fr-FR"/>
        </w:rPr>
        <w:t xml:space="preserve"> à la station de DBK en 1996. En général, on peut dire que la saison d'</w:t>
      </w:r>
      <w:r w:rsidR="001951AF" w:rsidRPr="00AA734A">
        <w:rPr>
          <w:sz w:val="20"/>
          <w:szCs w:val="20"/>
          <w:lang w:val="fr-FR"/>
        </w:rPr>
        <w:t>Estivale</w:t>
      </w:r>
      <w:r w:rsidRPr="00AA734A">
        <w:rPr>
          <w:sz w:val="20"/>
          <w:szCs w:val="20"/>
          <w:lang w:val="fr-FR"/>
        </w:rPr>
        <w:t xml:space="preserve"> a connu une légère tendance non significative à la baisse dans les précipitations d</w:t>
      </w:r>
      <w:r w:rsidR="001951AF" w:rsidRPr="00AA734A">
        <w:rPr>
          <w:sz w:val="20"/>
          <w:szCs w:val="20"/>
          <w:lang w:val="fr-FR"/>
        </w:rPr>
        <w:t>urant</w:t>
      </w:r>
      <w:r w:rsidRPr="00AA734A">
        <w:rPr>
          <w:sz w:val="20"/>
          <w:szCs w:val="20"/>
          <w:lang w:val="fr-FR"/>
        </w:rPr>
        <w:t xml:space="preserve"> les 39 </w:t>
      </w:r>
      <w:r w:rsidR="001951AF" w:rsidRPr="00AA734A">
        <w:rPr>
          <w:sz w:val="20"/>
          <w:szCs w:val="20"/>
          <w:lang w:val="fr-FR"/>
        </w:rPr>
        <w:t>années</w:t>
      </w:r>
      <w:r w:rsidRPr="00AA734A">
        <w:rPr>
          <w:sz w:val="20"/>
          <w:szCs w:val="20"/>
          <w:lang w:val="fr-FR"/>
        </w:rPr>
        <w:t xml:space="preserve">. L’analyse montre que l’année de rupture ou du changement pour 12 stations (52%) </w:t>
      </w:r>
      <w:r w:rsidR="001951AF" w:rsidRPr="00AA734A">
        <w:rPr>
          <w:sz w:val="20"/>
          <w:szCs w:val="20"/>
          <w:lang w:val="fr-FR"/>
        </w:rPr>
        <w:t xml:space="preserve">coïncide </w:t>
      </w:r>
      <w:r w:rsidR="00651DDD">
        <w:rPr>
          <w:sz w:val="20"/>
          <w:szCs w:val="20"/>
          <w:lang w:val="fr-FR"/>
        </w:rPr>
        <w:t>probablement avec l’année 1996.</w:t>
      </w:r>
    </w:p>
    <w:p w:rsidR="0062013F" w:rsidRPr="00AA734A" w:rsidRDefault="0062013F" w:rsidP="00691862">
      <w:pPr>
        <w:tabs>
          <w:tab w:val="left" w:pos="3094"/>
        </w:tabs>
        <w:autoSpaceDE w:val="0"/>
        <w:autoSpaceDN w:val="0"/>
        <w:adjustRightInd w:val="0"/>
        <w:spacing w:line="360" w:lineRule="auto"/>
        <w:rPr>
          <w:rFonts w:asciiTheme="majorBidi" w:eastAsiaTheme="minorEastAsia" w:hAnsiTheme="majorBidi" w:cstheme="majorBidi"/>
          <w:sz w:val="20"/>
          <w:szCs w:val="20"/>
          <w:lang w:val="fr-FR"/>
        </w:rPr>
      </w:pPr>
    </w:p>
    <w:p w:rsidR="009E49CD" w:rsidRPr="00AA734A" w:rsidRDefault="001951AF" w:rsidP="001951AF">
      <w:pPr>
        <w:pStyle w:val="Titre1"/>
        <w:numPr>
          <w:ilvl w:val="0"/>
          <w:numId w:val="23"/>
        </w:numPr>
        <w:spacing w:before="0" w:after="0" w:line="480" w:lineRule="auto"/>
        <w:ind w:right="0"/>
        <w:rPr>
          <w:b w:val="0"/>
          <w:bCs w:val="0"/>
          <w:i/>
          <w:iCs/>
          <w:sz w:val="20"/>
          <w:szCs w:val="20"/>
          <w:lang w:val="fr-FR"/>
        </w:rPr>
      </w:pPr>
      <w:r w:rsidRPr="00AA734A">
        <w:rPr>
          <w:b w:val="0"/>
          <w:bCs w:val="0"/>
          <w:i/>
          <w:iCs/>
          <w:sz w:val="20"/>
          <w:szCs w:val="20"/>
          <w:lang w:val="fr-FR"/>
        </w:rPr>
        <w:t>Pluies maximales journalières</w:t>
      </w:r>
    </w:p>
    <w:p w:rsidR="00263558" w:rsidRPr="00AA734A" w:rsidRDefault="00263558" w:rsidP="001951AF">
      <w:pPr>
        <w:pStyle w:val="Paragraph"/>
        <w:spacing w:line="360" w:lineRule="auto"/>
        <w:jc w:val="both"/>
        <w:rPr>
          <w:sz w:val="20"/>
          <w:szCs w:val="20"/>
          <w:lang w:val="fr-FR"/>
        </w:rPr>
      </w:pPr>
      <w:r w:rsidRPr="00AA734A">
        <w:rPr>
          <w:sz w:val="20"/>
          <w:szCs w:val="20"/>
          <w:lang w:val="fr-FR"/>
        </w:rPr>
        <w:t>Parmi les éléments et les indicateurs majeurs à l’origine d’une inondation dans une région la chute des précipitations importantes qu’on appelle les précipitations maximales, l’Algérie a connu plusieurs inondations catastrophique</w:t>
      </w:r>
      <w:r w:rsidR="003577CB" w:rsidRPr="00AA734A">
        <w:rPr>
          <w:sz w:val="20"/>
          <w:szCs w:val="20"/>
          <w:lang w:val="fr-FR"/>
        </w:rPr>
        <w:t>s</w:t>
      </w:r>
      <w:r w:rsidRPr="00AA734A">
        <w:rPr>
          <w:sz w:val="20"/>
          <w:szCs w:val="20"/>
          <w:lang w:val="fr-FR"/>
        </w:rPr>
        <w:t xml:space="preserve"> telle que (Tizi Ouzou 1974, Ghardaïa 2008, Tindouf et Bechar 2014). La plus terrible inondation de son histoire du 10 au 14 novembre 2001. Frappant principalement Alger (Bab el oued), cet événement météorologique extrême fera 751 victimes dont plus de 700 à Alger. Dans </w:t>
      </w:r>
      <w:r w:rsidR="001951AF" w:rsidRPr="00AA734A">
        <w:rPr>
          <w:sz w:val="20"/>
          <w:szCs w:val="20"/>
          <w:lang w:val="fr-FR"/>
        </w:rPr>
        <w:t xml:space="preserve">la </w:t>
      </w:r>
      <w:r w:rsidRPr="00AA734A">
        <w:rPr>
          <w:sz w:val="20"/>
          <w:szCs w:val="20"/>
          <w:lang w:val="fr-FR"/>
        </w:rPr>
        <w:t>région d’étude la plus grande valeur de pluie maximale journalière a été enregistrée en 1985 à la station d’Aghrib</w:t>
      </w:r>
    </w:p>
    <w:p w:rsidR="00263558" w:rsidRPr="00AA734A" w:rsidRDefault="00263558" w:rsidP="00651DDD">
      <w:pPr>
        <w:pStyle w:val="Newparagraph"/>
        <w:spacing w:before="240" w:line="360" w:lineRule="auto"/>
        <w:jc w:val="both"/>
        <w:rPr>
          <w:sz w:val="20"/>
          <w:szCs w:val="20"/>
          <w:lang w:val="fr-FR"/>
        </w:rPr>
      </w:pPr>
      <w:r w:rsidRPr="00AA734A">
        <w:rPr>
          <w:sz w:val="20"/>
          <w:szCs w:val="20"/>
          <w:lang w:val="fr-FR"/>
        </w:rPr>
        <w:t xml:space="preserve">L’analyse </w:t>
      </w:r>
      <w:r w:rsidR="00FA74BA" w:rsidRPr="00AA734A">
        <w:rPr>
          <w:sz w:val="20"/>
          <w:szCs w:val="20"/>
          <w:lang w:val="fr-FR"/>
        </w:rPr>
        <w:t>spatio-temporel</w:t>
      </w:r>
      <w:r w:rsidRPr="00AA734A">
        <w:rPr>
          <w:sz w:val="20"/>
          <w:szCs w:val="20"/>
          <w:lang w:val="fr-FR"/>
        </w:rPr>
        <w:t xml:space="preserve"> des variations et des tendances </w:t>
      </w:r>
      <w:r w:rsidR="00FA74BA" w:rsidRPr="00AA734A">
        <w:rPr>
          <w:sz w:val="20"/>
          <w:szCs w:val="20"/>
          <w:lang w:val="fr-FR"/>
        </w:rPr>
        <w:t>relatives aux</w:t>
      </w:r>
      <w:r w:rsidRPr="00AA734A">
        <w:rPr>
          <w:sz w:val="20"/>
          <w:szCs w:val="20"/>
          <w:lang w:val="fr-FR"/>
        </w:rPr>
        <w:t xml:space="preserve"> les pluies maximales annuelles par les statistiques non paramétrique mentionnées précédemment ne montrent aucune tendance significative sur les stations étudiées. 69% des stations </w:t>
      </w:r>
      <w:r w:rsidR="00FA74BA" w:rsidRPr="00AA734A">
        <w:rPr>
          <w:sz w:val="20"/>
          <w:szCs w:val="20"/>
          <w:lang w:val="fr-FR"/>
        </w:rPr>
        <w:t>révèlent</w:t>
      </w:r>
      <w:r w:rsidRPr="00AA734A">
        <w:rPr>
          <w:sz w:val="20"/>
          <w:szCs w:val="20"/>
          <w:lang w:val="fr-FR"/>
        </w:rPr>
        <w:t xml:space="preserve"> une tendance négative non significative, la pente de la tendance traduit par le test de Sen montre une légère pente négative pour la plupart des stations, qui </w:t>
      </w:r>
      <w:r w:rsidR="007C6E72" w:rsidRPr="00AA734A">
        <w:rPr>
          <w:sz w:val="20"/>
          <w:szCs w:val="20"/>
          <w:lang w:val="fr-FR"/>
        </w:rPr>
        <w:t xml:space="preserve">a </w:t>
      </w:r>
      <w:r w:rsidRPr="00AA734A">
        <w:rPr>
          <w:sz w:val="20"/>
          <w:szCs w:val="20"/>
          <w:lang w:val="fr-FR"/>
        </w:rPr>
        <w:t>été vari</w:t>
      </w:r>
      <w:r w:rsidR="00FA74BA" w:rsidRPr="00AA734A">
        <w:rPr>
          <w:sz w:val="20"/>
          <w:szCs w:val="20"/>
          <w:lang w:val="fr-FR"/>
        </w:rPr>
        <w:t>ant</w:t>
      </w:r>
      <w:r w:rsidRPr="00AA734A">
        <w:rPr>
          <w:sz w:val="20"/>
          <w:szCs w:val="20"/>
          <w:lang w:val="fr-FR"/>
        </w:rPr>
        <w:t xml:space="preserve"> entre 0.5 et -0.64 mm</w:t>
      </w:r>
      <w:r w:rsidR="006402F2" w:rsidRPr="00AA734A">
        <w:rPr>
          <w:sz w:val="20"/>
          <w:szCs w:val="20"/>
          <w:lang w:val="fr-FR"/>
        </w:rPr>
        <w:t>/</w:t>
      </w:r>
      <w:r w:rsidRPr="00AA734A">
        <w:rPr>
          <w:sz w:val="20"/>
          <w:szCs w:val="20"/>
          <w:lang w:val="fr-FR"/>
        </w:rPr>
        <w:t>saison</w:t>
      </w:r>
      <w:r w:rsidR="006402F2" w:rsidRPr="00AA734A">
        <w:rPr>
          <w:sz w:val="20"/>
          <w:szCs w:val="20"/>
          <w:lang w:val="fr-FR"/>
        </w:rPr>
        <w:t>/</w:t>
      </w:r>
      <w:r w:rsidRPr="00AA734A">
        <w:rPr>
          <w:sz w:val="20"/>
          <w:szCs w:val="20"/>
          <w:lang w:val="fr-FR"/>
        </w:rPr>
        <w:t xml:space="preserve">année </w:t>
      </w:r>
    </w:p>
    <w:p w:rsidR="00651DDD" w:rsidRDefault="00263558" w:rsidP="00651DDD">
      <w:pPr>
        <w:pStyle w:val="Newparagraph"/>
        <w:spacing w:line="360" w:lineRule="auto"/>
        <w:jc w:val="both"/>
        <w:rPr>
          <w:sz w:val="20"/>
          <w:szCs w:val="20"/>
          <w:lang w:val="fr-FR"/>
        </w:rPr>
      </w:pPr>
      <w:r w:rsidRPr="00AA734A">
        <w:rPr>
          <w:sz w:val="20"/>
          <w:szCs w:val="20"/>
          <w:lang w:val="fr-FR"/>
        </w:rPr>
        <w:t>Le test de Pettit mont</w:t>
      </w:r>
      <w:r w:rsidR="00FA74BA" w:rsidRPr="00AA734A">
        <w:rPr>
          <w:sz w:val="20"/>
          <w:szCs w:val="20"/>
          <w:lang w:val="fr-FR"/>
        </w:rPr>
        <w:t xml:space="preserve">re </w:t>
      </w:r>
      <w:r w:rsidRPr="00AA734A">
        <w:rPr>
          <w:sz w:val="20"/>
          <w:szCs w:val="20"/>
          <w:lang w:val="fr-FR"/>
        </w:rPr>
        <w:t>une augmentation dans les quantités des pluies maxima</w:t>
      </w:r>
      <w:r w:rsidR="00BF1EB8" w:rsidRPr="00AA734A">
        <w:rPr>
          <w:sz w:val="20"/>
          <w:szCs w:val="20"/>
          <w:lang w:val="fr-FR"/>
        </w:rPr>
        <w:t>les</w:t>
      </w:r>
      <w:r w:rsidRPr="00AA734A">
        <w:rPr>
          <w:sz w:val="20"/>
          <w:szCs w:val="20"/>
          <w:lang w:val="fr-FR"/>
        </w:rPr>
        <w:t xml:space="preserve"> journaliers après les années de ruptures avec 29 %  pour le bas Sébaou, une légère diminution entre 6 % et  9 %  pour l</w:t>
      </w:r>
      <w:r w:rsidR="00FA74BA" w:rsidRPr="00AA734A">
        <w:rPr>
          <w:sz w:val="20"/>
          <w:szCs w:val="20"/>
          <w:lang w:val="fr-FR"/>
        </w:rPr>
        <w:t>e</w:t>
      </w:r>
      <w:r w:rsidRPr="00AA734A">
        <w:rPr>
          <w:sz w:val="20"/>
          <w:szCs w:val="20"/>
          <w:lang w:val="fr-FR"/>
        </w:rPr>
        <w:t xml:space="preserve"> haute et l</w:t>
      </w:r>
      <w:r w:rsidR="00FA74BA" w:rsidRPr="00AA734A">
        <w:rPr>
          <w:sz w:val="20"/>
          <w:szCs w:val="20"/>
          <w:lang w:val="fr-FR"/>
        </w:rPr>
        <w:t>e</w:t>
      </w:r>
      <w:r w:rsidRPr="00AA734A">
        <w:rPr>
          <w:sz w:val="20"/>
          <w:szCs w:val="20"/>
          <w:lang w:val="fr-FR"/>
        </w:rPr>
        <w:t xml:space="preserve"> moyenne Sébaou, environ un moyenne de 5 % d’augmentation à l’échelle du bassin versant ,  par exemple  la station de DEM représente une variation négative de  -26 % (68 à 50 mm ) en 1986, en revanche la station de DBK </w:t>
      </w:r>
      <w:r w:rsidR="006C64E7" w:rsidRPr="00AA734A">
        <w:rPr>
          <w:sz w:val="20"/>
          <w:szCs w:val="20"/>
          <w:lang w:val="fr-FR"/>
        </w:rPr>
        <w:t>révélé</w:t>
      </w:r>
      <w:r w:rsidRPr="00AA734A">
        <w:rPr>
          <w:sz w:val="20"/>
          <w:szCs w:val="20"/>
          <w:lang w:val="fr-FR"/>
        </w:rPr>
        <w:t xml:space="preserve"> une variation positive de 34 % (56 à 76mm) en 1998. </w:t>
      </w:r>
    </w:p>
    <w:p w:rsidR="0062013F" w:rsidRPr="00AA734A" w:rsidRDefault="00263558" w:rsidP="00651DDD">
      <w:pPr>
        <w:pStyle w:val="Newparagraph"/>
        <w:spacing w:line="360" w:lineRule="auto"/>
        <w:jc w:val="both"/>
        <w:rPr>
          <w:color w:val="0000FF"/>
          <w:sz w:val="20"/>
          <w:szCs w:val="20"/>
          <w:lang w:val="fr-FR"/>
        </w:rPr>
      </w:pPr>
      <w:r w:rsidRPr="00AA734A">
        <w:rPr>
          <w:sz w:val="20"/>
          <w:szCs w:val="20"/>
          <w:lang w:val="fr-FR"/>
        </w:rPr>
        <w:t xml:space="preserve">Le test montre que l’année de rupture ou du changement pour 6 stations (37 %) probablement coïncide avec les années 1986 et 3 stations (19 %) représentent que l’année de rupture est 2001 </w:t>
      </w:r>
    </w:p>
    <w:p w:rsidR="00B35660" w:rsidRPr="00AA734A" w:rsidRDefault="00B35660" w:rsidP="006C64E7">
      <w:pPr>
        <w:tabs>
          <w:tab w:val="left" w:pos="3094"/>
        </w:tabs>
        <w:autoSpaceDE w:val="0"/>
        <w:autoSpaceDN w:val="0"/>
        <w:adjustRightInd w:val="0"/>
        <w:spacing w:line="360" w:lineRule="auto"/>
        <w:jc w:val="both"/>
        <w:rPr>
          <w:rFonts w:asciiTheme="majorBidi" w:eastAsiaTheme="minorEastAsia" w:hAnsiTheme="majorBidi" w:cstheme="majorBidi"/>
          <w:sz w:val="20"/>
          <w:szCs w:val="20"/>
          <w:lang w:val="fr-FR"/>
        </w:rPr>
      </w:pPr>
    </w:p>
    <w:p w:rsidR="00263558" w:rsidRPr="00AA734A" w:rsidRDefault="00BF36FD" w:rsidP="00B12072">
      <w:pPr>
        <w:pStyle w:val="Titre1"/>
        <w:numPr>
          <w:ilvl w:val="0"/>
          <w:numId w:val="24"/>
        </w:numPr>
        <w:spacing w:before="0" w:after="0" w:line="480" w:lineRule="auto"/>
        <w:ind w:left="0" w:right="0" w:firstLine="0"/>
        <w:rPr>
          <w:b w:val="0"/>
          <w:bCs w:val="0"/>
          <w:i/>
          <w:iCs/>
          <w:sz w:val="20"/>
          <w:szCs w:val="20"/>
          <w:lang w:val="fr-FR"/>
        </w:rPr>
      </w:pPr>
      <w:r w:rsidRPr="00AA734A">
        <w:rPr>
          <w:b w:val="0"/>
          <w:bCs w:val="0"/>
          <w:i/>
          <w:iCs/>
          <w:sz w:val="20"/>
          <w:szCs w:val="20"/>
          <w:lang w:val="fr-FR"/>
        </w:rPr>
        <w:t>Nombre jours de pluie</w:t>
      </w:r>
    </w:p>
    <w:p w:rsidR="00BF36FD" w:rsidRPr="00AA734A" w:rsidRDefault="00BF36FD" w:rsidP="009745B2">
      <w:pPr>
        <w:pStyle w:val="Paragraph"/>
        <w:spacing w:line="360" w:lineRule="auto"/>
        <w:jc w:val="both"/>
        <w:rPr>
          <w:sz w:val="20"/>
          <w:szCs w:val="20"/>
          <w:lang w:val="fr-FR"/>
        </w:rPr>
      </w:pPr>
      <w:r w:rsidRPr="00AA734A">
        <w:rPr>
          <w:sz w:val="20"/>
          <w:szCs w:val="20"/>
          <w:lang w:val="fr-FR"/>
        </w:rPr>
        <w:t xml:space="preserve">En hydrologie le jour est considéré pluvieux si la hauteur de la pluie </w:t>
      </w:r>
      <w:r w:rsidR="00FA74BA" w:rsidRPr="00AA734A">
        <w:rPr>
          <w:sz w:val="20"/>
          <w:szCs w:val="20"/>
          <w:lang w:val="fr-FR"/>
        </w:rPr>
        <w:t xml:space="preserve">est </w:t>
      </w:r>
      <w:r w:rsidRPr="00AA734A">
        <w:rPr>
          <w:sz w:val="20"/>
          <w:szCs w:val="20"/>
          <w:lang w:val="fr-FR"/>
        </w:rPr>
        <w:t>supérieur</w:t>
      </w:r>
      <w:r w:rsidR="00BF1EB8" w:rsidRPr="00AA734A">
        <w:rPr>
          <w:sz w:val="20"/>
          <w:szCs w:val="20"/>
          <w:lang w:val="fr-FR"/>
        </w:rPr>
        <w:t>e</w:t>
      </w:r>
      <w:r w:rsidRPr="00AA734A">
        <w:rPr>
          <w:sz w:val="20"/>
          <w:szCs w:val="20"/>
          <w:lang w:val="fr-FR"/>
        </w:rPr>
        <w:t xml:space="preserve"> ou égale</w:t>
      </w:r>
      <w:r w:rsidR="00FA74BA" w:rsidRPr="00AA734A">
        <w:rPr>
          <w:sz w:val="20"/>
          <w:szCs w:val="20"/>
          <w:lang w:val="fr-FR"/>
        </w:rPr>
        <w:t xml:space="preserve"> à </w:t>
      </w:r>
      <w:r w:rsidRPr="00AA734A">
        <w:rPr>
          <w:sz w:val="20"/>
          <w:szCs w:val="20"/>
          <w:lang w:val="fr-FR"/>
        </w:rPr>
        <w:t>1mm. la moyenne annuelle d</w:t>
      </w:r>
      <w:r w:rsidR="00FA74BA" w:rsidRPr="00AA734A">
        <w:rPr>
          <w:sz w:val="20"/>
          <w:szCs w:val="20"/>
          <w:lang w:val="fr-FR"/>
        </w:rPr>
        <w:t>u nombre jours des</w:t>
      </w:r>
      <w:r w:rsidRPr="00AA734A">
        <w:rPr>
          <w:sz w:val="20"/>
          <w:szCs w:val="20"/>
          <w:lang w:val="fr-FR"/>
        </w:rPr>
        <w:t xml:space="preserve"> pluie pour la région de Tizi Ouzou comprise entre 78 et 107 jour</w:t>
      </w:r>
      <w:r w:rsidR="00BF1EB8" w:rsidRPr="00AA734A">
        <w:rPr>
          <w:sz w:val="20"/>
          <w:szCs w:val="20"/>
          <w:lang w:val="fr-FR"/>
        </w:rPr>
        <w:t>s</w:t>
      </w:r>
      <w:r w:rsidRPr="00AA734A">
        <w:rPr>
          <w:sz w:val="20"/>
          <w:szCs w:val="20"/>
          <w:lang w:val="fr-FR"/>
        </w:rPr>
        <w:t>, la plus fort</w:t>
      </w:r>
      <w:r w:rsidR="00BF1EB8" w:rsidRPr="00AA734A">
        <w:rPr>
          <w:sz w:val="20"/>
          <w:szCs w:val="20"/>
          <w:lang w:val="fr-FR"/>
        </w:rPr>
        <w:t>e</w:t>
      </w:r>
      <w:r w:rsidRPr="00AA734A">
        <w:rPr>
          <w:sz w:val="20"/>
          <w:szCs w:val="20"/>
          <w:lang w:val="fr-FR"/>
        </w:rPr>
        <w:t xml:space="preserve"> valeur moyenne </w:t>
      </w:r>
      <w:r w:rsidR="00FA74BA" w:rsidRPr="00AA734A">
        <w:rPr>
          <w:sz w:val="20"/>
          <w:szCs w:val="20"/>
          <w:lang w:val="fr-FR"/>
        </w:rPr>
        <w:t>revient</w:t>
      </w:r>
      <w:r w:rsidRPr="00AA734A">
        <w:rPr>
          <w:sz w:val="20"/>
          <w:szCs w:val="20"/>
          <w:lang w:val="fr-FR"/>
        </w:rPr>
        <w:t xml:space="preserve"> à la station de Beni yenni dans la haut Sébaou  atteint jusqu’a  107 jours pluvieux avec un maximum enregistr</w:t>
      </w:r>
      <w:r w:rsidR="009124EB" w:rsidRPr="00AA734A">
        <w:rPr>
          <w:sz w:val="20"/>
          <w:szCs w:val="20"/>
          <w:lang w:val="fr-FR"/>
        </w:rPr>
        <w:t>é</w:t>
      </w:r>
      <w:r w:rsidRPr="00AA734A">
        <w:rPr>
          <w:sz w:val="20"/>
          <w:szCs w:val="20"/>
          <w:lang w:val="fr-FR"/>
        </w:rPr>
        <w:t xml:space="preserve"> en 1975 </w:t>
      </w:r>
      <w:r w:rsidR="009745B2" w:rsidRPr="00AA734A">
        <w:rPr>
          <w:sz w:val="20"/>
          <w:szCs w:val="20"/>
          <w:lang w:val="fr-FR"/>
        </w:rPr>
        <w:t>avec</w:t>
      </w:r>
      <w:r w:rsidRPr="00AA734A">
        <w:rPr>
          <w:sz w:val="20"/>
          <w:szCs w:val="20"/>
          <w:lang w:val="fr-FR"/>
        </w:rPr>
        <w:t xml:space="preserve"> 124 jours ,</w:t>
      </w:r>
      <w:r w:rsidR="009745B2" w:rsidRPr="00AA734A">
        <w:rPr>
          <w:sz w:val="20"/>
          <w:szCs w:val="20"/>
          <w:lang w:val="fr-FR"/>
        </w:rPr>
        <w:t xml:space="preserve"> la valeur minimale du </w:t>
      </w:r>
      <w:r w:rsidRPr="00AA734A">
        <w:rPr>
          <w:sz w:val="20"/>
          <w:szCs w:val="20"/>
          <w:lang w:val="fr-FR"/>
        </w:rPr>
        <w:t xml:space="preserve">nombre jours de pluie </w:t>
      </w:r>
      <w:r w:rsidR="009745B2" w:rsidRPr="00AA734A">
        <w:rPr>
          <w:sz w:val="20"/>
          <w:szCs w:val="20"/>
          <w:lang w:val="fr-FR"/>
        </w:rPr>
        <w:t xml:space="preserve">a </w:t>
      </w:r>
      <w:r w:rsidRPr="00AA734A">
        <w:rPr>
          <w:sz w:val="20"/>
          <w:szCs w:val="20"/>
          <w:lang w:val="fr-FR"/>
        </w:rPr>
        <w:t>été enregistr</w:t>
      </w:r>
      <w:r w:rsidR="009745B2" w:rsidRPr="00AA734A">
        <w:rPr>
          <w:sz w:val="20"/>
          <w:szCs w:val="20"/>
          <w:lang w:val="fr-FR"/>
        </w:rPr>
        <w:t>é</w:t>
      </w:r>
      <w:r w:rsidRPr="00AA734A">
        <w:rPr>
          <w:sz w:val="20"/>
          <w:szCs w:val="20"/>
          <w:lang w:val="fr-FR"/>
        </w:rPr>
        <w:t xml:space="preserve"> à la station de Fréha </w:t>
      </w:r>
      <w:r w:rsidR="009745B2" w:rsidRPr="00AA734A">
        <w:rPr>
          <w:sz w:val="20"/>
          <w:szCs w:val="20"/>
          <w:lang w:val="fr-FR"/>
        </w:rPr>
        <w:t>avec</w:t>
      </w:r>
      <w:r w:rsidRPr="00AA734A">
        <w:rPr>
          <w:sz w:val="20"/>
          <w:szCs w:val="20"/>
          <w:lang w:val="fr-FR"/>
        </w:rPr>
        <w:t xml:space="preserve"> 45 jours en 2001.</w:t>
      </w:r>
    </w:p>
    <w:p w:rsidR="00BF36FD" w:rsidRPr="00AA734A" w:rsidRDefault="00BF36FD" w:rsidP="00651DDD">
      <w:pPr>
        <w:pStyle w:val="Newparagraph"/>
        <w:spacing w:line="360" w:lineRule="auto"/>
        <w:jc w:val="both"/>
        <w:rPr>
          <w:sz w:val="20"/>
          <w:szCs w:val="20"/>
          <w:lang w:val="fr-FR"/>
        </w:rPr>
      </w:pPr>
      <w:r w:rsidRPr="00AA734A">
        <w:rPr>
          <w:sz w:val="20"/>
          <w:szCs w:val="20"/>
          <w:lang w:val="fr-FR"/>
        </w:rPr>
        <w:t>Les résultats de l'analyse statistique pour un niveau de signification de 95 % pour le nombre jours de pluie totale annuelle ne montrent aucune tendance significative sur les neuf (9) stations étudi</w:t>
      </w:r>
      <w:r w:rsidR="009745B2" w:rsidRPr="00AA734A">
        <w:rPr>
          <w:sz w:val="20"/>
          <w:szCs w:val="20"/>
          <w:lang w:val="fr-FR"/>
        </w:rPr>
        <w:t>ées</w:t>
      </w:r>
      <w:r w:rsidRPr="00AA734A">
        <w:rPr>
          <w:sz w:val="20"/>
          <w:szCs w:val="20"/>
          <w:lang w:val="fr-FR"/>
        </w:rPr>
        <w:t xml:space="preserve">, où 6 non significative la baisse à partir de l’année 1986 et 3 non significative à la hausse à partir de l’année 1999, ces résultats </w:t>
      </w:r>
      <w:r w:rsidR="009745B2" w:rsidRPr="00AA734A">
        <w:rPr>
          <w:sz w:val="20"/>
          <w:szCs w:val="20"/>
          <w:lang w:val="fr-FR"/>
        </w:rPr>
        <w:t>sont</w:t>
      </w:r>
      <w:r w:rsidRPr="00AA734A">
        <w:rPr>
          <w:sz w:val="20"/>
          <w:szCs w:val="20"/>
          <w:lang w:val="fr-FR"/>
        </w:rPr>
        <w:t xml:space="preserve"> similaire</w:t>
      </w:r>
      <w:r w:rsidR="009745B2" w:rsidRPr="00AA734A">
        <w:rPr>
          <w:sz w:val="20"/>
          <w:szCs w:val="20"/>
          <w:lang w:val="fr-FR"/>
        </w:rPr>
        <w:t>s</w:t>
      </w:r>
      <w:r w:rsidRPr="00AA734A">
        <w:rPr>
          <w:sz w:val="20"/>
          <w:szCs w:val="20"/>
          <w:lang w:val="fr-FR"/>
        </w:rPr>
        <w:t xml:space="preserve"> aux résultats obtenu</w:t>
      </w:r>
      <w:r w:rsidR="009745B2" w:rsidRPr="00AA734A">
        <w:rPr>
          <w:sz w:val="20"/>
          <w:szCs w:val="20"/>
          <w:lang w:val="fr-FR"/>
        </w:rPr>
        <w:t>s</w:t>
      </w:r>
      <w:r w:rsidRPr="00AA734A">
        <w:rPr>
          <w:sz w:val="20"/>
          <w:szCs w:val="20"/>
          <w:lang w:val="fr-FR"/>
        </w:rPr>
        <w:t xml:space="preserve"> à l’échelle saisoniers et surtout </w:t>
      </w:r>
      <w:r w:rsidR="00577DA4" w:rsidRPr="00AA734A">
        <w:rPr>
          <w:sz w:val="20"/>
          <w:szCs w:val="20"/>
          <w:lang w:val="fr-FR"/>
        </w:rPr>
        <w:t xml:space="preserve">l’estivale </w:t>
      </w:r>
    </w:p>
    <w:p w:rsidR="00BF36FD" w:rsidRPr="00AA734A" w:rsidRDefault="00BF36FD" w:rsidP="00651DDD">
      <w:pPr>
        <w:pStyle w:val="Newparagraph"/>
        <w:spacing w:line="360" w:lineRule="auto"/>
        <w:jc w:val="both"/>
        <w:rPr>
          <w:sz w:val="20"/>
          <w:szCs w:val="20"/>
          <w:lang w:val="fr-FR"/>
        </w:rPr>
      </w:pPr>
      <w:r w:rsidRPr="00AA734A">
        <w:rPr>
          <w:sz w:val="20"/>
          <w:szCs w:val="20"/>
          <w:lang w:val="fr-FR"/>
        </w:rPr>
        <w:t xml:space="preserve">Les valeurs Qmed obtenue par le test de Sen été présenté, </w:t>
      </w:r>
      <w:r w:rsidR="009745B2" w:rsidRPr="00AA734A">
        <w:rPr>
          <w:sz w:val="20"/>
          <w:szCs w:val="20"/>
          <w:lang w:val="fr-FR"/>
        </w:rPr>
        <w:t>Elles peuvent interférer</w:t>
      </w:r>
      <w:r w:rsidRPr="00AA734A">
        <w:rPr>
          <w:sz w:val="20"/>
          <w:szCs w:val="20"/>
          <w:lang w:val="fr-FR"/>
        </w:rPr>
        <w:t xml:space="preserve"> sur les magnitudes de la pente des tendances et </w:t>
      </w:r>
      <w:r w:rsidR="009124EB" w:rsidRPr="00AA734A">
        <w:rPr>
          <w:sz w:val="20"/>
          <w:szCs w:val="20"/>
          <w:lang w:val="fr-FR"/>
        </w:rPr>
        <w:t>des variabilités spatiales</w:t>
      </w:r>
      <w:r w:rsidRPr="00AA734A">
        <w:rPr>
          <w:sz w:val="20"/>
          <w:szCs w:val="20"/>
          <w:lang w:val="fr-FR"/>
        </w:rPr>
        <w:t xml:space="preserve">, </w:t>
      </w:r>
      <w:r w:rsidR="009745B2" w:rsidRPr="00AA734A">
        <w:rPr>
          <w:sz w:val="20"/>
          <w:szCs w:val="20"/>
          <w:lang w:val="fr-FR"/>
        </w:rPr>
        <w:t xml:space="preserve">mais restent </w:t>
      </w:r>
      <w:r w:rsidRPr="00AA734A">
        <w:rPr>
          <w:sz w:val="20"/>
          <w:szCs w:val="20"/>
          <w:lang w:val="fr-FR"/>
        </w:rPr>
        <w:t>très légère</w:t>
      </w:r>
      <w:r w:rsidR="009745B2" w:rsidRPr="00AA734A">
        <w:rPr>
          <w:sz w:val="20"/>
          <w:szCs w:val="20"/>
          <w:lang w:val="fr-FR"/>
        </w:rPr>
        <w:t xml:space="preserve"> et</w:t>
      </w:r>
      <w:r w:rsidRPr="00AA734A">
        <w:rPr>
          <w:sz w:val="20"/>
          <w:szCs w:val="20"/>
          <w:lang w:val="fr-FR"/>
        </w:rPr>
        <w:t xml:space="preserve"> comprise entre -0.33 et 0.22 jour</w:t>
      </w:r>
      <w:r w:rsidR="00AC5561" w:rsidRPr="00AA734A">
        <w:rPr>
          <w:sz w:val="20"/>
          <w:szCs w:val="20"/>
          <w:lang w:val="fr-FR"/>
        </w:rPr>
        <w:t>s</w:t>
      </w:r>
      <w:r w:rsidRPr="00AA734A">
        <w:rPr>
          <w:sz w:val="20"/>
          <w:szCs w:val="20"/>
          <w:lang w:val="fr-FR"/>
        </w:rPr>
        <w:t>/année</w:t>
      </w:r>
    </w:p>
    <w:p w:rsidR="00BF36FD" w:rsidRPr="0098359A" w:rsidRDefault="00BF36FD" w:rsidP="00651DDD">
      <w:pPr>
        <w:pStyle w:val="Newparagraph"/>
        <w:spacing w:line="360" w:lineRule="auto"/>
        <w:jc w:val="both"/>
        <w:rPr>
          <w:sz w:val="20"/>
          <w:szCs w:val="20"/>
          <w:lang w:val="fr-FR"/>
        </w:rPr>
      </w:pPr>
      <w:r w:rsidRPr="00AA734A">
        <w:rPr>
          <w:sz w:val="20"/>
          <w:szCs w:val="20"/>
          <w:lang w:val="fr-FR"/>
        </w:rPr>
        <w:t xml:space="preserve">L’application du test de Pettit montre une rupture à la hausse à la station d’Ait Aicha en 1999, cette rupture </w:t>
      </w:r>
      <w:r w:rsidR="009745B2" w:rsidRPr="00AA734A">
        <w:rPr>
          <w:sz w:val="20"/>
          <w:szCs w:val="20"/>
          <w:lang w:val="fr-FR"/>
        </w:rPr>
        <w:t>montre</w:t>
      </w:r>
      <w:r w:rsidRPr="00AA734A">
        <w:rPr>
          <w:sz w:val="20"/>
          <w:szCs w:val="20"/>
          <w:lang w:val="fr-FR"/>
        </w:rPr>
        <w:t xml:space="preserve"> une augmentation de 75.2% (15 jours) dans la moyenne des jours de pluies, </w:t>
      </w:r>
      <w:r w:rsidR="009745B2" w:rsidRPr="00AA734A">
        <w:rPr>
          <w:sz w:val="20"/>
          <w:szCs w:val="20"/>
          <w:lang w:val="fr-FR"/>
        </w:rPr>
        <w:t>A</w:t>
      </w:r>
      <w:r w:rsidRPr="00AA734A">
        <w:rPr>
          <w:sz w:val="20"/>
          <w:szCs w:val="20"/>
          <w:lang w:val="fr-FR"/>
        </w:rPr>
        <w:t xml:space="preserve">u niveau de la station de Fréha, </w:t>
      </w:r>
      <w:r w:rsidR="009745B2" w:rsidRPr="00AA734A">
        <w:rPr>
          <w:sz w:val="20"/>
          <w:szCs w:val="20"/>
          <w:lang w:val="fr-FR"/>
        </w:rPr>
        <w:t xml:space="preserve">une </w:t>
      </w:r>
      <w:r w:rsidRPr="00AA734A">
        <w:rPr>
          <w:sz w:val="20"/>
          <w:szCs w:val="20"/>
          <w:lang w:val="fr-FR"/>
        </w:rPr>
        <w:t xml:space="preserve">autre rupture </w:t>
      </w:r>
      <w:r w:rsidR="009745B2" w:rsidRPr="00AA734A">
        <w:rPr>
          <w:sz w:val="20"/>
          <w:szCs w:val="20"/>
          <w:lang w:val="fr-FR"/>
        </w:rPr>
        <w:t xml:space="preserve">a </w:t>
      </w:r>
      <w:r w:rsidRPr="00AA734A">
        <w:rPr>
          <w:sz w:val="20"/>
          <w:szCs w:val="20"/>
          <w:lang w:val="fr-FR"/>
        </w:rPr>
        <w:t>été identifiée en 1986 avec une diminution du nombre de jours pluvieux de plus de 15% (13 jours). En plus le test indiqué</w:t>
      </w:r>
      <w:r w:rsidR="00AC5561" w:rsidRPr="00AA734A">
        <w:rPr>
          <w:sz w:val="20"/>
          <w:szCs w:val="20"/>
          <w:lang w:val="fr-FR"/>
        </w:rPr>
        <w:t xml:space="preserve"> que le nombre jour des pluies </w:t>
      </w:r>
      <w:r w:rsidRPr="00AA734A">
        <w:rPr>
          <w:sz w:val="20"/>
          <w:szCs w:val="20"/>
          <w:lang w:val="fr-FR"/>
        </w:rPr>
        <w:t>conn</w:t>
      </w:r>
      <w:r w:rsidR="009745B2" w:rsidRPr="00AA734A">
        <w:rPr>
          <w:sz w:val="20"/>
          <w:szCs w:val="20"/>
          <w:lang w:val="fr-FR"/>
        </w:rPr>
        <w:t>ait</w:t>
      </w:r>
      <w:r w:rsidRPr="00AA734A">
        <w:rPr>
          <w:sz w:val="20"/>
          <w:szCs w:val="20"/>
          <w:lang w:val="fr-FR"/>
        </w:rPr>
        <w:t xml:space="preserve"> une diminution dans la moyenne après l’année 1986 et une augmentation à partir de l’année 1999. Le test révéler</w:t>
      </w:r>
      <w:r w:rsidRPr="00B35660">
        <w:rPr>
          <w:sz w:val="20"/>
          <w:szCs w:val="20"/>
          <w:lang w:val="fr-FR"/>
        </w:rPr>
        <w:t xml:space="preserve"> que la région d’étude conn</w:t>
      </w:r>
      <w:r w:rsidR="000A16B7" w:rsidRPr="00B35660">
        <w:rPr>
          <w:sz w:val="20"/>
          <w:szCs w:val="20"/>
          <w:lang w:val="fr-FR"/>
        </w:rPr>
        <w:t>ait</w:t>
      </w:r>
      <w:r w:rsidRPr="00B35660">
        <w:rPr>
          <w:sz w:val="20"/>
          <w:szCs w:val="20"/>
          <w:lang w:val="fr-FR"/>
        </w:rPr>
        <w:t xml:space="preserve"> une augmentation égale </w:t>
      </w:r>
      <w:r w:rsidR="000A16B7" w:rsidRPr="00B35660">
        <w:rPr>
          <w:sz w:val="20"/>
          <w:szCs w:val="20"/>
          <w:lang w:val="fr-FR"/>
        </w:rPr>
        <w:t xml:space="preserve">à </w:t>
      </w:r>
      <w:r w:rsidRPr="00B35660">
        <w:rPr>
          <w:sz w:val="20"/>
          <w:szCs w:val="20"/>
          <w:lang w:val="fr-FR"/>
        </w:rPr>
        <w:t xml:space="preserve">6 % dans la moyenne des jours des pluies </w:t>
      </w:r>
    </w:p>
    <w:p w:rsidR="008F13C5" w:rsidRPr="00912D8E" w:rsidRDefault="00BF36FD" w:rsidP="00912D8E">
      <w:pPr>
        <w:tabs>
          <w:tab w:val="left" w:pos="3094"/>
        </w:tabs>
        <w:autoSpaceDE w:val="0"/>
        <w:autoSpaceDN w:val="0"/>
        <w:adjustRightInd w:val="0"/>
        <w:jc w:val="both"/>
        <w:rPr>
          <w:rFonts w:asciiTheme="majorBidi" w:eastAsiaTheme="minorEastAsia" w:hAnsiTheme="majorBidi" w:cstheme="majorBidi"/>
          <w:color w:val="0000FF"/>
          <w:sz w:val="20"/>
          <w:szCs w:val="20"/>
          <w:lang w:val="fr-FR"/>
        </w:rPr>
      </w:pPr>
      <w:r w:rsidRPr="0098359A">
        <w:rPr>
          <w:rFonts w:asciiTheme="majorBidi" w:eastAsiaTheme="minorEastAsia" w:hAnsiTheme="majorBidi" w:cstheme="majorBidi"/>
          <w:sz w:val="20"/>
          <w:szCs w:val="20"/>
          <w:lang w:val="fr-FR"/>
        </w:rPr>
        <w:t>Les résultats des tendances</w:t>
      </w:r>
      <w:r w:rsidR="00221AD6" w:rsidRPr="0098359A">
        <w:rPr>
          <w:rFonts w:asciiTheme="majorBidi" w:eastAsiaTheme="minorEastAsia" w:hAnsiTheme="majorBidi" w:cstheme="majorBidi"/>
          <w:sz w:val="20"/>
          <w:szCs w:val="20"/>
          <w:lang w:val="fr-FR"/>
        </w:rPr>
        <w:t xml:space="preserve"> significatives et non significatives</w:t>
      </w:r>
      <w:r w:rsidRPr="0098359A">
        <w:rPr>
          <w:rFonts w:asciiTheme="majorBidi" w:eastAsiaTheme="minorEastAsia" w:hAnsiTheme="majorBidi" w:cstheme="majorBidi"/>
          <w:sz w:val="20"/>
          <w:szCs w:val="20"/>
          <w:lang w:val="fr-FR"/>
        </w:rPr>
        <w:t xml:space="preserve"> obtenues sont résumés dans la </w:t>
      </w:r>
      <w:r w:rsidR="00712BD1">
        <w:rPr>
          <w:rFonts w:asciiTheme="majorBidi" w:eastAsiaTheme="minorEastAsia" w:hAnsiTheme="majorBidi" w:cstheme="majorBidi"/>
          <w:color w:val="0000FF"/>
          <w:sz w:val="20"/>
          <w:szCs w:val="20"/>
          <w:lang w:val="fr-FR"/>
        </w:rPr>
        <w:t xml:space="preserve">figure </w:t>
      </w:r>
      <w:r w:rsidR="008D4A57">
        <w:rPr>
          <w:rFonts w:asciiTheme="majorBidi" w:eastAsiaTheme="minorEastAsia" w:hAnsiTheme="majorBidi" w:cstheme="majorBidi"/>
          <w:color w:val="0000FF"/>
          <w:sz w:val="20"/>
          <w:szCs w:val="20"/>
          <w:lang w:val="fr-FR"/>
        </w:rPr>
        <w:t>4</w:t>
      </w:r>
      <w:r w:rsidRPr="0098359A">
        <w:rPr>
          <w:rFonts w:asciiTheme="majorBidi" w:eastAsiaTheme="minorEastAsia" w:hAnsiTheme="majorBidi" w:cstheme="majorBidi"/>
          <w:color w:val="0000FF"/>
          <w:sz w:val="20"/>
          <w:szCs w:val="20"/>
          <w:lang w:val="fr-FR"/>
        </w:rPr>
        <w:t xml:space="preserve"> </w:t>
      </w:r>
    </w:p>
    <w:p w:rsidR="00912D8E" w:rsidRPr="008F13C5" w:rsidRDefault="00912D8E" w:rsidP="008F13C5">
      <w:pPr>
        <w:tabs>
          <w:tab w:val="left" w:pos="3094"/>
        </w:tabs>
        <w:autoSpaceDE w:val="0"/>
        <w:autoSpaceDN w:val="0"/>
        <w:adjustRightInd w:val="0"/>
        <w:jc w:val="both"/>
        <w:rPr>
          <w:rFonts w:asciiTheme="majorBidi" w:eastAsiaTheme="minorEastAsia" w:hAnsiTheme="majorBidi" w:cstheme="majorBidi"/>
          <w:lang w:val="fr-FR"/>
        </w:rPr>
      </w:pPr>
      <w:r>
        <w:rPr>
          <w:rFonts w:asciiTheme="majorBidi" w:eastAsiaTheme="minorEastAsia" w:hAnsiTheme="majorBidi" w:cstheme="majorBidi"/>
          <w:noProof/>
          <w:lang w:val="fr-FR" w:eastAsia="fr-FR"/>
        </w:rPr>
        <w:drawing>
          <wp:inline distT="0" distB="0" distL="0" distR="0">
            <wp:extent cx="5407660" cy="1603375"/>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660" cy="1603375"/>
                    </a:xfrm>
                    <a:prstGeom prst="rect">
                      <a:avLst/>
                    </a:prstGeom>
                    <a:noFill/>
                  </pic:spPr>
                </pic:pic>
              </a:graphicData>
            </a:graphic>
          </wp:inline>
        </w:drawing>
      </w:r>
    </w:p>
    <w:p w:rsidR="00221AD6" w:rsidRPr="00B35660" w:rsidRDefault="00221AD6" w:rsidP="008D4A57">
      <w:pPr>
        <w:tabs>
          <w:tab w:val="left" w:pos="3094"/>
        </w:tabs>
        <w:autoSpaceDE w:val="0"/>
        <w:autoSpaceDN w:val="0"/>
        <w:adjustRightInd w:val="0"/>
        <w:spacing w:line="360" w:lineRule="auto"/>
        <w:jc w:val="both"/>
        <w:rPr>
          <w:rFonts w:asciiTheme="majorBidi" w:eastAsiaTheme="minorEastAsia" w:hAnsiTheme="majorBidi" w:cstheme="majorBidi"/>
          <w:sz w:val="20"/>
          <w:szCs w:val="20"/>
          <w:lang w:val="fr-FR"/>
        </w:rPr>
      </w:pPr>
      <w:r w:rsidRPr="00B35660">
        <w:rPr>
          <w:rFonts w:asciiTheme="majorBidi" w:eastAsiaTheme="minorEastAsia" w:hAnsiTheme="majorBidi" w:cstheme="majorBidi"/>
          <w:sz w:val="20"/>
          <w:szCs w:val="20"/>
          <w:lang w:val="fr-FR"/>
        </w:rPr>
        <w:t xml:space="preserve">Figure. </w:t>
      </w:r>
      <w:r w:rsidR="008D4A57">
        <w:rPr>
          <w:rFonts w:asciiTheme="majorBidi" w:eastAsiaTheme="minorEastAsia" w:hAnsiTheme="majorBidi" w:cstheme="majorBidi"/>
          <w:sz w:val="20"/>
          <w:szCs w:val="20"/>
          <w:lang w:val="fr-FR"/>
        </w:rPr>
        <w:t>4</w:t>
      </w:r>
      <w:r w:rsidRPr="00B35660">
        <w:rPr>
          <w:rFonts w:asciiTheme="majorBidi" w:eastAsiaTheme="minorEastAsia" w:hAnsiTheme="majorBidi" w:cstheme="majorBidi"/>
          <w:sz w:val="20"/>
          <w:szCs w:val="20"/>
          <w:lang w:val="fr-FR"/>
        </w:rPr>
        <w:t>. Résultats des tests de MK, SQMK et de Sen sur les précipitations de la région d’étude</w:t>
      </w:r>
    </w:p>
    <w:p w:rsidR="00221AD6" w:rsidRPr="00221AD6" w:rsidRDefault="00221AD6" w:rsidP="00221AD6">
      <w:pPr>
        <w:tabs>
          <w:tab w:val="left" w:pos="3094"/>
        </w:tabs>
        <w:autoSpaceDE w:val="0"/>
        <w:autoSpaceDN w:val="0"/>
        <w:adjustRightInd w:val="0"/>
        <w:spacing w:line="360" w:lineRule="auto"/>
        <w:jc w:val="both"/>
        <w:rPr>
          <w:rFonts w:asciiTheme="majorBidi" w:eastAsiaTheme="minorEastAsia" w:hAnsiTheme="majorBidi" w:cstheme="majorBidi"/>
          <w:lang w:val="fr-FR"/>
        </w:rPr>
      </w:pPr>
    </w:p>
    <w:p w:rsidR="00BF36FD" w:rsidRPr="00AA734A" w:rsidRDefault="00221AD6" w:rsidP="00B12072">
      <w:pPr>
        <w:pStyle w:val="Titre1"/>
        <w:numPr>
          <w:ilvl w:val="0"/>
          <w:numId w:val="25"/>
        </w:numPr>
        <w:spacing w:before="0" w:after="0" w:line="480" w:lineRule="auto"/>
        <w:ind w:left="0" w:right="0" w:firstLine="0"/>
        <w:rPr>
          <w:sz w:val="20"/>
          <w:szCs w:val="24"/>
          <w:lang w:val="fr-FR"/>
        </w:rPr>
      </w:pPr>
      <w:r w:rsidRPr="00AA734A">
        <w:rPr>
          <w:sz w:val="20"/>
          <w:szCs w:val="24"/>
          <w:lang w:val="fr-FR"/>
        </w:rPr>
        <w:t>Analyse d’homogénéité de la Tendance pluviométrique</w:t>
      </w:r>
      <w:r w:rsidR="00A550C2">
        <w:rPr>
          <w:sz w:val="20"/>
          <w:szCs w:val="24"/>
          <w:lang w:val="fr-FR"/>
        </w:rPr>
        <w:t xml:space="preserve"> detecter </w:t>
      </w:r>
    </w:p>
    <w:p w:rsidR="00B35660" w:rsidRPr="0098359A" w:rsidRDefault="00221AD6" w:rsidP="00F06864">
      <w:pPr>
        <w:tabs>
          <w:tab w:val="left" w:pos="3094"/>
        </w:tabs>
        <w:autoSpaceDE w:val="0"/>
        <w:autoSpaceDN w:val="0"/>
        <w:adjustRightInd w:val="0"/>
        <w:spacing w:line="360" w:lineRule="auto"/>
        <w:jc w:val="both"/>
        <w:rPr>
          <w:rFonts w:asciiTheme="majorBidi" w:eastAsiaTheme="minorEastAsia" w:hAnsiTheme="majorBidi" w:cstheme="majorBidi"/>
          <w:sz w:val="20"/>
          <w:szCs w:val="20"/>
          <w:lang w:val="fr-FR"/>
        </w:rPr>
      </w:pPr>
      <w:r w:rsidRPr="0098359A">
        <w:rPr>
          <w:rFonts w:asciiTheme="majorBidi" w:eastAsiaTheme="minorEastAsia" w:hAnsiTheme="majorBidi" w:cstheme="majorBidi"/>
          <w:sz w:val="20"/>
          <w:szCs w:val="20"/>
          <w:lang w:val="fr-FR"/>
        </w:rPr>
        <w:t xml:space="preserve">Le test d’homogénéité de la direction de la Tendance de van Belle et Hughes </w:t>
      </w:r>
      <w:r w:rsidR="000A16B7" w:rsidRPr="0098359A">
        <w:rPr>
          <w:rFonts w:asciiTheme="majorBidi" w:eastAsiaTheme="minorEastAsia" w:hAnsiTheme="majorBidi" w:cstheme="majorBidi"/>
          <w:sz w:val="20"/>
          <w:szCs w:val="20"/>
          <w:lang w:val="fr-FR"/>
        </w:rPr>
        <w:t xml:space="preserve">a </w:t>
      </w:r>
      <w:r w:rsidRPr="0098359A">
        <w:rPr>
          <w:rFonts w:asciiTheme="majorBidi" w:eastAsiaTheme="minorEastAsia" w:hAnsiTheme="majorBidi" w:cstheme="majorBidi"/>
          <w:sz w:val="20"/>
          <w:szCs w:val="20"/>
          <w:lang w:val="fr-FR"/>
        </w:rPr>
        <w:t xml:space="preserve">été appliqué sur les 23 séries pluviométriques annuelles et saisoniers et 16 séries </w:t>
      </w:r>
      <w:r w:rsidR="00A7291C" w:rsidRPr="0098359A">
        <w:rPr>
          <w:rFonts w:asciiTheme="majorBidi" w:eastAsiaTheme="minorEastAsia" w:hAnsiTheme="majorBidi" w:cstheme="majorBidi"/>
          <w:sz w:val="20"/>
          <w:szCs w:val="20"/>
          <w:lang w:val="fr-FR"/>
        </w:rPr>
        <w:t>de pluies maximales journalières</w:t>
      </w:r>
      <w:r w:rsidRPr="0098359A">
        <w:rPr>
          <w:rFonts w:asciiTheme="majorBidi" w:eastAsiaTheme="minorEastAsia" w:hAnsiTheme="majorBidi" w:cstheme="majorBidi"/>
          <w:sz w:val="20"/>
          <w:szCs w:val="20"/>
          <w:lang w:val="fr-FR"/>
        </w:rPr>
        <w:t>, les résultats obtenu</w:t>
      </w:r>
      <w:r w:rsidR="00AC5561" w:rsidRPr="0098359A">
        <w:rPr>
          <w:rFonts w:asciiTheme="majorBidi" w:eastAsiaTheme="minorEastAsia" w:hAnsiTheme="majorBidi" w:cstheme="majorBidi"/>
          <w:sz w:val="20"/>
          <w:szCs w:val="20"/>
          <w:lang w:val="fr-FR"/>
        </w:rPr>
        <w:t>s</w:t>
      </w:r>
      <w:r w:rsidRPr="0098359A">
        <w:rPr>
          <w:rFonts w:asciiTheme="majorBidi" w:eastAsiaTheme="minorEastAsia" w:hAnsiTheme="majorBidi" w:cstheme="majorBidi"/>
          <w:sz w:val="20"/>
          <w:szCs w:val="20"/>
          <w:lang w:val="fr-FR"/>
        </w:rPr>
        <w:t xml:space="preserve"> (</w:t>
      </w:r>
      <w:r w:rsidR="00F06864">
        <w:rPr>
          <w:rFonts w:asciiTheme="majorBidi" w:eastAsiaTheme="minorEastAsia" w:hAnsiTheme="majorBidi" w:cstheme="majorBidi"/>
          <w:color w:val="0000FF"/>
          <w:sz w:val="20"/>
          <w:szCs w:val="20"/>
          <w:lang w:val="fr-FR"/>
        </w:rPr>
        <w:t>Tab</w:t>
      </w:r>
      <w:r w:rsidR="0012193D" w:rsidRPr="0098359A">
        <w:rPr>
          <w:rFonts w:asciiTheme="majorBidi" w:eastAsiaTheme="minorEastAsia" w:hAnsiTheme="majorBidi" w:cstheme="majorBidi"/>
          <w:color w:val="0000FF"/>
          <w:sz w:val="20"/>
          <w:szCs w:val="20"/>
          <w:lang w:val="fr-FR"/>
        </w:rPr>
        <w:t xml:space="preserve"> </w:t>
      </w:r>
      <w:r w:rsidR="00712BD1">
        <w:rPr>
          <w:rFonts w:asciiTheme="majorBidi" w:eastAsiaTheme="minorEastAsia" w:hAnsiTheme="majorBidi" w:cstheme="majorBidi"/>
          <w:color w:val="0000FF"/>
          <w:sz w:val="20"/>
          <w:szCs w:val="20"/>
          <w:lang w:val="fr-FR"/>
        </w:rPr>
        <w:t>2</w:t>
      </w:r>
      <w:r w:rsidRPr="0098359A">
        <w:rPr>
          <w:rFonts w:asciiTheme="majorBidi" w:eastAsiaTheme="minorEastAsia" w:hAnsiTheme="majorBidi" w:cstheme="majorBidi"/>
          <w:color w:val="0000FF"/>
          <w:sz w:val="20"/>
          <w:szCs w:val="20"/>
          <w:lang w:val="fr-FR"/>
        </w:rPr>
        <w:t xml:space="preserve"> et </w:t>
      </w:r>
      <w:r w:rsidR="00F06864">
        <w:rPr>
          <w:rFonts w:asciiTheme="majorBidi" w:eastAsiaTheme="minorEastAsia" w:hAnsiTheme="majorBidi" w:cstheme="majorBidi"/>
          <w:color w:val="0000FF"/>
          <w:sz w:val="20"/>
          <w:szCs w:val="20"/>
          <w:lang w:val="fr-FR"/>
        </w:rPr>
        <w:t>Fig.</w:t>
      </w:r>
      <w:r w:rsidRPr="0098359A">
        <w:rPr>
          <w:rFonts w:asciiTheme="majorBidi" w:eastAsiaTheme="minorEastAsia" w:hAnsiTheme="majorBidi" w:cstheme="majorBidi"/>
          <w:color w:val="0000FF"/>
          <w:sz w:val="20"/>
          <w:szCs w:val="20"/>
          <w:lang w:val="fr-FR"/>
        </w:rPr>
        <w:t xml:space="preserve"> </w:t>
      </w:r>
      <w:r w:rsidR="008D4A57">
        <w:rPr>
          <w:rFonts w:asciiTheme="majorBidi" w:eastAsiaTheme="minorEastAsia" w:hAnsiTheme="majorBidi" w:cstheme="majorBidi"/>
          <w:color w:val="0000FF"/>
          <w:sz w:val="20"/>
          <w:szCs w:val="20"/>
          <w:lang w:val="fr-FR"/>
        </w:rPr>
        <w:t>5</w:t>
      </w:r>
      <w:r w:rsidRPr="0098359A">
        <w:rPr>
          <w:rFonts w:asciiTheme="majorBidi" w:eastAsiaTheme="minorEastAsia" w:hAnsiTheme="majorBidi" w:cstheme="majorBidi"/>
          <w:sz w:val="20"/>
          <w:szCs w:val="20"/>
          <w:lang w:val="fr-FR"/>
        </w:rPr>
        <w:t xml:space="preserve">) pour un niveau de signification de 5% montrent que là l’hypothèse nulle d’homogénéité </w:t>
      </w:r>
      <w:r w:rsidR="000A16B7" w:rsidRPr="0098359A">
        <w:rPr>
          <w:rFonts w:asciiTheme="majorBidi" w:eastAsiaTheme="minorEastAsia" w:hAnsiTheme="majorBidi" w:cstheme="majorBidi"/>
          <w:sz w:val="20"/>
          <w:szCs w:val="20"/>
          <w:lang w:val="fr-FR"/>
        </w:rPr>
        <w:t xml:space="preserve">de </w:t>
      </w:r>
      <w:r w:rsidRPr="0098359A">
        <w:rPr>
          <w:rFonts w:asciiTheme="majorBidi" w:eastAsiaTheme="minorEastAsia" w:hAnsiTheme="majorBidi" w:cstheme="majorBidi"/>
          <w:sz w:val="20"/>
          <w:szCs w:val="20"/>
          <w:lang w:val="fr-FR"/>
        </w:rPr>
        <w:t>la direction de la tendance est accept</w:t>
      </w:r>
      <w:r w:rsidR="000A16B7" w:rsidRPr="0098359A">
        <w:rPr>
          <w:rFonts w:asciiTheme="majorBidi" w:eastAsiaTheme="minorEastAsia" w:hAnsiTheme="majorBidi" w:cstheme="majorBidi"/>
          <w:sz w:val="20"/>
          <w:szCs w:val="20"/>
          <w:lang w:val="fr-FR"/>
        </w:rPr>
        <w:t>ée</w:t>
      </w:r>
      <w:r w:rsidRPr="0098359A">
        <w:rPr>
          <w:rFonts w:asciiTheme="majorBidi" w:eastAsiaTheme="minorEastAsia" w:hAnsiTheme="majorBidi" w:cstheme="majorBidi"/>
          <w:sz w:val="20"/>
          <w:szCs w:val="20"/>
          <w:lang w:val="fr-FR"/>
        </w:rPr>
        <w:t xml:space="preserve"> pour tou</w:t>
      </w:r>
      <w:r w:rsidR="00AC5561" w:rsidRPr="0098359A">
        <w:rPr>
          <w:rFonts w:asciiTheme="majorBidi" w:eastAsiaTheme="minorEastAsia" w:hAnsiTheme="majorBidi" w:cstheme="majorBidi"/>
          <w:sz w:val="20"/>
          <w:szCs w:val="20"/>
          <w:lang w:val="fr-FR"/>
        </w:rPr>
        <w:t>tes</w:t>
      </w:r>
      <w:r w:rsidRPr="0098359A">
        <w:rPr>
          <w:rFonts w:asciiTheme="majorBidi" w:eastAsiaTheme="minorEastAsia" w:hAnsiTheme="majorBidi" w:cstheme="majorBidi"/>
          <w:sz w:val="20"/>
          <w:szCs w:val="20"/>
          <w:lang w:val="fr-FR"/>
        </w:rPr>
        <w:t xml:space="preserve"> les échelles dans la période d’étude 1972-2010</w:t>
      </w:r>
    </w:p>
    <w:tbl>
      <w:tblPr>
        <w:tblStyle w:val="ListTable6Colorful"/>
        <w:tblW w:w="8555" w:type="dxa"/>
        <w:jc w:val="center"/>
        <w:tblLook w:val="04A0"/>
      </w:tblPr>
      <w:tblGrid>
        <w:gridCol w:w="1740"/>
        <w:gridCol w:w="570"/>
        <w:gridCol w:w="1097"/>
        <w:gridCol w:w="740"/>
        <w:gridCol w:w="1101"/>
        <w:gridCol w:w="1220"/>
        <w:gridCol w:w="944"/>
        <w:gridCol w:w="1143"/>
      </w:tblGrid>
      <w:tr w:rsidR="00221AD6" w:rsidRPr="00155C2F" w:rsidTr="0098359A">
        <w:trPr>
          <w:cnfStyle w:val="100000000000"/>
          <w:trHeight w:val="464"/>
          <w:jc w:val="center"/>
        </w:trPr>
        <w:tc>
          <w:tcPr>
            <w:cnfStyle w:val="001000000000"/>
            <w:tcW w:w="1740" w:type="dxa"/>
            <w:tcBorders>
              <w:top w:val="single" w:sz="2" w:space="0" w:color="auto"/>
            </w:tcBorders>
            <w:shd w:val="clear" w:color="auto" w:fill="auto"/>
            <w:noWrap/>
            <w:vAlign w:val="center"/>
          </w:tcPr>
          <w:p w:rsidR="00221AD6" w:rsidRPr="0098359A" w:rsidRDefault="00221AD6" w:rsidP="0098359A">
            <w:pPr>
              <w:spacing w:line="240" w:lineRule="auto"/>
              <w:jc w:val="center"/>
              <w:rPr>
                <w:rFonts w:asciiTheme="majorBidi" w:eastAsia="Times New Roman" w:hAnsiTheme="majorBidi" w:cstheme="majorBidi"/>
                <w:color w:val="000000"/>
                <w:sz w:val="12"/>
                <w:szCs w:val="12"/>
                <w:lang w:eastAsia="fr-FR"/>
              </w:rPr>
            </w:pPr>
          </w:p>
        </w:tc>
        <w:tc>
          <w:tcPr>
            <w:tcW w:w="5672" w:type="dxa"/>
            <w:gridSpan w:val="6"/>
            <w:shd w:val="clear" w:color="auto" w:fill="auto"/>
            <w:noWrap/>
            <w:vAlign w:val="center"/>
          </w:tcPr>
          <w:p w:rsidR="00221AD6" w:rsidRPr="0098359A" w:rsidRDefault="00221AD6" w:rsidP="0098359A">
            <w:pPr>
              <w:spacing w:line="240" w:lineRule="auto"/>
              <w:jc w:val="center"/>
              <w:cnfStyle w:val="100000000000"/>
              <w:rPr>
                <w:rFonts w:asciiTheme="majorBidi" w:eastAsia="Times New Roman" w:hAnsiTheme="majorBidi" w:cstheme="majorBidi"/>
                <w:color w:val="000000"/>
                <w:sz w:val="12"/>
                <w:szCs w:val="12"/>
                <w:lang w:eastAsia="fr-FR"/>
              </w:rPr>
            </w:pPr>
            <w:r w:rsidRPr="0098359A">
              <w:rPr>
                <w:rFonts w:asciiTheme="majorBidi" w:eastAsia="Times New Roman" w:hAnsiTheme="majorBidi" w:cstheme="majorBidi"/>
                <w:color w:val="000000"/>
                <w:sz w:val="12"/>
                <w:szCs w:val="12"/>
                <w:lang w:eastAsia="fr-FR"/>
              </w:rPr>
              <w:t xml:space="preserve">Test d’homogénéité de la tendance </w:t>
            </w:r>
            <w:r w:rsidRPr="0098359A">
              <w:rPr>
                <w:rFonts w:ascii="Times New Roman" w:eastAsia="Times New Roman" w:hAnsi="Times New Roman" w:cs="Times New Roman"/>
                <w:color w:val="000000"/>
                <w:sz w:val="12"/>
                <w:szCs w:val="12"/>
                <w:lang w:eastAsia="fr-FR"/>
              </w:rPr>
              <w:t>α</w:t>
            </w:r>
            <w:r w:rsidRPr="0098359A">
              <w:rPr>
                <w:rFonts w:asciiTheme="majorBidi" w:eastAsia="Times New Roman" w:hAnsiTheme="majorBidi" w:cstheme="majorBidi"/>
                <w:color w:val="000000"/>
                <w:sz w:val="12"/>
                <w:szCs w:val="12"/>
                <w:lang w:eastAsia="fr-FR"/>
              </w:rPr>
              <w:t>=0.05</w:t>
            </w:r>
          </w:p>
        </w:tc>
        <w:tc>
          <w:tcPr>
            <w:tcW w:w="1143" w:type="dxa"/>
            <w:shd w:val="clear" w:color="auto" w:fill="auto"/>
            <w:vAlign w:val="center"/>
          </w:tcPr>
          <w:p w:rsidR="00221AD6" w:rsidRPr="0098359A" w:rsidRDefault="00221AD6" w:rsidP="0098359A">
            <w:pPr>
              <w:spacing w:line="240" w:lineRule="auto"/>
              <w:jc w:val="center"/>
              <w:cnfStyle w:val="100000000000"/>
              <w:rPr>
                <w:rFonts w:asciiTheme="majorBidi" w:eastAsia="Times New Roman" w:hAnsiTheme="majorBidi" w:cstheme="majorBidi"/>
                <w:color w:val="000000"/>
                <w:sz w:val="12"/>
                <w:szCs w:val="12"/>
                <w:lang w:eastAsia="fr-FR"/>
              </w:rPr>
            </w:pPr>
          </w:p>
        </w:tc>
      </w:tr>
      <w:tr w:rsidR="00221AD6" w:rsidRPr="0098359A" w:rsidTr="0098359A">
        <w:trPr>
          <w:cnfStyle w:val="000000100000"/>
          <w:trHeight w:val="458"/>
          <w:jc w:val="center"/>
        </w:trPr>
        <w:tc>
          <w:tcPr>
            <w:cnfStyle w:val="001000000000"/>
            <w:tcW w:w="1740" w:type="dxa"/>
            <w:tcBorders>
              <w:bottom w:val="single" w:sz="2" w:space="0" w:color="auto"/>
            </w:tcBorders>
            <w:shd w:val="clear" w:color="auto" w:fill="auto"/>
            <w:noWrap/>
            <w:vAlign w:val="center"/>
            <w:hideMark/>
          </w:tcPr>
          <w:p w:rsidR="00221AD6" w:rsidRPr="0098359A" w:rsidRDefault="00221AD6" w:rsidP="0098359A">
            <w:pPr>
              <w:spacing w:line="240" w:lineRule="auto"/>
              <w:jc w:val="center"/>
              <w:rPr>
                <w:rFonts w:asciiTheme="majorBidi" w:eastAsia="Times New Roman" w:hAnsiTheme="majorBidi" w:cstheme="majorBidi"/>
                <w:color w:val="000000"/>
                <w:sz w:val="12"/>
                <w:szCs w:val="12"/>
                <w:lang w:eastAsia="fr-FR"/>
              </w:rPr>
            </w:pPr>
          </w:p>
        </w:tc>
        <w:tc>
          <w:tcPr>
            <w:tcW w:w="570" w:type="dxa"/>
            <w:tcBorders>
              <w:bottom w:val="single" w:sz="2" w:space="0" w:color="auto"/>
            </w:tcBorders>
            <w:shd w:val="clear" w:color="auto" w:fill="auto"/>
            <w:noWrap/>
            <w:vAlign w:val="center"/>
            <w:hideMark/>
          </w:tcPr>
          <w:p w:rsidR="00221AD6" w:rsidRPr="0098359A" w:rsidRDefault="00221AD6" w:rsidP="0098359A">
            <w:pPr>
              <w:spacing w:line="240" w:lineRule="auto"/>
              <w:jc w:val="center"/>
              <w:cnfStyle w:val="000000100000"/>
              <w:rPr>
                <w:rFonts w:asciiTheme="majorBidi" w:eastAsia="Times New Roman" w:hAnsiTheme="majorBidi" w:cstheme="majorBidi"/>
                <w:b/>
                <w:bCs/>
                <w:color w:val="000000"/>
                <w:sz w:val="12"/>
                <w:szCs w:val="12"/>
                <w:lang w:eastAsia="fr-FR"/>
              </w:rPr>
            </w:pPr>
            <w:r w:rsidRPr="0098359A">
              <w:rPr>
                <w:rFonts w:asciiTheme="majorBidi" w:eastAsiaTheme="minorEastAsia" w:hAnsiTheme="majorBidi" w:cstheme="majorBidi"/>
                <w:b/>
                <w:bCs/>
                <w:sz w:val="12"/>
                <w:szCs w:val="12"/>
              </w:rPr>
              <w:t>Zmoy</w:t>
            </w:r>
          </w:p>
        </w:tc>
        <w:tc>
          <w:tcPr>
            <w:tcW w:w="1097" w:type="dxa"/>
            <w:tcBorders>
              <w:bottom w:val="single" w:sz="2" w:space="0" w:color="auto"/>
            </w:tcBorders>
            <w:shd w:val="clear" w:color="auto" w:fill="auto"/>
            <w:noWrap/>
            <w:vAlign w:val="center"/>
            <w:hideMark/>
          </w:tcPr>
          <w:p w:rsidR="00221AD6" w:rsidRPr="0098359A" w:rsidRDefault="00221AD6" w:rsidP="0098359A">
            <w:pPr>
              <w:spacing w:line="240" w:lineRule="auto"/>
              <w:jc w:val="center"/>
              <w:cnfStyle w:val="000000100000"/>
              <w:rPr>
                <w:rFonts w:asciiTheme="majorBidi" w:hAnsiTheme="majorBidi" w:cstheme="majorBidi"/>
                <w:b/>
                <w:bCs/>
                <w:sz w:val="12"/>
                <w:szCs w:val="12"/>
              </w:rPr>
            </w:pPr>
            <w:r w:rsidRPr="0098359A">
              <w:rPr>
                <w:rFonts w:asciiTheme="majorBidi" w:hAnsiTheme="majorBidi" w:cstheme="majorBidi"/>
                <w:b/>
                <w:bCs/>
                <w:sz w:val="12"/>
                <w:szCs w:val="12"/>
              </w:rPr>
              <w:t>χ2totale</w:t>
            </w:r>
          </w:p>
        </w:tc>
        <w:tc>
          <w:tcPr>
            <w:tcW w:w="740" w:type="dxa"/>
            <w:tcBorders>
              <w:bottom w:val="single" w:sz="2" w:space="0" w:color="auto"/>
            </w:tcBorders>
            <w:shd w:val="clear" w:color="auto" w:fill="auto"/>
            <w:vAlign w:val="center"/>
          </w:tcPr>
          <w:p w:rsidR="00221AD6" w:rsidRPr="0098359A" w:rsidRDefault="00221AD6" w:rsidP="0098359A">
            <w:pPr>
              <w:spacing w:line="240" w:lineRule="auto"/>
              <w:jc w:val="center"/>
              <w:cnfStyle w:val="000000100000"/>
              <w:rPr>
                <w:rFonts w:asciiTheme="majorBidi" w:hAnsiTheme="majorBidi" w:cstheme="majorBidi"/>
                <w:b/>
                <w:bCs/>
                <w:sz w:val="12"/>
                <w:szCs w:val="12"/>
              </w:rPr>
            </w:pPr>
            <w:r w:rsidRPr="0098359A">
              <w:rPr>
                <w:rFonts w:asciiTheme="majorBidi" w:hAnsiTheme="majorBidi" w:cstheme="majorBidi"/>
                <w:b/>
                <w:bCs/>
                <w:sz w:val="12"/>
                <w:szCs w:val="12"/>
              </w:rPr>
              <w:t>χ2 trend</w:t>
            </w:r>
          </w:p>
        </w:tc>
        <w:tc>
          <w:tcPr>
            <w:tcW w:w="1101" w:type="dxa"/>
            <w:tcBorders>
              <w:bottom w:val="single" w:sz="2" w:space="0" w:color="auto"/>
            </w:tcBorders>
            <w:shd w:val="clear" w:color="auto" w:fill="auto"/>
            <w:vAlign w:val="center"/>
          </w:tcPr>
          <w:p w:rsidR="00221AD6" w:rsidRPr="0098359A" w:rsidRDefault="00221AD6" w:rsidP="0098359A">
            <w:pPr>
              <w:spacing w:line="240" w:lineRule="auto"/>
              <w:jc w:val="center"/>
              <w:cnfStyle w:val="000000100000"/>
              <w:rPr>
                <w:rFonts w:ascii="Times New Roman" w:hAnsi="Times New Roman" w:cs="Times New Roman"/>
                <w:b/>
                <w:bCs/>
                <w:sz w:val="12"/>
                <w:szCs w:val="12"/>
              </w:rPr>
            </w:pPr>
            <w:r w:rsidRPr="0098359A">
              <w:rPr>
                <w:rFonts w:ascii="Times New Roman" w:hAnsi="Times New Roman" w:cs="Times New Roman"/>
                <w:b/>
                <w:bCs/>
                <w:sz w:val="12"/>
                <w:szCs w:val="12"/>
              </w:rPr>
              <w:t>χ2 homogènes</w:t>
            </w:r>
          </w:p>
        </w:tc>
        <w:tc>
          <w:tcPr>
            <w:tcW w:w="1220" w:type="dxa"/>
            <w:tcBorders>
              <w:bottom w:val="single" w:sz="2" w:space="0" w:color="auto"/>
            </w:tcBorders>
            <w:shd w:val="clear" w:color="auto" w:fill="auto"/>
            <w:noWrap/>
            <w:vAlign w:val="center"/>
          </w:tcPr>
          <w:p w:rsidR="00221AD6" w:rsidRPr="0098359A" w:rsidRDefault="00221AD6" w:rsidP="0098359A">
            <w:pPr>
              <w:spacing w:line="240" w:lineRule="auto"/>
              <w:jc w:val="center"/>
              <w:cnfStyle w:val="000000100000"/>
              <w:rPr>
                <w:rFonts w:asciiTheme="majorBidi" w:hAnsiTheme="majorBidi" w:cstheme="majorBidi"/>
                <w:b/>
                <w:bCs/>
                <w:sz w:val="12"/>
                <w:szCs w:val="12"/>
              </w:rPr>
            </w:pPr>
            <w:r w:rsidRPr="0098359A">
              <w:rPr>
                <w:rFonts w:asciiTheme="majorBidi" w:eastAsia="Times New Roman" w:hAnsiTheme="majorBidi" w:cstheme="majorBidi"/>
                <w:b/>
                <w:bCs/>
                <w:color w:val="000000"/>
                <w:sz w:val="12"/>
                <w:szCs w:val="12"/>
                <w:lang w:eastAsia="fr-FR"/>
              </w:rPr>
              <w:t>valeurs critique de khi2</w:t>
            </w:r>
          </w:p>
        </w:tc>
        <w:tc>
          <w:tcPr>
            <w:tcW w:w="941" w:type="dxa"/>
            <w:tcBorders>
              <w:bottom w:val="single" w:sz="2" w:space="0" w:color="auto"/>
            </w:tcBorders>
            <w:shd w:val="clear" w:color="auto" w:fill="auto"/>
            <w:noWrap/>
            <w:vAlign w:val="center"/>
          </w:tcPr>
          <w:p w:rsidR="00221AD6" w:rsidRPr="0098359A" w:rsidRDefault="00221AD6" w:rsidP="0098359A">
            <w:pPr>
              <w:spacing w:line="240" w:lineRule="auto"/>
              <w:jc w:val="center"/>
              <w:cnfStyle w:val="000000100000"/>
              <w:rPr>
                <w:rFonts w:asciiTheme="majorBidi" w:hAnsiTheme="majorBidi" w:cstheme="majorBidi"/>
                <w:b/>
                <w:bCs/>
                <w:sz w:val="12"/>
                <w:szCs w:val="12"/>
              </w:rPr>
            </w:pPr>
            <w:r w:rsidRPr="0098359A">
              <w:rPr>
                <w:rFonts w:asciiTheme="majorBidi" w:hAnsiTheme="majorBidi" w:cstheme="majorBidi"/>
                <w:b/>
                <w:bCs/>
                <w:sz w:val="12"/>
                <w:szCs w:val="12"/>
              </w:rPr>
              <w:t>P-value</w:t>
            </w:r>
          </w:p>
        </w:tc>
        <w:tc>
          <w:tcPr>
            <w:tcW w:w="1143" w:type="dxa"/>
            <w:tcBorders>
              <w:bottom w:val="single" w:sz="2" w:space="0" w:color="auto"/>
            </w:tcBorders>
            <w:shd w:val="clear" w:color="auto" w:fill="auto"/>
            <w:vAlign w:val="center"/>
          </w:tcPr>
          <w:p w:rsidR="00221AD6" w:rsidRPr="0098359A" w:rsidRDefault="00221AD6" w:rsidP="0098359A">
            <w:pPr>
              <w:spacing w:line="240" w:lineRule="auto"/>
              <w:jc w:val="center"/>
              <w:cnfStyle w:val="000000100000"/>
              <w:rPr>
                <w:rFonts w:asciiTheme="majorBidi" w:hAnsiTheme="majorBidi" w:cstheme="majorBidi"/>
                <w:b/>
                <w:bCs/>
                <w:sz w:val="12"/>
                <w:szCs w:val="12"/>
              </w:rPr>
            </w:pPr>
            <w:r w:rsidRPr="0098359A">
              <w:rPr>
                <w:rFonts w:asciiTheme="majorBidi" w:eastAsia="Times New Roman" w:hAnsiTheme="majorBidi" w:cstheme="majorBidi"/>
                <w:b/>
                <w:bCs/>
                <w:color w:val="000000"/>
                <w:sz w:val="12"/>
                <w:szCs w:val="12"/>
                <w:lang w:eastAsia="fr-FR"/>
              </w:rPr>
              <w:t>discision</w:t>
            </w:r>
          </w:p>
        </w:tc>
      </w:tr>
      <w:tr w:rsidR="00221AD6" w:rsidRPr="0098359A" w:rsidTr="0098359A">
        <w:trPr>
          <w:trHeight w:val="324"/>
          <w:jc w:val="center"/>
        </w:trPr>
        <w:tc>
          <w:tcPr>
            <w:cnfStyle w:val="001000000000"/>
            <w:tcW w:w="1740" w:type="dxa"/>
            <w:tcBorders>
              <w:top w:val="single" w:sz="2" w:space="0" w:color="auto"/>
            </w:tcBorders>
            <w:shd w:val="clear" w:color="auto" w:fill="auto"/>
            <w:noWrap/>
            <w:vAlign w:val="center"/>
            <w:hideMark/>
          </w:tcPr>
          <w:p w:rsidR="00221AD6" w:rsidRPr="0098359A" w:rsidRDefault="00221AD6" w:rsidP="0098359A">
            <w:pPr>
              <w:spacing w:line="240" w:lineRule="auto"/>
              <w:jc w:val="center"/>
              <w:rPr>
                <w:rFonts w:asciiTheme="majorBidi" w:eastAsia="Times New Roman" w:hAnsiTheme="majorBidi" w:cstheme="majorBidi"/>
                <w:sz w:val="12"/>
                <w:szCs w:val="12"/>
                <w:lang w:eastAsia="fr-FR"/>
              </w:rPr>
            </w:pPr>
            <w:r w:rsidRPr="0098359A">
              <w:rPr>
                <w:rFonts w:asciiTheme="majorBidi" w:eastAsia="Times New Roman" w:hAnsiTheme="majorBidi" w:cstheme="majorBidi"/>
                <w:sz w:val="12"/>
                <w:szCs w:val="12"/>
                <w:lang w:eastAsia="fr-FR"/>
              </w:rPr>
              <w:t>Annuelle</w:t>
            </w:r>
          </w:p>
        </w:tc>
        <w:tc>
          <w:tcPr>
            <w:tcW w:w="570" w:type="dxa"/>
            <w:tcBorders>
              <w:top w:val="single" w:sz="2" w:space="0" w:color="auto"/>
            </w:tcBorders>
            <w:shd w:val="clear" w:color="auto" w:fill="auto"/>
            <w:noWrap/>
            <w:vAlign w:val="center"/>
            <w:hideMark/>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0.15</w:t>
            </w:r>
          </w:p>
        </w:tc>
        <w:tc>
          <w:tcPr>
            <w:tcW w:w="1097" w:type="dxa"/>
            <w:tcBorders>
              <w:top w:val="single" w:sz="2" w:space="0" w:color="auto"/>
            </w:tcBorders>
            <w:shd w:val="clear" w:color="auto" w:fill="auto"/>
            <w:noWrap/>
            <w:vAlign w:val="center"/>
            <w:hideMark/>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18.38</w:t>
            </w:r>
          </w:p>
        </w:tc>
        <w:tc>
          <w:tcPr>
            <w:tcW w:w="740" w:type="dxa"/>
            <w:tcBorders>
              <w:top w:val="single" w:sz="2" w:space="0" w:color="auto"/>
            </w:tcBorders>
            <w:shd w:val="clear" w:color="auto" w:fill="auto"/>
            <w:vAlign w:val="center"/>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0.5687</w:t>
            </w:r>
          </w:p>
        </w:tc>
        <w:tc>
          <w:tcPr>
            <w:tcW w:w="1101" w:type="dxa"/>
            <w:tcBorders>
              <w:top w:val="single" w:sz="2" w:space="0" w:color="auto"/>
            </w:tcBorders>
            <w:shd w:val="clear" w:color="auto" w:fill="auto"/>
            <w:vAlign w:val="center"/>
          </w:tcPr>
          <w:p w:rsidR="00221AD6" w:rsidRPr="0098359A" w:rsidRDefault="00221AD6" w:rsidP="0098359A">
            <w:pPr>
              <w:spacing w:line="240" w:lineRule="auto"/>
              <w:jc w:val="center"/>
              <w:cnfStyle w:val="000000000000"/>
              <w:rPr>
                <w:rFonts w:ascii="Times New Roman" w:hAnsi="Times New Roman" w:cs="Times New Roman"/>
                <w:sz w:val="12"/>
                <w:szCs w:val="12"/>
              </w:rPr>
            </w:pPr>
            <w:r w:rsidRPr="0098359A">
              <w:rPr>
                <w:rFonts w:ascii="Times New Roman" w:hAnsi="Times New Roman" w:cs="Times New Roman"/>
                <w:sz w:val="12"/>
                <w:szCs w:val="12"/>
              </w:rPr>
              <w:t>17,82</w:t>
            </w:r>
          </w:p>
        </w:tc>
        <w:tc>
          <w:tcPr>
            <w:tcW w:w="1220" w:type="dxa"/>
            <w:tcBorders>
              <w:top w:val="single" w:sz="2" w:space="0" w:color="auto"/>
            </w:tcBorders>
            <w:shd w:val="clear" w:color="auto" w:fill="auto"/>
            <w:noWrap/>
            <w:vAlign w:val="center"/>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33,92</w:t>
            </w:r>
          </w:p>
        </w:tc>
        <w:tc>
          <w:tcPr>
            <w:tcW w:w="941" w:type="dxa"/>
            <w:tcBorders>
              <w:top w:val="single" w:sz="2" w:space="0" w:color="auto"/>
            </w:tcBorders>
            <w:shd w:val="clear" w:color="auto" w:fill="auto"/>
            <w:noWrap/>
            <w:vAlign w:val="center"/>
          </w:tcPr>
          <w:p w:rsidR="00221AD6" w:rsidRPr="0098359A" w:rsidRDefault="00221AD6" w:rsidP="0098359A">
            <w:pPr>
              <w:spacing w:line="240" w:lineRule="auto"/>
              <w:jc w:val="center"/>
              <w:cnfStyle w:val="000000000000"/>
              <w:rPr>
                <w:rFonts w:asciiTheme="majorBidi" w:eastAsia="Times New Roman" w:hAnsiTheme="majorBidi" w:cstheme="majorBidi"/>
                <w:color w:val="000000"/>
                <w:sz w:val="12"/>
                <w:szCs w:val="12"/>
                <w:lang w:eastAsia="fr-FR"/>
              </w:rPr>
            </w:pPr>
            <w:r w:rsidRPr="0098359A">
              <w:rPr>
                <w:rFonts w:asciiTheme="majorBidi" w:eastAsia="Times New Roman" w:hAnsiTheme="majorBidi" w:cstheme="majorBidi"/>
                <w:color w:val="000000"/>
                <w:sz w:val="12"/>
                <w:szCs w:val="12"/>
                <w:lang w:eastAsia="fr-FR"/>
              </w:rPr>
              <w:t>0,591</w:t>
            </w:r>
          </w:p>
        </w:tc>
        <w:tc>
          <w:tcPr>
            <w:tcW w:w="1143" w:type="dxa"/>
            <w:tcBorders>
              <w:top w:val="single" w:sz="2" w:space="0" w:color="auto"/>
            </w:tcBorders>
            <w:shd w:val="clear" w:color="auto" w:fill="auto"/>
            <w:vAlign w:val="center"/>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eastAsia="Times New Roman" w:hAnsiTheme="majorBidi" w:cstheme="majorBidi"/>
                <w:color w:val="000000"/>
                <w:sz w:val="12"/>
                <w:szCs w:val="12"/>
                <w:lang w:eastAsia="fr-FR"/>
              </w:rPr>
              <w:t>significative</w:t>
            </w:r>
          </w:p>
        </w:tc>
      </w:tr>
      <w:tr w:rsidR="00221AD6" w:rsidRPr="0098359A" w:rsidTr="0098359A">
        <w:trPr>
          <w:cnfStyle w:val="000000100000"/>
          <w:trHeight w:val="303"/>
          <w:jc w:val="center"/>
        </w:trPr>
        <w:tc>
          <w:tcPr>
            <w:cnfStyle w:val="001000000000"/>
            <w:tcW w:w="1740" w:type="dxa"/>
            <w:shd w:val="clear" w:color="auto" w:fill="auto"/>
            <w:noWrap/>
            <w:vAlign w:val="center"/>
            <w:hideMark/>
          </w:tcPr>
          <w:p w:rsidR="00221AD6" w:rsidRPr="0098359A" w:rsidRDefault="00221AD6" w:rsidP="0098359A">
            <w:pPr>
              <w:spacing w:line="240" w:lineRule="auto"/>
              <w:jc w:val="center"/>
              <w:rPr>
                <w:rFonts w:asciiTheme="majorBidi" w:eastAsia="Times New Roman" w:hAnsiTheme="majorBidi" w:cstheme="majorBidi"/>
                <w:sz w:val="12"/>
                <w:szCs w:val="12"/>
                <w:lang w:eastAsia="fr-FR"/>
              </w:rPr>
            </w:pPr>
            <w:r w:rsidRPr="0098359A">
              <w:rPr>
                <w:rFonts w:asciiTheme="majorBidi" w:eastAsia="Times New Roman" w:hAnsiTheme="majorBidi" w:cstheme="majorBidi"/>
                <w:sz w:val="12"/>
                <w:szCs w:val="12"/>
                <w:lang w:eastAsia="fr-FR"/>
              </w:rPr>
              <w:t>Automne</w:t>
            </w:r>
          </w:p>
        </w:tc>
        <w:tc>
          <w:tcPr>
            <w:tcW w:w="570" w:type="dxa"/>
            <w:shd w:val="clear" w:color="auto" w:fill="auto"/>
            <w:noWrap/>
            <w:vAlign w:val="center"/>
            <w:hideMark/>
          </w:tcPr>
          <w:p w:rsidR="00221AD6" w:rsidRPr="0098359A" w:rsidRDefault="00221AD6"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0.54</w:t>
            </w:r>
          </w:p>
        </w:tc>
        <w:tc>
          <w:tcPr>
            <w:tcW w:w="1097" w:type="dxa"/>
            <w:shd w:val="clear" w:color="auto" w:fill="auto"/>
            <w:noWrap/>
            <w:vAlign w:val="center"/>
            <w:hideMark/>
          </w:tcPr>
          <w:p w:rsidR="00221AD6" w:rsidRPr="0098359A" w:rsidRDefault="00221AD6"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16.25</w:t>
            </w:r>
          </w:p>
        </w:tc>
        <w:tc>
          <w:tcPr>
            <w:tcW w:w="740" w:type="dxa"/>
            <w:shd w:val="clear" w:color="auto" w:fill="auto"/>
            <w:vAlign w:val="center"/>
          </w:tcPr>
          <w:p w:rsidR="00221AD6" w:rsidRPr="0098359A" w:rsidRDefault="00221AD6"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6.8288</w:t>
            </w:r>
          </w:p>
        </w:tc>
        <w:tc>
          <w:tcPr>
            <w:tcW w:w="1101" w:type="dxa"/>
            <w:shd w:val="clear" w:color="auto" w:fill="auto"/>
            <w:vAlign w:val="center"/>
          </w:tcPr>
          <w:p w:rsidR="00221AD6" w:rsidRPr="0098359A" w:rsidRDefault="00221AD6" w:rsidP="0098359A">
            <w:pPr>
              <w:spacing w:line="240" w:lineRule="auto"/>
              <w:jc w:val="center"/>
              <w:cnfStyle w:val="000000100000"/>
              <w:rPr>
                <w:rFonts w:ascii="Times New Roman" w:hAnsi="Times New Roman" w:cs="Times New Roman"/>
                <w:sz w:val="12"/>
                <w:szCs w:val="12"/>
              </w:rPr>
            </w:pPr>
            <w:r w:rsidRPr="0098359A">
              <w:rPr>
                <w:rFonts w:ascii="Times New Roman" w:hAnsi="Times New Roman" w:cs="Times New Roman"/>
                <w:sz w:val="12"/>
                <w:szCs w:val="12"/>
              </w:rPr>
              <w:t>9,42</w:t>
            </w:r>
          </w:p>
        </w:tc>
        <w:tc>
          <w:tcPr>
            <w:tcW w:w="1220" w:type="dxa"/>
            <w:shd w:val="clear" w:color="auto" w:fill="auto"/>
            <w:noWrap/>
            <w:vAlign w:val="center"/>
          </w:tcPr>
          <w:p w:rsidR="00221AD6" w:rsidRPr="0098359A" w:rsidRDefault="00221AD6"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33,92</w:t>
            </w:r>
          </w:p>
        </w:tc>
        <w:tc>
          <w:tcPr>
            <w:tcW w:w="941" w:type="dxa"/>
            <w:shd w:val="clear" w:color="auto" w:fill="auto"/>
            <w:noWrap/>
            <w:vAlign w:val="center"/>
          </w:tcPr>
          <w:p w:rsidR="00221AD6" w:rsidRPr="0098359A" w:rsidRDefault="00221AD6" w:rsidP="0098359A">
            <w:pPr>
              <w:spacing w:line="240" w:lineRule="auto"/>
              <w:jc w:val="center"/>
              <w:cnfStyle w:val="000000100000"/>
              <w:rPr>
                <w:rFonts w:asciiTheme="majorBidi" w:eastAsia="Times New Roman" w:hAnsiTheme="majorBidi" w:cstheme="majorBidi"/>
                <w:color w:val="000000"/>
                <w:sz w:val="12"/>
                <w:szCs w:val="12"/>
                <w:lang w:eastAsia="fr-FR"/>
              </w:rPr>
            </w:pPr>
            <w:r w:rsidRPr="0098359A">
              <w:rPr>
                <w:rFonts w:asciiTheme="majorBidi" w:eastAsia="Times New Roman" w:hAnsiTheme="majorBidi" w:cstheme="majorBidi"/>
                <w:color w:val="000000"/>
                <w:sz w:val="12"/>
                <w:szCs w:val="12"/>
                <w:lang w:eastAsia="fr-FR"/>
              </w:rPr>
              <w:t>0,779</w:t>
            </w:r>
          </w:p>
        </w:tc>
        <w:tc>
          <w:tcPr>
            <w:tcW w:w="1143" w:type="dxa"/>
            <w:shd w:val="clear" w:color="auto" w:fill="auto"/>
            <w:vAlign w:val="center"/>
          </w:tcPr>
          <w:p w:rsidR="00221AD6" w:rsidRPr="0098359A" w:rsidRDefault="00221AD6" w:rsidP="0098359A">
            <w:pPr>
              <w:spacing w:line="240" w:lineRule="auto"/>
              <w:jc w:val="center"/>
              <w:cnfStyle w:val="000000100000"/>
              <w:rPr>
                <w:rFonts w:asciiTheme="majorBidi" w:hAnsiTheme="majorBidi" w:cstheme="majorBidi"/>
                <w:sz w:val="12"/>
                <w:szCs w:val="12"/>
              </w:rPr>
            </w:pPr>
            <w:r w:rsidRPr="0098359A">
              <w:rPr>
                <w:rFonts w:asciiTheme="majorBidi" w:eastAsia="Times New Roman" w:hAnsiTheme="majorBidi" w:cstheme="majorBidi"/>
                <w:color w:val="000000"/>
                <w:sz w:val="12"/>
                <w:szCs w:val="12"/>
                <w:lang w:eastAsia="fr-FR"/>
              </w:rPr>
              <w:t>significative</w:t>
            </w:r>
          </w:p>
        </w:tc>
      </w:tr>
      <w:tr w:rsidR="00221AD6" w:rsidRPr="0098359A" w:rsidTr="0098359A">
        <w:trPr>
          <w:trHeight w:val="312"/>
          <w:jc w:val="center"/>
        </w:trPr>
        <w:tc>
          <w:tcPr>
            <w:cnfStyle w:val="001000000000"/>
            <w:tcW w:w="1740" w:type="dxa"/>
            <w:shd w:val="clear" w:color="auto" w:fill="auto"/>
            <w:noWrap/>
            <w:vAlign w:val="center"/>
            <w:hideMark/>
          </w:tcPr>
          <w:p w:rsidR="00221AD6" w:rsidRPr="0098359A" w:rsidRDefault="00221AD6" w:rsidP="0098359A">
            <w:pPr>
              <w:spacing w:line="240" w:lineRule="auto"/>
              <w:jc w:val="center"/>
              <w:rPr>
                <w:rFonts w:asciiTheme="majorBidi" w:eastAsia="Times New Roman" w:hAnsiTheme="majorBidi" w:cstheme="majorBidi"/>
                <w:sz w:val="12"/>
                <w:szCs w:val="12"/>
                <w:lang w:eastAsia="fr-FR"/>
              </w:rPr>
            </w:pPr>
            <w:r w:rsidRPr="0098359A">
              <w:rPr>
                <w:rFonts w:asciiTheme="majorBidi" w:eastAsia="Times New Roman" w:hAnsiTheme="majorBidi" w:cstheme="majorBidi"/>
                <w:sz w:val="12"/>
                <w:szCs w:val="12"/>
                <w:lang w:eastAsia="fr-FR"/>
              </w:rPr>
              <w:t>Hivers</w:t>
            </w:r>
          </w:p>
        </w:tc>
        <w:tc>
          <w:tcPr>
            <w:tcW w:w="570" w:type="dxa"/>
            <w:shd w:val="clear" w:color="auto" w:fill="auto"/>
            <w:noWrap/>
            <w:vAlign w:val="center"/>
            <w:hideMark/>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0.20</w:t>
            </w:r>
          </w:p>
        </w:tc>
        <w:tc>
          <w:tcPr>
            <w:tcW w:w="1097" w:type="dxa"/>
            <w:shd w:val="clear" w:color="auto" w:fill="auto"/>
            <w:noWrap/>
            <w:vAlign w:val="center"/>
            <w:hideMark/>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5.68</w:t>
            </w:r>
          </w:p>
        </w:tc>
        <w:tc>
          <w:tcPr>
            <w:tcW w:w="740" w:type="dxa"/>
            <w:shd w:val="clear" w:color="auto" w:fill="auto"/>
            <w:vAlign w:val="center"/>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1.0100</w:t>
            </w:r>
          </w:p>
        </w:tc>
        <w:tc>
          <w:tcPr>
            <w:tcW w:w="1101" w:type="dxa"/>
            <w:shd w:val="clear" w:color="auto" w:fill="auto"/>
            <w:vAlign w:val="center"/>
          </w:tcPr>
          <w:p w:rsidR="00221AD6" w:rsidRPr="0098359A" w:rsidRDefault="00221AD6" w:rsidP="0098359A">
            <w:pPr>
              <w:spacing w:line="240" w:lineRule="auto"/>
              <w:jc w:val="center"/>
              <w:cnfStyle w:val="000000000000"/>
              <w:rPr>
                <w:rFonts w:ascii="Times New Roman" w:hAnsi="Times New Roman" w:cs="Times New Roman"/>
                <w:sz w:val="12"/>
                <w:szCs w:val="12"/>
              </w:rPr>
            </w:pPr>
            <w:r w:rsidRPr="0098359A">
              <w:rPr>
                <w:rFonts w:ascii="Times New Roman" w:hAnsi="Times New Roman" w:cs="Times New Roman"/>
                <w:sz w:val="12"/>
                <w:szCs w:val="12"/>
              </w:rPr>
              <w:t>4,67</w:t>
            </w:r>
          </w:p>
        </w:tc>
        <w:tc>
          <w:tcPr>
            <w:tcW w:w="1220" w:type="dxa"/>
            <w:shd w:val="clear" w:color="auto" w:fill="auto"/>
            <w:noWrap/>
            <w:vAlign w:val="center"/>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33,92</w:t>
            </w:r>
          </w:p>
        </w:tc>
        <w:tc>
          <w:tcPr>
            <w:tcW w:w="941" w:type="dxa"/>
            <w:shd w:val="clear" w:color="auto" w:fill="auto"/>
            <w:noWrap/>
            <w:vAlign w:val="center"/>
          </w:tcPr>
          <w:p w:rsidR="00221AD6" w:rsidRPr="0098359A" w:rsidRDefault="00221AD6" w:rsidP="0098359A">
            <w:pPr>
              <w:spacing w:line="240" w:lineRule="auto"/>
              <w:jc w:val="center"/>
              <w:cnfStyle w:val="000000000000"/>
              <w:rPr>
                <w:rFonts w:asciiTheme="majorBidi" w:eastAsia="Times New Roman" w:hAnsiTheme="majorBidi" w:cstheme="majorBidi"/>
                <w:color w:val="000000"/>
                <w:sz w:val="12"/>
                <w:szCs w:val="12"/>
                <w:lang w:eastAsia="fr-FR"/>
              </w:rPr>
            </w:pPr>
            <w:r w:rsidRPr="0098359A">
              <w:rPr>
                <w:rFonts w:asciiTheme="majorBidi" w:eastAsia="Times New Roman" w:hAnsiTheme="majorBidi" w:cstheme="majorBidi"/>
                <w:color w:val="000000"/>
                <w:sz w:val="12"/>
                <w:szCs w:val="12"/>
                <w:lang w:eastAsia="fr-FR"/>
              </w:rPr>
              <w:t>0,375</w:t>
            </w:r>
          </w:p>
        </w:tc>
        <w:tc>
          <w:tcPr>
            <w:tcW w:w="1143" w:type="dxa"/>
            <w:shd w:val="clear" w:color="auto" w:fill="auto"/>
            <w:vAlign w:val="center"/>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eastAsia="Times New Roman" w:hAnsiTheme="majorBidi" w:cstheme="majorBidi"/>
                <w:color w:val="000000"/>
                <w:sz w:val="12"/>
                <w:szCs w:val="12"/>
                <w:lang w:eastAsia="fr-FR"/>
              </w:rPr>
              <w:t>significative</w:t>
            </w:r>
          </w:p>
        </w:tc>
      </w:tr>
      <w:tr w:rsidR="00221AD6" w:rsidRPr="0098359A" w:rsidTr="0098359A">
        <w:trPr>
          <w:cnfStyle w:val="000000100000"/>
          <w:trHeight w:val="145"/>
          <w:jc w:val="center"/>
        </w:trPr>
        <w:tc>
          <w:tcPr>
            <w:cnfStyle w:val="001000000000"/>
            <w:tcW w:w="1740" w:type="dxa"/>
            <w:shd w:val="clear" w:color="auto" w:fill="auto"/>
            <w:noWrap/>
            <w:vAlign w:val="center"/>
            <w:hideMark/>
          </w:tcPr>
          <w:p w:rsidR="00221AD6" w:rsidRPr="0098359A" w:rsidRDefault="00221AD6" w:rsidP="0098359A">
            <w:pPr>
              <w:spacing w:line="240" w:lineRule="auto"/>
              <w:jc w:val="center"/>
              <w:rPr>
                <w:rFonts w:asciiTheme="majorBidi" w:eastAsia="Times New Roman" w:hAnsiTheme="majorBidi" w:cstheme="majorBidi"/>
                <w:sz w:val="12"/>
                <w:szCs w:val="12"/>
                <w:lang w:eastAsia="fr-FR"/>
              </w:rPr>
            </w:pPr>
            <w:r w:rsidRPr="0098359A">
              <w:rPr>
                <w:rFonts w:asciiTheme="majorBidi" w:eastAsia="Times New Roman" w:hAnsiTheme="majorBidi" w:cstheme="majorBidi"/>
                <w:sz w:val="12"/>
                <w:szCs w:val="12"/>
                <w:lang w:eastAsia="fr-FR"/>
              </w:rPr>
              <w:t>Printemps</w:t>
            </w:r>
          </w:p>
        </w:tc>
        <w:tc>
          <w:tcPr>
            <w:tcW w:w="570" w:type="dxa"/>
            <w:shd w:val="clear" w:color="auto" w:fill="auto"/>
            <w:noWrap/>
            <w:vAlign w:val="center"/>
            <w:hideMark/>
          </w:tcPr>
          <w:p w:rsidR="00221AD6" w:rsidRPr="0098359A" w:rsidRDefault="00221AD6"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-0.43</w:t>
            </w:r>
          </w:p>
        </w:tc>
        <w:tc>
          <w:tcPr>
            <w:tcW w:w="1097" w:type="dxa"/>
            <w:shd w:val="clear" w:color="auto" w:fill="auto"/>
            <w:noWrap/>
            <w:vAlign w:val="center"/>
            <w:hideMark/>
          </w:tcPr>
          <w:p w:rsidR="00221AD6" w:rsidRPr="0098359A" w:rsidRDefault="00221AD6"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13.51</w:t>
            </w:r>
          </w:p>
        </w:tc>
        <w:tc>
          <w:tcPr>
            <w:tcW w:w="740" w:type="dxa"/>
            <w:shd w:val="clear" w:color="auto" w:fill="auto"/>
            <w:vAlign w:val="center"/>
          </w:tcPr>
          <w:p w:rsidR="00221AD6" w:rsidRPr="0098359A" w:rsidRDefault="00221AD6"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4.4042</w:t>
            </w:r>
          </w:p>
        </w:tc>
        <w:tc>
          <w:tcPr>
            <w:tcW w:w="1101" w:type="dxa"/>
            <w:shd w:val="clear" w:color="auto" w:fill="auto"/>
            <w:vAlign w:val="center"/>
          </w:tcPr>
          <w:p w:rsidR="00221AD6" w:rsidRPr="0098359A" w:rsidRDefault="00221AD6" w:rsidP="0098359A">
            <w:pPr>
              <w:spacing w:line="240" w:lineRule="auto"/>
              <w:jc w:val="center"/>
              <w:cnfStyle w:val="000000100000"/>
              <w:rPr>
                <w:rFonts w:ascii="Times New Roman" w:hAnsi="Times New Roman" w:cs="Times New Roman"/>
                <w:sz w:val="12"/>
                <w:szCs w:val="12"/>
              </w:rPr>
            </w:pPr>
            <w:r w:rsidRPr="0098359A">
              <w:rPr>
                <w:rFonts w:ascii="Times New Roman" w:hAnsi="Times New Roman" w:cs="Times New Roman"/>
                <w:sz w:val="12"/>
                <w:szCs w:val="12"/>
              </w:rPr>
              <w:t>9,1</w:t>
            </w:r>
          </w:p>
        </w:tc>
        <w:tc>
          <w:tcPr>
            <w:tcW w:w="1220" w:type="dxa"/>
            <w:shd w:val="clear" w:color="auto" w:fill="auto"/>
            <w:noWrap/>
            <w:vAlign w:val="center"/>
          </w:tcPr>
          <w:p w:rsidR="00221AD6" w:rsidRPr="0098359A" w:rsidRDefault="00221AD6"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33,92</w:t>
            </w:r>
          </w:p>
        </w:tc>
        <w:tc>
          <w:tcPr>
            <w:tcW w:w="941" w:type="dxa"/>
            <w:shd w:val="clear" w:color="auto" w:fill="auto"/>
            <w:noWrap/>
            <w:vAlign w:val="center"/>
          </w:tcPr>
          <w:p w:rsidR="00221AD6" w:rsidRPr="0098359A" w:rsidRDefault="00221AD6" w:rsidP="0098359A">
            <w:pPr>
              <w:spacing w:line="240" w:lineRule="auto"/>
              <w:jc w:val="center"/>
              <w:cnfStyle w:val="000000100000"/>
              <w:rPr>
                <w:rFonts w:asciiTheme="majorBidi" w:eastAsia="Times New Roman" w:hAnsiTheme="majorBidi" w:cstheme="majorBidi"/>
                <w:color w:val="000000"/>
                <w:sz w:val="12"/>
                <w:szCs w:val="12"/>
                <w:lang w:eastAsia="fr-FR"/>
              </w:rPr>
            </w:pPr>
            <w:r w:rsidRPr="0098359A">
              <w:rPr>
                <w:rFonts w:asciiTheme="majorBidi" w:eastAsia="Times New Roman" w:hAnsiTheme="majorBidi" w:cstheme="majorBidi"/>
                <w:color w:val="000000"/>
                <w:sz w:val="12"/>
                <w:szCs w:val="12"/>
                <w:lang w:eastAsia="fr-FR"/>
              </w:rPr>
              <w:t>0,356</w:t>
            </w:r>
          </w:p>
        </w:tc>
        <w:tc>
          <w:tcPr>
            <w:tcW w:w="1143" w:type="dxa"/>
            <w:shd w:val="clear" w:color="auto" w:fill="auto"/>
            <w:vAlign w:val="center"/>
          </w:tcPr>
          <w:p w:rsidR="00221AD6" w:rsidRPr="0098359A" w:rsidRDefault="00221AD6" w:rsidP="0098359A">
            <w:pPr>
              <w:spacing w:line="240" w:lineRule="auto"/>
              <w:jc w:val="center"/>
              <w:cnfStyle w:val="000000100000"/>
              <w:rPr>
                <w:rFonts w:asciiTheme="majorBidi" w:hAnsiTheme="majorBidi" w:cstheme="majorBidi"/>
                <w:sz w:val="12"/>
                <w:szCs w:val="12"/>
              </w:rPr>
            </w:pPr>
            <w:r w:rsidRPr="0098359A">
              <w:rPr>
                <w:rFonts w:asciiTheme="majorBidi" w:eastAsia="Times New Roman" w:hAnsiTheme="majorBidi" w:cstheme="majorBidi"/>
                <w:color w:val="000000"/>
                <w:sz w:val="12"/>
                <w:szCs w:val="12"/>
                <w:lang w:eastAsia="fr-FR"/>
              </w:rPr>
              <w:t>significative</w:t>
            </w:r>
          </w:p>
        </w:tc>
      </w:tr>
      <w:tr w:rsidR="00221AD6" w:rsidRPr="0098359A" w:rsidTr="0098359A">
        <w:trPr>
          <w:trHeight w:val="273"/>
          <w:jc w:val="center"/>
        </w:trPr>
        <w:tc>
          <w:tcPr>
            <w:cnfStyle w:val="001000000000"/>
            <w:tcW w:w="1740" w:type="dxa"/>
            <w:shd w:val="clear" w:color="auto" w:fill="auto"/>
            <w:noWrap/>
            <w:vAlign w:val="center"/>
            <w:hideMark/>
          </w:tcPr>
          <w:p w:rsidR="00221AD6" w:rsidRPr="0098359A" w:rsidRDefault="00221AD6" w:rsidP="0098359A">
            <w:pPr>
              <w:spacing w:line="240" w:lineRule="auto"/>
              <w:jc w:val="center"/>
              <w:rPr>
                <w:rFonts w:asciiTheme="majorBidi" w:eastAsia="Times New Roman" w:hAnsiTheme="majorBidi" w:cstheme="majorBidi"/>
                <w:sz w:val="12"/>
                <w:szCs w:val="12"/>
                <w:lang w:eastAsia="fr-FR"/>
              </w:rPr>
            </w:pPr>
            <w:r w:rsidRPr="0098359A">
              <w:rPr>
                <w:rFonts w:asciiTheme="majorBidi" w:eastAsia="Times New Roman" w:hAnsiTheme="majorBidi" w:cstheme="majorBidi"/>
                <w:sz w:val="12"/>
                <w:szCs w:val="12"/>
                <w:lang w:eastAsia="fr-FR"/>
              </w:rPr>
              <w:t>Eté</w:t>
            </w:r>
          </w:p>
        </w:tc>
        <w:tc>
          <w:tcPr>
            <w:tcW w:w="570" w:type="dxa"/>
            <w:shd w:val="clear" w:color="auto" w:fill="auto"/>
            <w:noWrap/>
            <w:vAlign w:val="center"/>
            <w:hideMark/>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-0.54</w:t>
            </w:r>
          </w:p>
        </w:tc>
        <w:tc>
          <w:tcPr>
            <w:tcW w:w="1097" w:type="dxa"/>
            <w:shd w:val="clear" w:color="auto" w:fill="auto"/>
            <w:noWrap/>
            <w:vAlign w:val="center"/>
            <w:hideMark/>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13.09</w:t>
            </w:r>
          </w:p>
        </w:tc>
        <w:tc>
          <w:tcPr>
            <w:tcW w:w="740" w:type="dxa"/>
            <w:shd w:val="clear" w:color="auto" w:fill="auto"/>
            <w:vAlign w:val="center"/>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6.8873</w:t>
            </w:r>
          </w:p>
        </w:tc>
        <w:tc>
          <w:tcPr>
            <w:tcW w:w="1101" w:type="dxa"/>
            <w:shd w:val="clear" w:color="auto" w:fill="auto"/>
            <w:vAlign w:val="center"/>
          </w:tcPr>
          <w:p w:rsidR="00221AD6" w:rsidRPr="0098359A" w:rsidRDefault="00221AD6" w:rsidP="0098359A">
            <w:pPr>
              <w:spacing w:line="240" w:lineRule="auto"/>
              <w:jc w:val="center"/>
              <w:cnfStyle w:val="000000000000"/>
              <w:rPr>
                <w:rFonts w:ascii="Times New Roman" w:hAnsi="Times New Roman" w:cs="Times New Roman"/>
                <w:sz w:val="12"/>
                <w:szCs w:val="12"/>
              </w:rPr>
            </w:pPr>
            <w:r w:rsidRPr="0098359A">
              <w:rPr>
                <w:rFonts w:ascii="Times New Roman" w:hAnsi="Times New Roman" w:cs="Times New Roman"/>
                <w:sz w:val="12"/>
                <w:szCs w:val="12"/>
              </w:rPr>
              <w:t>6,2</w:t>
            </w:r>
          </w:p>
        </w:tc>
        <w:tc>
          <w:tcPr>
            <w:tcW w:w="1220" w:type="dxa"/>
            <w:shd w:val="clear" w:color="auto" w:fill="auto"/>
            <w:noWrap/>
            <w:vAlign w:val="center"/>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33,92</w:t>
            </w:r>
          </w:p>
        </w:tc>
        <w:tc>
          <w:tcPr>
            <w:tcW w:w="941" w:type="dxa"/>
            <w:shd w:val="clear" w:color="auto" w:fill="auto"/>
            <w:noWrap/>
            <w:vAlign w:val="center"/>
          </w:tcPr>
          <w:p w:rsidR="00221AD6" w:rsidRPr="0098359A" w:rsidRDefault="00221AD6" w:rsidP="0098359A">
            <w:pPr>
              <w:spacing w:line="240" w:lineRule="auto"/>
              <w:jc w:val="center"/>
              <w:cnfStyle w:val="000000000000"/>
              <w:rPr>
                <w:rFonts w:asciiTheme="majorBidi" w:eastAsia="Times New Roman" w:hAnsiTheme="majorBidi" w:cstheme="majorBidi"/>
                <w:color w:val="000000"/>
                <w:sz w:val="12"/>
                <w:szCs w:val="12"/>
                <w:lang w:eastAsia="fr-FR"/>
              </w:rPr>
            </w:pPr>
            <w:r w:rsidRPr="0098359A">
              <w:rPr>
                <w:rFonts w:asciiTheme="majorBidi" w:eastAsia="Times New Roman" w:hAnsiTheme="majorBidi" w:cstheme="majorBidi"/>
                <w:color w:val="000000"/>
                <w:sz w:val="12"/>
                <w:szCs w:val="12"/>
                <w:lang w:eastAsia="fr-FR"/>
              </w:rPr>
              <w:t>0,658</w:t>
            </w:r>
          </w:p>
        </w:tc>
        <w:tc>
          <w:tcPr>
            <w:tcW w:w="1143" w:type="dxa"/>
            <w:shd w:val="clear" w:color="auto" w:fill="auto"/>
            <w:vAlign w:val="center"/>
          </w:tcPr>
          <w:p w:rsidR="00221AD6"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eastAsia="Times New Roman" w:hAnsiTheme="majorBidi" w:cstheme="majorBidi"/>
                <w:color w:val="000000"/>
                <w:sz w:val="12"/>
                <w:szCs w:val="12"/>
                <w:lang w:eastAsia="fr-FR"/>
              </w:rPr>
              <w:t>significative</w:t>
            </w:r>
          </w:p>
        </w:tc>
      </w:tr>
      <w:tr w:rsidR="00E85AE7" w:rsidRPr="0098359A" w:rsidTr="0098359A">
        <w:trPr>
          <w:cnfStyle w:val="000000100000"/>
          <w:trHeight w:val="273"/>
          <w:jc w:val="center"/>
        </w:trPr>
        <w:tc>
          <w:tcPr>
            <w:cnfStyle w:val="001000000000"/>
            <w:tcW w:w="1740" w:type="dxa"/>
            <w:shd w:val="clear" w:color="auto" w:fill="auto"/>
            <w:noWrap/>
            <w:vAlign w:val="center"/>
          </w:tcPr>
          <w:p w:rsidR="00E85AE7" w:rsidRPr="0098359A" w:rsidRDefault="00E85AE7" w:rsidP="0098359A">
            <w:pPr>
              <w:spacing w:line="240" w:lineRule="auto"/>
              <w:jc w:val="center"/>
              <w:rPr>
                <w:rFonts w:asciiTheme="majorBidi" w:eastAsia="Times New Roman" w:hAnsiTheme="majorBidi" w:cstheme="majorBidi"/>
                <w:sz w:val="12"/>
                <w:szCs w:val="12"/>
                <w:lang w:eastAsia="fr-FR"/>
              </w:rPr>
            </w:pPr>
            <w:r w:rsidRPr="0098359A">
              <w:rPr>
                <w:rFonts w:asciiTheme="majorBidi" w:eastAsia="Times New Roman" w:hAnsiTheme="majorBidi" w:cstheme="majorBidi"/>
                <w:sz w:val="12"/>
                <w:szCs w:val="12"/>
                <w:lang w:eastAsia="fr-FR"/>
              </w:rPr>
              <w:t>Pluie maximales</w:t>
            </w:r>
          </w:p>
        </w:tc>
        <w:tc>
          <w:tcPr>
            <w:tcW w:w="570" w:type="dxa"/>
            <w:shd w:val="clear" w:color="auto" w:fill="auto"/>
            <w:noWrap/>
            <w:vAlign w:val="center"/>
          </w:tcPr>
          <w:p w:rsidR="00E85AE7" w:rsidRPr="0098359A" w:rsidRDefault="00E85AE7"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-0.11</w:t>
            </w:r>
          </w:p>
        </w:tc>
        <w:tc>
          <w:tcPr>
            <w:tcW w:w="1097" w:type="dxa"/>
            <w:shd w:val="clear" w:color="auto" w:fill="auto"/>
            <w:noWrap/>
            <w:vAlign w:val="center"/>
          </w:tcPr>
          <w:p w:rsidR="00E85AE7" w:rsidRPr="0098359A" w:rsidRDefault="00E85AE7"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16.06</w:t>
            </w:r>
          </w:p>
        </w:tc>
        <w:tc>
          <w:tcPr>
            <w:tcW w:w="740" w:type="dxa"/>
            <w:shd w:val="clear" w:color="auto" w:fill="auto"/>
            <w:vAlign w:val="center"/>
          </w:tcPr>
          <w:p w:rsidR="00E85AE7" w:rsidRPr="0098359A" w:rsidRDefault="00E85AE7"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0.2200</w:t>
            </w:r>
          </w:p>
        </w:tc>
        <w:tc>
          <w:tcPr>
            <w:tcW w:w="1101" w:type="dxa"/>
            <w:shd w:val="clear" w:color="auto" w:fill="auto"/>
            <w:vAlign w:val="center"/>
          </w:tcPr>
          <w:p w:rsidR="00E85AE7" w:rsidRPr="0098359A" w:rsidRDefault="00E85AE7" w:rsidP="0098359A">
            <w:pPr>
              <w:spacing w:line="240" w:lineRule="auto"/>
              <w:jc w:val="center"/>
              <w:cnfStyle w:val="000000100000"/>
              <w:rPr>
                <w:rFonts w:ascii="Times New Roman" w:hAnsi="Times New Roman" w:cs="Times New Roman"/>
                <w:sz w:val="12"/>
                <w:szCs w:val="12"/>
              </w:rPr>
            </w:pPr>
            <w:r w:rsidRPr="0098359A">
              <w:rPr>
                <w:rFonts w:ascii="Times New Roman" w:hAnsi="Times New Roman" w:cs="Times New Roman"/>
                <w:sz w:val="12"/>
                <w:szCs w:val="12"/>
              </w:rPr>
              <w:t>15,84</w:t>
            </w:r>
          </w:p>
        </w:tc>
        <w:tc>
          <w:tcPr>
            <w:tcW w:w="1220" w:type="dxa"/>
            <w:shd w:val="clear" w:color="auto" w:fill="auto"/>
            <w:noWrap/>
            <w:vAlign w:val="center"/>
          </w:tcPr>
          <w:p w:rsidR="00E85AE7" w:rsidRPr="0098359A" w:rsidRDefault="00E85AE7" w:rsidP="0098359A">
            <w:pPr>
              <w:spacing w:line="240" w:lineRule="auto"/>
              <w:jc w:val="center"/>
              <w:cnfStyle w:val="000000100000"/>
              <w:rPr>
                <w:rFonts w:asciiTheme="majorBidi" w:hAnsiTheme="majorBidi" w:cstheme="majorBidi"/>
                <w:sz w:val="12"/>
                <w:szCs w:val="12"/>
              </w:rPr>
            </w:pPr>
            <w:r w:rsidRPr="0098359A">
              <w:rPr>
                <w:rFonts w:asciiTheme="majorBidi" w:hAnsiTheme="majorBidi" w:cstheme="majorBidi"/>
                <w:sz w:val="12"/>
                <w:szCs w:val="12"/>
              </w:rPr>
              <w:t>24,99</w:t>
            </w:r>
          </w:p>
        </w:tc>
        <w:tc>
          <w:tcPr>
            <w:tcW w:w="941" w:type="dxa"/>
            <w:shd w:val="clear" w:color="auto" w:fill="auto"/>
            <w:noWrap/>
            <w:vAlign w:val="center"/>
          </w:tcPr>
          <w:p w:rsidR="00E85AE7" w:rsidRPr="0098359A" w:rsidRDefault="00E85AE7" w:rsidP="0098359A">
            <w:pPr>
              <w:spacing w:line="240" w:lineRule="auto"/>
              <w:jc w:val="center"/>
              <w:cnfStyle w:val="000000100000"/>
              <w:rPr>
                <w:rFonts w:asciiTheme="majorBidi" w:eastAsia="Times New Roman" w:hAnsiTheme="majorBidi" w:cstheme="majorBidi"/>
                <w:color w:val="000000"/>
                <w:sz w:val="12"/>
                <w:szCs w:val="12"/>
                <w:lang w:eastAsia="fr-FR"/>
              </w:rPr>
            </w:pPr>
            <w:r w:rsidRPr="0098359A">
              <w:rPr>
                <w:rFonts w:asciiTheme="majorBidi" w:eastAsia="Times New Roman" w:hAnsiTheme="majorBidi" w:cstheme="majorBidi"/>
                <w:color w:val="000000"/>
                <w:sz w:val="12"/>
                <w:szCs w:val="12"/>
                <w:lang w:eastAsia="fr-FR"/>
              </w:rPr>
              <w:t>0,2567</w:t>
            </w:r>
          </w:p>
        </w:tc>
        <w:tc>
          <w:tcPr>
            <w:tcW w:w="1143" w:type="dxa"/>
            <w:shd w:val="clear" w:color="auto" w:fill="auto"/>
            <w:vAlign w:val="center"/>
          </w:tcPr>
          <w:p w:rsidR="00E85AE7" w:rsidRPr="0098359A" w:rsidRDefault="00E85AE7" w:rsidP="0098359A">
            <w:pPr>
              <w:spacing w:line="240" w:lineRule="auto"/>
              <w:jc w:val="center"/>
              <w:cnfStyle w:val="000000100000"/>
              <w:rPr>
                <w:rFonts w:asciiTheme="majorBidi" w:eastAsia="Times New Roman" w:hAnsiTheme="majorBidi" w:cstheme="majorBidi"/>
                <w:color w:val="000000"/>
                <w:sz w:val="12"/>
                <w:szCs w:val="12"/>
                <w:lang w:eastAsia="fr-FR"/>
              </w:rPr>
            </w:pPr>
            <w:r w:rsidRPr="0098359A">
              <w:rPr>
                <w:rFonts w:asciiTheme="majorBidi" w:eastAsia="Times New Roman" w:hAnsiTheme="majorBidi" w:cstheme="majorBidi"/>
                <w:color w:val="000000"/>
                <w:sz w:val="12"/>
                <w:szCs w:val="12"/>
                <w:lang w:eastAsia="fr-FR"/>
              </w:rPr>
              <w:t>Significative</w:t>
            </w:r>
          </w:p>
        </w:tc>
      </w:tr>
      <w:tr w:rsidR="00221AD6" w:rsidRPr="0098359A" w:rsidTr="0098359A">
        <w:trPr>
          <w:trHeight w:val="212"/>
          <w:jc w:val="center"/>
        </w:trPr>
        <w:tc>
          <w:tcPr>
            <w:cnfStyle w:val="001000000000"/>
            <w:tcW w:w="1740" w:type="dxa"/>
            <w:shd w:val="clear" w:color="auto" w:fill="auto"/>
            <w:noWrap/>
            <w:vAlign w:val="center"/>
            <w:hideMark/>
          </w:tcPr>
          <w:p w:rsidR="00E85AE7" w:rsidRPr="0098359A" w:rsidRDefault="00E85AE7" w:rsidP="0098359A">
            <w:pPr>
              <w:spacing w:line="240" w:lineRule="auto"/>
              <w:jc w:val="center"/>
              <w:rPr>
                <w:rFonts w:asciiTheme="majorBidi" w:eastAsia="Times New Roman" w:hAnsiTheme="majorBidi" w:cstheme="majorBidi"/>
                <w:sz w:val="12"/>
                <w:szCs w:val="12"/>
                <w:lang w:eastAsia="fr-FR"/>
              </w:rPr>
            </w:pPr>
            <w:r w:rsidRPr="0098359A">
              <w:rPr>
                <w:rFonts w:asciiTheme="majorBidi" w:eastAsia="Times New Roman" w:hAnsiTheme="majorBidi" w:cstheme="majorBidi"/>
                <w:sz w:val="12"/>
                <w:szCs w:val="12"/>
                <w:lang w:eastAsia="fr-FR"/>
              </w:rPr>
              <w:t>Nombre jours de pluie</w:t>
            </w:r>
          </w:p>
        </w:tc>
        <w:tc>
          <w:tcPr>
            <w:tcW w:w="570" w:type="dxa"/>
            <w:shd w:val="clear" w:color="auto" w:fill="auto"/>
            <w:noWrap/>
            <w:vAlign w:val="center"/>
            <w:hideMark/>
          </w:tcPr>
          <w:p w:rsidR="00E85AE7" w:rsidRPr="0098359A" w:rsidRDefault="00221AD6"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w:t>
            </w:r>
          </w:p>
        </w:tc>
        <w:tc>
          <w:tcPr>
            <w:tcW w:w="1097" w:type="dxa"/>
            <w:shd w:val="clear" w:color="auto" w:fill="auto"/>
            <w:noWrap/>
            <w:vAlign w:val="center"/>
            <w:hideMark/>
          </w:tcPr>
          <w:p w:rsidR="00E85AE7" w:rsidRPr="0098359A" w:rsidRDefault="00E85AE7"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w:t>
            </w:r>
          </w:p>
        </w:tc>
        <w:tc>
          <w:tcPr>
            <w:tcW w:w="740" w:type="dxa"/>
            <w:shd w:val="clear" w:color="auto" w:fill="auto"/>
            <w:vAlign w:val="center"/>
          </w:tcPr>
          <w:p w:rsidR="00E85AE7" w:rsidRPr="0098359A" w:rsidRDefault="00E85AE7"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w:t>
            </w:r>
          </w:p>
        </w:tc>
        <w:tc>
          <w:tcPr>
            <w:tcW w:w="1101" w:type="dxa"/>
            <w:shd w:val="clear" w:color="auto" w:fill="auto"/>
            <w:vAlign w:val="center"/>
          </w:tcPr>
          <w:p w:rsidR="00E85AE7" w:rsidRPr="0098359A" w:rsidRDefault="00E85AE7" w:rsidP="0098359A">
            <w:pPr>
              <w:spacing w:line="240" w:lineRule="auto"/>
              <w:jc w:val="center"/>
              <w:cnfStyle w:val="000000000000"/>
              <w:rPr>
                <w:rFonts w:ascii="Times New Roman" w:hAnsi="Times New Roman" w:cs="Times New Roman"/>
                <w:sz w:val="12"/>
                <w:szCs w:val="12"/>
              </w:rPr>
            </w:pPr>
            <w:r w:rsidRPr="0098359A">
              <w:rPr>
                <w:rFonts w:ascii="Times New Roman" w:hAnsi="Times New Roman" w:cs="Times New Roman"/>
                <w:sz w:val="12"/>
                <w:szCs w:val="12"/>
              </w:rPr>
              <w:t>-</w:t>
            </w:r>
          </w:p>
        </w:tc>
        <w:tc>
          <w:tcPr>
            <w:tcW w:w="1220" w:type="dxa"/>
            <w:shd w:val="clear" w:color="auto" w:fill="auto"/>
            <w:noWrap/>
            <w:vAlign w:val="center"/>
          </w:tcPr>
          <w:p w:rsidR="00E85AE7" w:rsidRPr="0098359A" w:rsidRDefault="00E85AE7" w:rsidP="0098359A">
            <w:pPr>
              <w:spacing w:line="240" w:lineRule="auto"/>
              <w:jc w:val="center"/>
              <w:cnfStyle w:val="000000000000"/>
              <w:rPr>
                <w:rFonts w:asciiTheme="majorBidi" w:hAnsiTheme="majorBidi" w:cstheme="majorBidi"/>
                <w:sz w:val="12"/>
                <w:szCs w:val="12"/>
              </w:rPr>
            </w:pPr>
            <w:r w:rsidRPr="0098359A">
              <w:rPr>
                <w:rFonts w:asciiTheme="majorBidi" w:hAnsiTheme="majorBidi" w:cstheme="majorBidi"/>
                <w:sz w:val="12"/>
                <w:szCs w:val="12"/>
              </w:rPr>
              <w:t>-</w:t>
            </w:r>
          </w:p>
        </w:tc>
        <w:tc>
          <w:tcPr>
            <w:tcW w:w="941" w:type="dxa"/>
            <w:shd w:val="clear" w:color="auto" w:fill="auto"/>
            <w:noWrap/>
            <w:vAlign w:val="center"/>
          </w:tcPr>
          <w:p w:rsidR="00E85AE7" w:rsidRPr="0098359A" w:rsidRDefault="00E85AE7" w:rsidP="0098359A">
            <w:pPr>
              <w:spacing w:line="240" w:lineRule="auto"/>
              <w:jc w:val="center"/>
              <w:cnfStyle w:val="000000000000"/>
              <w:rPr>
                <w:rFonts w:asciiTheme="majorBidi" w:eastAsia="Times New Roman" w:hAnsiTheme="majorBidi" w:cstheme="majorBidi"/>
                <w:color w:val="000000"/>
                <w:sz w:val="12"/>
                <w:szCs w:val="12"/>
                <w:lang w:eastAsia="fr-FR"/>
              </w:rPr>
            </w:pPr>
            <w:r w:rsidRPr="0098359A">
              <w:rPr>
                <w:rFonts w:asciiTheme="majorBidi" w:eastAsia="Times New Roman" w:hAnsiTheme="majorBidi" w:cstheme="majorBidi"/>
                <w:color w:val="000000"/>
                <w:sz w:val="12"/>
                <w:szCs w:val="12"/>
                <w:lang w:eastAsia="fr-FR"/>
              </w:rPr>
              <w:t>-</w:t>
            </w:r>
          </w:p>
        </w:tc>
        <w:tc>
          <w:tcPr>
            <w:tcW w:w="1143" w:type="dxa"/>
            <w:shd w:val="clear" w:color="auto" w:fill="auto"/>
            <w:vAlign w:val="center"/>
          </w:tcPr>
          <w:p w:rsidR="00E85AE7" w:rsidRPr="0098359A" w:rsidRDefault="00E85AE7" w:rsidP="0098359A">
            <w:pPr>
              <w:spacing w:line="240" w:lineRule="auto"/>
              <w:jc w:val="center"/>
              <w:cnfStyle w:val="000000000000"/>
              <w:rPr>
                <w:rFonts w:asciiTheme="majorBidi" w:hAnsiTheme="majorBidi" w:cstheme="majorBidi"/>
                <w:sz w:val="12"/>
                <w:szCs w:val="12"/>
              </w:rPr>
            </w:pPr>
            <w:r w:rsidRPr="0098359A">
              <w:rPr>
                <w:rFonts w:asciiTheme="majorBidi" w:eastAsia="Times New Roman" w:hAnsiTheme="majorBidi" w:cstheme="majorBidi"/>
                <w:color w:val="000000"/>
                <w:sz w:val="12"/>
                <w:szCs w:val="12"/>
                <w:lang w:eastAsia="fr-FR"/>
              </w:rPr>
              <w:t>-</w:t>
            </w:r>
          </w:p>
        </w:tc>
      </w:tr>
    </w:tbl>
    <w:p w:rsidR="006C64E7" w:rsidRDefault="006C64E7" w:rsidP="006C64E7">
      <w:pPr>
        <w:tabs>
          <w:tab w:val="left" w:pos="3094"/>
        </w:tabs>
        <w:autoSpaceDE w:val="0"/>
        <w:autoSpaceDN w:val="0"/>
        <w:adjustRightInd w:val="0"/>
        <w:spacing w:line="240" w:lineRule="auto"/>
        <w:rPr>
          <w:rFonts w:asciiTheme="majorBidi" w:eastAsiaTheme="minorEastAsia" w:hAnsiTheme="majorBidi" w:cstheme="majorBidi"/>
          <w:sz w:val="16"/>
          <w:szCs w:val="16"/>
          <w:lang w:val="fr-FR"/>
        </w:rPr>
      </w:pPr>
      <w:r w:rsidRPr="006C64E7">
        <w:rPr>
          <w:rFonts w:asciiTheme="majorBidi" w:eastAsiaTheme="minorEastAsia" w:hAnsiTheme="majorBidi" w:cstheme="majorBidi"/>
          <w:sz w:val="16"/>
          <w:szCs w:val="16"/>
          <w:lang w:val="fr-FR"/>
        </w:rPr>
        <w:t>(-) Echantillon n’est pas suffisant</w:t>
      </w:r>
    </w:p>
    <w:p w:rsidR="00712BD1" w:rsidRPr="006C64E7" w:rsidRDefault="00712BD1" w:rsidP="006C64E7">
      <w:pPr>
        <w:tabs>
          <w:tab w:val="left" w:pos="3094"/>
        </w:tabs>
        <w:autoSpaceDE w:val="0"/>
        <w:autoSpaceDN w:val="0"/>
        <w:adjustRightInd w:val="0"/>
        <w:spacing w:line="240" w:lineRule="auto"/>
        <w:rPr>
          <w:rFonts w:asciiTheme="majorBidi" w:eastAsiaTheme="minorEastAsia" w:hAnsiTheme="majorBidi" w:cstheme="majorBidi"/>
          <w:sz w:val="16"/>
          <w:szCs w:val="16"/>
          <w:lang w:val="fr-FR"/>
        </w:rPr>
      </w:pPr>
    </w:p>
    <w:p w:rsidR="00221AD6" w:rsidRPr="00831216" w:rsidRDefault="00507F7D" w:rsidP="00831216">
      <w:pPr>
        <w:tabs>
          <w:tab w:val="left" w:pos="3094"/>
        </w:tabs>
        <w:autoSpaceDE w:val="0"/>
        <w:autoSpaceDN w:val="0"/>
        <w:adjustRightInd w:val="0"/>
        <w:spacing w:line="240" w:lineRule="auto"/>
        <w:rPr>
          <w:rFonts w:asciiTheme="majorBidi" w:eastAsiaTheme="minorEastAsia" w:hAnsiTheme="majorBidi" w:cstheme="majorBidi"/>
          <w:sz w:val="20"/>
          <w:szCs w:val="20"/>
          <w:lang w:val="fr-FR"/>
        </w:rPr>
      </w:pPr>
      <w:r>
        <w:rPr>
          <w:rFonts w:asciiTheme="majorBidi" w:eastAsiaTheme="minorEastAsia" w:hAnsiTheme="majorBidi" w:cstheme="majorBidi"/>
          <w:sz w:val="20"/>
          <w:szCs w:val="20"/>
          <w:lang w:val="fr-FR"/>
        </w:rPr>
        <w:t>Tableau</w:t>
      </w:r>
      <w:r w:rsidR="00712BD1" w:rsidRPr="00712BD1">
        <w:rPr>
          <w:rFonts w:asciiTheme="majorBidi" w:eastAsiaTheme="minorEastAsia" w:hAnsiTheme="majorBidi" w:cstheme="majorBidi"/>
          <w:sz w:val="20"/>
          <w:szCs w:val="20"/>
          <w:lang w:val="fr-FR"/>
        </w:rPr>
        <w:t xml:space="preserve"> </w:t>
      </w:r>
      <w:r w:rsidR="00712BD1">
        <w:rPr>
          <w:rFonts w:asciiTheme="majorBidi" w:eastAsiaTheme="minorEastAsia" w:hAnsiTheme="majorBidi" w:cstheme="majorBidi"/>
          <w:sz w:val="20"/>
          <w:szCs w:val="20"/>
          <w:lang w:val="fr-FR"/>
        </w:rPr>
        <w:t>2</w:t>
      </w:r>
      <w:r w:rsidR="00712BD1" w:rsidRPr="00712BD1">
        <w:rPr>
          <w:rFonts w:asciiTheme="majorBidi" w:eastAsiaTheme="minorEastAsia" w:hAnsiTheme="majorBidi" w:cstheme="majorBidi"/>
          <w:sz w:val="20"/>
          <w:szCs w:val="20"/>
          <w:lang w:val="fr-FR"/>
        </w:rPr>
        <w:t>. Résultats du test d’homogénéité la direction de la tendance</w:t>
      </w:r>
      <w:r w:rsidR="00221AD6" w:rsidRPr="00221AD6">
        <w:rPr>
          <w:rFonts w:asciiTheme="majorBidi" w:eastAsiaTheme="minorEastAsia" w:hAnsiTheme="majorBidi" w:cstheme="majorBidi"/>
          <w:b/>
          <w:bCs/>
          <w:lang w:val="fr-FR"/>
        </w:rPr>
        <w:t xml:space="preserve"> </w:t>
      </w:r>
    </w:p>
    <w:p w:rsidR="00831216" w:rsidRPr="00221AD6" w:rsidRDefault="00831216" w:rsidP="00831216">
      <w:pPr>
        <w:tabs>
          <w:tab w:val="left" w:pos="3094"/>
        </w:tabs>
        <w:autoSpaceDE w:val="0"/>
        <w:autoSpaceDN w:val="0"/>
        <w:adjustRightInd w:val="0"/>
        <w:spacing w:before="360" w:line="360" w:lineRule="auto"/>
        <w:rPr>
          <w:rFonts w:asciiTheme="majorBidi" w:eastAsiaTheme="minorEastAsia" w:hAnsiTheme="majorBidi" w:cstheme="majorBidi"/>
          <w:b/>
          <w:bCs/>
          <w:lang w:val="fr-FR"/>
        </w:rPr>
      </w:pPr>
      <w:r>
        <w:rPr>
          <w:rFonts w:asciiTheme="majorBidi" w:eastAsiaTheme="minorEastAsia" w:hAnsiTheme="majorBidi" w:cstheme="majorBidi"/>
          <w:b/>
          <w:bCs/>
          <w:noProof/>
          <w:lang w:val="fr-FR" w:eastAsia="fr-FR"/>
        </w:rPr>
        <w:drawing>
          <wp:inline distT="0" distB="0" distL="0" distR="0">
            <wp:extent cx="2733675" cy="16827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682750"/>
                    </a:xfrm>
                    <a:prstGeom prst="rect">
                      <a:avLst/>
                    </a:prstGeom>
                    <a:noFill/>
                  </pic:spPr>
                </pic:pic>
              </a:graphicData>
            </a:graphic>
          </wp:inline>
        </w:drawing>
      </w:r>
      <w:r>
        <w:rPr>
          <w:rFonts w:asciiTheme="majorBidi" w:eastAsiaTheme="minorEastAsia" w:hAnsiTheme="majorBidi" w:cstheme="majorBidi"/>
          <w:b/>
          <w:bCs/>
          <w:noProof/>
          <w:lang w:val="fr-FR" w:eastAsia="fr-FR"/>
        </w:rPr>
        <w:drawing>
          <wp:inline distT="0" distB="0" distL="0" distR="0">
            <wp:extent cx="2651760" cy="17068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0" cy="1706880"/>
                    </a:xfrm>
                    <a:prstGeom prst="rect">
                      <a:avLst/>
                    </a:prstGeom>
                    <a:noFill/>
                  </pic:spPr>
                </pic:pic>
              </a:graphicData>
            </a:graphic>
          </wp:inline>
        </w:drawing>
      </w:r>
    </w:p>
    <w:p w:rsidR="001A0E14" w:rsidRPr="00B35660" w:rsidRDefault="00221AD6" w:rsidP="008D4A57">
      <w:pPr>
        <w:tabs>
          <w:tab w:val="left" w:pos="3094"/>
        </w:tabs>
        <w:autoSpaceDE w:val="0"/>
        <w:autoSpaceDN w:val="0"/>
        <w:adjustRightInd w:val="0"/>
        <w:rPr>
          <w:rFonts w:asciiTheme="majorBidi" w:eastAsiaTheme="minorEastAsia" w:hAnsiTheme="majorBidi" w:cstheme="majorBidi"/>
          <w:sz w:val="20"/>
          <w:szCs w:val="20"/>
          <w:lang w:val="fr-FR"/>
        </w:rPr>
      </w:pPr>
      <w:r w:rsidRPr="00B35660">
        <w:rPr>
          <w:rFonts w:asciiTheme="majorBidi" w:eastAsiaTheme="minorEastAsia" w:hAnsiTheme="majorBidi" w:cstheme="majorBidi"/>
          <w:sz w:val="20"/>
          <w:szCs w:val="20"/>
          <w:lang w:val="fr-FR"/>
        </w:rPr>
        <w:t xml:space="preserve">Figure. </w:t>
      </w:r>
      <w:r w:rsidR="008D4A57">
        <w:rPr>
          <w:rFonts w:asciiTheme="majorBidi" w:eastAsiaTheme="minorEastAsia" w:hAnsiTheme="majorBidi" w:cstheme="majorBidi"/>
          <w:sz w:val="20"/>
          <w:szCs w:val="20"/>
          <w:lang w:val="fr-FR"/>
        </w:rPr>
        <w:t>5.</w:t>
      </w:r>
      <w:r w:rsidRPr="00B35660">
        <w:rPr>
          <w:rFonts w:asciiTheme="majorBidi" w:eastAsiaTheme="minorEastAsia" w:hAnsiTheme="majorBidi" w:cstheme="majorBidi"/>
          <w:sz w:val="20"/>
          <w:szCs w:val="20"/>
          <w:lang w:val="fr-FR"/>
        </w:rPr>
        <w:t xml:space="preserve"> Résultats du test d’homogénéité la direction de la tendance</w:t>
      </w:r>
    </w:p>
    <w:p w:rsidR="00221AD6" w:rsidRPr="00AA734A" w:rsidRDefault="001A0E14" w:rsidP="00B12072">
      <w:pPr>
        <w:pStyle w:val="Titre1"/>
        <w:numPr>
          <w:ilvl w:val="0"/>
          <w:numId w:val="26"/>
        </w:numPr>
        <w:spacing w:before="0" w:after="0"/>
        <w:ind w:left="0" w:right="0" w:firstLine="0"/>
        <w:rPr>
          <w:sz w:val="20"/>
          <w:szCs w:val="24"/>
          <w:lang w:val="fr-FR"/>
        </w:rPr>
      </w:pPr>
      <w:r w:rsidRPr="00AA734A">
        <w:rPr>
          <w:sz w:val="20"/>
          <w:szCs w:val="24"/>
          <w:lang w:val="fr-FR"/>
        </w:rPr>
        <w:t>Conclusion</w:t>
      </w:r>
    </w:p>
    <w:p w:rsidR="009C659B" w:rsidRPr="00B35660" w:rsidRDefault="009C659B" w:rsidP="000A16B7">
      <w:pPr>
        <w:autoSpaceDE w:val="0"/>
        <w:autoSpaceDN w:val="0"/>
        <w:adjustRightInd w:val="0"/>
        <w:spacing w:line="360" w:lineRule="auto"/>
        <w:jc w:val="both"/>
        <w:rPr>
          <w:sz w:val="20"/>
          <w:szCs w:val="20"/>
          <w:lang w:val="fr-FR"/>
        </w:rPr>
      </w:pPr>
      <w:r w:rsidRPr="00B35660">
        <w:rPr>
          <w:sz w:val="20"/>
          <w:szCs w:val="20"/>
          <w:lang w:val="fr-FR"/>
        </w:rPr>
        <w:t xml:space="preserve">Dans cette étude les données pluviométriques ont été examinées en vue d’identifier les tendances, détecter les points des changements ou les ruptures, </w:t>
      </w:r>
      <w:r w:rsidRPr="00B35660">
        <w:rPr>
          <w:rFonts w:asciiTheme="majorBidi" w:hAnsiTheme="majorBidi" w:cstheme="majorBidi"/>
          <w:sz w:val="20"/>
          <w:szCs w:val="20"/>
          <w:lang w:val="fr-FR"/>
        </w:rPr>
        <w:t>testé</w:t>
      </w:r>
      <w:r w:rsidRPr="00B35660">
        <w:rPr>
          <w:sz w:val="20"/>
          <w:szCs w:val="20"/>
          <w:lang w:val="fr-FR"/>
        </w:rPr>
        <w:t xml:space="preserve"> l’homogénéité de la direction des tendances, l’analyse </w:t>
      </w:r>
      <w:r w:rsidR="000A16B7" w:rsidRPr="00B35660">
        <w:rPr>
          <w:sz w:val="20"/>
          <w:szCs w:val="20"/>
          <w:lang w:val="fr-FR"/>
        </w:rPr>
        <w:t xml:space="preserve">est </w:t>
      </w:r>
      <w:r w:rsidRPr="00B35660">
        <w:rPr>
          <w:sz w:val="20"/>
          <w:szCs w:val="20"/>
          <w:lang w:val="fr-FR"/>
        </w:rPr>
        <w:t>fait</w:t>
      </w:r>
      <w:r w:rsidR="000A16B7" w:rsidRPr="00B35660">
        <w:rPr>
          <w:sz w:val="20"/>
          <w:szCs w:val="20"/>
          <w:lang w:val="fr-FR"/>
        </w:rPr>
        <w:t>e</w:t>
      </w:r>
      <w:r w:rsidRPr="00B35660">
        <w:rPr>
          <w:sz w:val="20"/>
          <w:szCs w:val="20"/>
          <w:lang w:val="fr-FR"/>
        </w:rPr>
        <w:t xml:space="preserve"> à l’aide des tests statistiques non paramétriques pour un niveau de signification de 95%.</w:t>
      </w:r>
    </w:p>
    <w:p w:rsidR="009C659B" w:rsidRPr="00B35660" w:rsidRDefault="009C659B" w:rsidP="000A16B7">
      <w:pPr>
        <w:spacing w:line="360" w:lineRule="auto"/>
        <w:jc w:val="both"/>
        <w:rPr>
          <w:rFonts w:asciiTheme="majorBidi" w:hAnsiTheme="majorBidi" w:cstheme="majorBidi"/>
          <w:sz w:val="20"/>
          <w:szCs w:val="20"/>
          <w:lang w:val="fr-FR"/>
        </w:rPr>
      </w:pPr>
      <w:r w:rsidRPr="00B35660">
        <w:rPr>
          <w:rFonts w:asciiTheme="majorBidi" w:hAnsiTheme="majorBidi" w:cstheme="majorBidi"/>
          <w:sz w:val="20"/>
          <w:szCs w:val="20"/>
          <w:lang w:val="fr-FR"/>
        </w:rPr>
        <w:t xml:space="preserve">L’étude a été </w:t>
      </w:r>
      <w:r w:rsidR="005F388D" w:rsidRPr="00B35660">
        <w:rPr>
          <w:rFonts w:asciiTheme="majorBidi" w:hAnsiTheme="majorBidi" w:cstheme="majorBidi"/>
          <w:sz w:val="20"/>
          <w:szCs w:val="20"/>
          <w:lang w:val="fr-FR"/>
        </w:rPr>
        <w:t>faite</w:t>
      </w:r>
      <w:r w:rsidRPr="00B35660">
        <w:rPr>
          <w:rFonts w:asciiTheme="majorBidi" w:hAnsiTheme="majorBidi" w:cstheme="majorBidi"/>
          <w:sz w:val="20"/>
          <w:szCs w:val="20"/>
          <w:lang w:val="fr-FR"/>
        </w:rPr>
        <w:t xml:space="preserve"> sur le bassin versant </w:t>
      </w:r>
      <w:r w:rsidR="000A16B7" w:rsidRPr="00B35660">
        <w:rPr>
          <w:rFonts w:asciiTheme="majorBidi" w:hAnsiTheme="majorBidi" w:cstheme="majorBidi"/>
          <w:sz w:val="20"/>
          <w:szCs w:val="20"/>
          <w:lang w:val="fr-FR"/>
        </w:rPr>
        <w:t>du</w:t>
      </w:r>
      <w:r w:rsidRPr="00B35660">
        <w:rPr>
          <w:rFonts w:asciiTheme="majorBidi" w:hAnsiTheme="majorBidi" w:cstheme="majorBidi"/>
          <w:sz w:val="20"/>
          <w:szCs w:val="20"/>
          <w:lang w:val="fr-FR"/>
        </w:rPr>
        <w:t xml:space="preserve"> Sébaou dans la région de Tizi Ouzou (nord centre de l’Algérie) sur plusieurs échelles temporelle</w:t>
      </w:r>
      <w:r w:rsidR="000A16B7" w:rsidRPr="00B35660">
        <w:rPr>
          <w:rFonts w:asciiTheme="majorBidi" w:hAnsiTheme="majorBidi" w:cstheme="majorBidi"/>
          <w:sz w:val="20"/>
          <w:szCs w:val="20"/>
          <w:lang w:val="fr-FR"/>
        </w:rPr>
        <w:t>s</w:t>
      </w:r>
      <w:r w:rsidRPr="00B35660">
        <w:rPr>
          <w:rFonts w:asciiTheme="majorBidi" w:hAnsiTheme="majorBidi" w:cstheme="majorBidi"/>
          <w:sz w:val="20"/>
          <w:szCs w:val="20"/>
          <w:lang w:val="fr-FR"/>
        </w:rPr>
        <w:t xml:space="preserve"> ; </w:t>
      </w:r>
      <w:r w:rsidR="000A16B7" w:rsidRPr="00B35660">
        <w:rPr>
          <w:rFonts w:asciiTheme="majorBidi" w:hAnsiTheme="majorBidi" w:cstheme="majorBidi"/>
          <w:sz w:val="20"/>
          <w:szCs w:val="20"/>
          <w:lang w:val="fr-FR"/>
        </w:rPr>
        <w:t>saisonnières</w:t>
      </w:r>
      <w:r w:rsidRPr="00B35660">
        <w:rPr>
          <w:rFonts w:asciiTheme="majorBidi" w:hAnsiTheme="majorBidi" w:cstheme="majorBidi"/>
          <w:sz w:val="20"/>
          <w:szCs w:val="20"/>
          <w:lang w:val="fr-FR"/>
        </w:rPr>
        <w:t xml:space="preserve">, annuelles, pluies maximales </w:t>
      </w:r>
      <w:r w:rsidR="000A16B7" w:rsidRPr="00B35660">
        <w:rPr>
          <w:rFonts w:asciiTheme="majorBidi" w:hAnsiTheme="majorBidi" w:cstheme="majorBidi"/>
          <w:sz w:val="20"/>
          <w:szCs w:val="20"/>
          <w:lang w:val="fr-FR"/>
        </w:rPr>
        <w:t>journalières</w:t>
      </w:r>
      <w:r w:rsidRPr="00B35660">
        <w:rPr>
          <w:rFonts w:asciiTheme="majorBidi" w:hAnsiTheme="majorBidi" w:cstheme="majorBidi"/>
          <w:sz w:val="20"/>
          <w:szCs w:val="20"/>
          <w:lang w:val="fr-FR"/>
        </w:rPr>
        <w:t xml:space="preserve"> annuel</w:t>
      </w:r>
      <w:r w:rsidR="000A16B7" w:rsidRPr="00B35660">
        <w:rPr>
          <w:rFonts w:asciiTheme="majorBidi" w:hAnsiTheme="majorBidi" w:cstheme="majorBidi"/>
          <w:sz w:val="20"/>
          <w:szCs w:val="20"/>
          <w:lang w:val="fr-FR"/>
        </w:rPr>
        <w:t>le</w:t>
      </w:r>
      <w:r w:rsidRPr="00B35660">
        <w:rPr>
          <w:rFonts w:asciiTheme="majorBidi" w:hAnsiTheme="majorBidi" w:cstheme="majorBidi"/>
          <w:sz w:val="20"/>
          <w:szCs w:val="20"/>
          <w:lang w:val="fr-FR"/>
        </w:rPr>
        <w:t>s et nombre jours de pluies pour les précipita</w:t>
      </w:r>
      <w:r w:rsidR="005E5FF1" w:rsidRPr="00B35660">
        <w:rPr>
          <w:rFonts w:asciiTheme="majorBidi" w:hAnsiTheme="majorBidi" w:cstheme="majorBidi"/>
          <w:sz w:val="20"/>
          <w:szCs w:val="20"/>
          <w:lang w:val="fr-FR"/>
        </w:rPr>
        <w:t>tions sur la période 1972-2010</w:t>
      </w:r>
      <w:r w:rsidRPr="00B35660">
        <w:rPr>
          <w:rFonts w:asciiTheme="majorBidi" w:hAnsiTheme="majorBidi" w:cstheme="majorBidi"/>
          <w:sz w:val="20"/>
          <w:szCs w:val="20"/>
          <w:lang w:val="fr-FR"/>
        </w:rPr>
        <w:t xml:space="preserve">, </w:t>
      </w:r>
      <w:r w:rsidR="00AC5561" w:rsidRPr="00B35660">
        <w:rPr>
          <w:rFonts w:asciiTheme="majorBidi" w:hAnsiTheme="majorBidi" w:cstheme="majorBidi"/>
          <w:sz w:val="20"/>
          <w:szCs w:val="20"/>
          <w:lang w:val="fr-FR"/>
        </w:rPr>
        <w:t>l</w:t>
      </w:r>
      <w:r w:rsidRPr="00B35660">
        <w:rPr>
          <w:rFonts w:asciiTheme="majorBidi" w:hAnsiTheme="majorBidi" w:cstheme="majorBidi"/>
          <w:sz w:val="20"/>
          <w:szCs w:val="20"/>
          <w:lang w:val="fr-FR"/>
        </w:rPr>
        <w:t>es principaux résultats sont résumés dans les points suivants :</w:t>
      </w:r>
    </w:p>
    <w:p w:rsidR="009C659B" w:rsidRPr="00B35660" w:rsidRDefault="009C659B" w:rsidP="00B12072">
      <w:pPr>
        <w:pStyle w:val="Paragraphedeliste"/>
        <w:numPr>
          <w:ilvl w:val="0"/>
          <w:numId w:val="4"/>
        </w:numPr>
        <w:spacing w:line="360" w:lineRule="auto"/>
        <w:jc w:val="both"/>
        <w:rPr>
          <w:rFonts w:asciiTheme="majorBidi" w:hAnsiTheme="majorBidi" w:cstheme="majorBidi"/>
          <w:sz w:val="20"/>
          <w:szCs w:val="20"/>
        </w:rPr>
      </w:pPr>
      <w:r w:rsidRPr="00B35660">
        <w:rPr>
          <w:rFonts w:asciiTheme="majorBidi" w:hAnsiTheme="majorBidi" w:cstheme="majorBidi"/>
          <w:sz w:val="20"/>
          <w:szCs w:val="20"/>
        </w:rPr>
        <w:t xml:space="preserve">En générale les précipitations dans la région d’études ont conservé leurs stationnarités et leurs propriétés aléatoires à toutes les échelles </w:t>
      </w:r>
      <w:r w:rsidR="00EC43C9" w:rsidRPr="00B35660">
        <w:rPr>
          <w:rFonts w:asciiTheme="majorBidi" w:hAnsiTheme="majorBidi" w:cstheme="majorBidi"/>
          <w:sz w:val="20"/>
          <w:szCs w:val="20"/>
        </w:rPr>
        <w:t xml:space="preserve">et </w:t>
      </w:r>
      <w:r w:rsidRPr="00B35660">
        <w:rPr>
          <w:rFonts w:asciiTheme="majorBidi" w:hAnsiTheme="majorBidi" w:cstheme="majorBidi"/>
          <w:sz w:val="20"/>
          <w:szCs w:val="20"/>
        </w:rPr>
        <w:t xml:space="preserve">peut être décrit comme irrégulière ou </w:t>
      </w:r>
      <w:r w:rsidR="000A16B7" w:rsidRPr="00B35660">
        <w:rPr>
          <w:rFonts w:asciiTheme="majorBidi" w:hAnsiTheme="majorBidi" w:cstheme="majorBidi"/>
          <w:sz w:val="20"/>
          <w:szCs w:val="20"/>
        </w:rPr>
        <w:t xml:space="preserve">suivant </w:t>
      </w:r>
      <w:r w:rsidRPr="00B35660">
        <w:rPr>
          <w:rFonts w:asciiTheme="majorBidi" w:hAnsiTheme="majorBidi" w:cstheme="majorBidi"/>
          <w:sz w:val="20"/>
          <w:szCs w:val="20"/>
        </w:rPr>
        <w:t xml:space="preserve">une distribution non uniforme, à la fois en termes spatio-temporels. </w:t>
      </w:r>
      <w:r w:rsidR="000A16B7" w:rsidRPr="00B35660">
        <w:rPr>
          <w:rFonts w:asciiTheme="majorBidi" w:hAnsiTheme="majorBidi" w:cstheme="majorBidi"/>
          <w:sz w:val="20"/>
          <w:szCs w:val="20"/>
        </w:rPr>
        <w:t xml:space="preserve">Une </w:t>
      </w:r>
      <w:r w:rsidRPr="00B35660">
        <w:rPr>
          <w:rFonts w:asciiTheme="majorBidi" w:hAnsiTheme="majorBidi" w:cstheme="majorBidi"/>
          <w:sz w:val="20"/>
          <w:szCs w:val="20"/>
        </w:rPr>
        <w:t>Grande irrégularité peut être également observée dans la distribution intra-annuelle. Au cours de la période analysée (1972-2010).</w:t>
      </w:r>
    </w:p>
    <w:p w:rsidR="009C659B" w:rsidRPr="00B35660" w:rsidRDefault="009C659B" w:rsidP="000A16B7">
      <w:pPr>
        <w:pStyle w:val="Paragraphedeliste"/>
        <w:numPr>
          <w:ilvl w:val="0"/>
          <w:numId w:val="4"/>
        </w:numPr>
        <w:spacing w:line="360" w:lineRule="auto"/>
        <w:jc w:val="both"/>
        <w:rPr>
          <w:rFonts w:asciiTheme="majorBidi" w:hAnsiTheme="majorBidi" w:cstheme="majorBidi"/>
          <w:color w:val="0000FF"/>
          <w:sz w:val="20"/>
          <w:szCs w:val="20"/>
        </w:rPr>
      </w:pPr>
      <w:r w:rsidRPr="00B35660">
        <w:rPr>
          <w:rFonts w:asciiTheme="majorBidi" w:hAnsiTheme="majorBidi" w:cstheme="majorBidi"/>
          <w:sz w:val="20"/>
          <w:szCs w:val="20"/>
        </w:rPr>
        <w:t xml:space="preserve">A l’échelle annuelle, </w:t>
      </w:r>
      <w:r w:rsidR="000A16B7" w:rsidRPr="00B35660">
        <w:rPr>
          <w:rFonts w:asciiTheme="majorBidi" w:hAnsiTheme="majorBidi" w:cstheme="majorBidi"/>
          <w:sz w:val="20"/>
          <w:szCs w:val="20"/>
        </w:rPr>
        <w:t xml:space="preserve">sont mises en évidence </w:t>
      </w:r>
      <w:r w:rsidRPr="00B35660">
        <w:rPr>
          <w:rFonts w:asciiTheme="majorBidi" w:hAnsiTheme="majorBidi" w:cstheme="majorBidi"/>
          <w:sz w:val="20"/>
          <w:szCs w:val="20"/>
        </w:rPr>
        <w:t xml:space="preserve">deux tendances </w:t>
      </w:r>
      <w:r w:rsidR="000A16B7" w:rsidRPr="00B35660">
        <w:rPr>
          <w:rFonts w:asciiTheme="majorBidi" w:hAnsiTheme="majorBidi" w:cstheme="majorBidi"/>
          <w:sz w:val="20"/>
          <w:szCs w:val="20"/>
        </w:rPr>
        <w:t>temporelles</w:t>
      </w:r>
      <w:r w:rsidRPr="00B35660">
        <w:rPr>
          <w:rFonts w:asciiTheme="majorBidi" w:hAnsiTheme="majorBidi" w:cstheme="majorBidi"/>
          <w:sz w:val="20"/>
          <w:szCs w:val="20"/>
        </w:rPr>
        <w:t xml:space="preserve"> non significatives, l</w:t>
      </w:r>
      <w:r w:rsidR="000A16B7" w:rsidRPr="00B35660">
        <w:rPr>
          <w:rFonts w:asciiTheme="majorBidi" w:hAnsiTheme="majorBidi" w:cstheme="majorBidi"/>
          <w:sz w:val="20"/>
          <w:szCs w:val="20"/>
        </w:rPr>
        <w:t>a</w:t>
      </w:r>
      <w:r w:rsidRPr="00B35660">
        <w:rPr>
          <w:rFonts w:asciiTheme="majorBidi" w:hAnsiTheme="majorBidi" w:cstheme="majorBidi"/>
          <w:sz w:val="20"/>
          <w:szCs w:val="20"/>
        </w:rPr>
        <w:t xml:space="preserve"> premier à la baisse après 1986 et le deuxième à la hausse au début des années 2000 </w:t>
      </w:r>
      <w:r w:rsidR="000A16B7" w:rsidRPr="00B35660">
        <w:rPr>
          <w:rFonts w:asciiTheme="majorBidi" w:hAnsiTheme="majorBidi" w:cstheme="majorBidi"/>
          <w:sz w:val="20"/>
          <w:szCs w:val="20"/>
        </w:rPr>
        <w:t>observée</w:t>
      </w:r>
      <w:r w:rsidRPr="00B35660">
        <w:rPr>
          <w:rFonts w:asciiTheme="majorBidi" w:hAnsiTheme="majorBidi" w:cstheme="majorBidi"/>
          <w:sz w:val="20"/>
          <w:szCs w:val="20"/>
        </w:rPr>
        <w:t xml:space="preserve"> dans la majorité des stations, avec une augmentation de 9% dans la moyenne de la pl</w:t>
      </w:r>
      <w:r w:rsidR="005E5FF1" w:rsidRPr="00B35660">
        <w:rPr>
          <w:rFonts w:asciiTheme="majorBidi" w:hAnsiTheme="majorBidi" w:cstheme="majorBidi"/>
          <w:sz w:val="20"/>
          <w:szCs w:val="20"/>
        </w:rPr>
        <w:t>uviométrie au niveau du versant</w:t>
      </w:r>
      <w:r w:rsidRPr="00B35660">
        <w:rPr>
          <w:rFonts w:asciiTheme="majorBidi" w:hAnsiTheme="majorBidi" w:cstheme="majorBidi"/>
          <w:sz w:val="20"/>
          <w:szCs w:val="20"/>
        </w:rPr>
        <w:t xml:space="preserve">. </w:t>
      </w:r>
    </w:p>
    <w:p w:rsidR="009C659B" w:rsidRPr="00B35660" w:rsidRDefault="009C659B" w:rsidP="006C64E7">
      <w:pPr>
        <w:pStyle w:val="Paragraphedeliste"/>
        <w:numPr>
          <w:ilvl w:val="0"/>
          <w:numId w:val="4"/>
        </w:numPr>
        <w:spacing w:line="360" w:lineRule="auto"/>
        <w:jc w:val="both"/>
        <w:rPr>
          <w:rFonts w:asciiTheme="majorBidi" w:hAnsiTheme="majorBidi" w:cstheme="majorBidi"/>
          <w:sz w:val="20"/>
          <w:szCs w:val="20"/>
        </w:rPr>
      </w:pPr>
      <w:r w:rsidRPr="00B35660">
        <w:rPr>
          <w:rFonts w:asciiTheme="majorBidi" w:hAnsiTheme="majorBidi" w:cstheme="majorBidi"/>
          <w:sz w:val="20"/>
          <w:szCs w:val="20"/>
        </w:rPr>
        <w:t xml:space="preserve">A l’échelle </w:t>
      </w:r>
      <w:r w:rsidR="000A16B7" w:rsidRPr="00B35660">
        <w:rPr>
          <w:rFonts w:asciiTheme="majorBidi" w:hAnsiTheme="majorBidi" w:cstheme="majorBidi"/>
          <w:sz w:val="20"/>
          <w:szCs w:val="20"/>
        </w:rPr>
        <w:t>saisonnière</w:t>
      </w:r>
      <w:r w:rsidRPr="00B35660">
        <w:rPr>
          <w:rFonts w:asciiTheme="majorBidi" w:hAnsiTheme="majorBidi" w:cstheme="majorBidi"/>
          <w:sz w:val="20"/>
          <w:szCs w:val="20"/>
        </w:rPr>
        <w:t xml:space="preserve">, </w:t>
      </w:r>
      <w:r w:rsidR="006C64E7" w:rsidRPr="00B35660">
        <w:rPr>
          <w:rFonts w:asciiTheme="majorBidi" w:hAnsiTheme="majorBidi" w:cstheme="majorBidi"/>
          <w:sz w:val="20"/>
          <w:szCs w:val="20"/>
        </w:rPr>
        <w:t>e</w:t>
      </w:r>
      <w:r w:rsidRPr="00B35660">
        <w:rPr>
          <w:rFonts w:asciiTheme="majorBidi" w:hAnsiTheme="majorBidi" w:cstheme="majorBidi"/>
          <w:sz w:val="20"/>
          <w:szCs w:val="20"/>
        </w:rPr>
        <w:t>n remarqué des tendances non significatives mixtes, à la hausse à partir de la fin des années 1990 pour 82 % et 69% des stations respectivement pour Automne et hiver</w:t>
      </w:r>
      <w:r w:rsidR="00EC43C9" w:rsidRPr="00B35660">
        <w:rPr>
          <w:rFonts w:asciiTheme="majorBidi" w:hAnsiTheme="majorBidi" w:cstheme="majorBidi"/>
          <w:sz w:val="20"/>
          <w:szCs w:val="20"/>
        </w:rPr>
        <w:t xml:space="preserve"> </w:t>
      </w:r>
      <w:r w:rsidRPr="00B35660">
        <w:rPr>
          <w:rFonts w:asciiTheme="majorBidi" w:hAnsiTheme="majorBidi" w:cstheme="majorBidi"/>
          <w:sz w:val="20"/>
          <w:szCs w:val="20"/>
        </w:rPr>
        <w:t>et à la baisse à partir de l’année 1985 de 78% et 86% des stations respectivement pour le printemps et Eté, le test de Pettit révéler une augmentation dans les moyennes p</w:t>
      </w:r>
      <w:r w:rsidR="000A16B7" w:rsidRPr="00B35660">
        <w:rPr>
          <w:rFonts w:asciiTheme="majorBidi" w:hAnsiTheme="majorBidi" w:cstheme="majorBidi"/>
          <w:sz w:val="20"/>
          <w:szCs w:val="20"/>
        </w:rPr>
        <w:t>our</w:t>
      </w:r>
      <w:r w:rsidRPr="00B35660">
        <w:rPr>
          <w:rFonts w:asciiTheme="majorBidi" w:hAnsiTheme="majorBidi" w:cstheme="majorBidi"/>
          <w:sz w:val="20"/>
          <w:szCs w:val="20"/>
        </w:rPr>
        <w:t xml:space="preserve"> 39 % en Automne, 8%</w:t>
      </w:r>
      <w:r w:rsidRPr="00B35660">
        <w:rPr>
          <w:sz w:val="20"/>
          <w:szCs w:val="20"/>
        </w:rPr>
        <w:t xml:space="preserve"> </w:t>
      </w:r>
      <w:r w:rsidRPr="00B35660">
        <w:rPr>
          <w:rFonts w:asciiTheme="majorBidi" w:hAnsiTheme="majorBidi" w:cstheme="majorBidi"/>
          <w:sz w:val="20"/>
          <w:szCs w:val="20"/>
        </w:rPr>
        <w:t xml:space="preserve">en Hivers et 25 % </w:t>
      </w:r>
      <w:r w:rsidR="000A16B7" w:rsidRPr="00B35660">
        <w:rPr>
          <w:rFonts w:asciiTheme="majorBidi" w:hAnsiTheme="majorBidi" w:cstheme="majorBidi"/>
          <w:sz w:val="20"/>
          <w:szCs w:val="20"/>
        </w:rPr>
        <w:t>au</w:t>
      </w:r>
      <w:r w:rsidRPr="00B35660">
        <w:rPr>
          <w:rFonts w:asciiTheme="majorBidi" w:hAnsiTheme="majorBidi" w:cstheme="majorBidi"/>
          <w:sz w:val="20"/>
          <w:szCs w:val="20"/>
        </w:rPr>
        <w:t xml:space="preserve"> printemps ,en revanche</w:t>
      </w:r>
      <w:r w:rsidR="005E5FF1" w:rsidRPr="00B35660">
        <w:rPr>
          <w:rFonts w:asciiTheme="majorBidi" w:hAnsiTheme="majorBidi" w:cstheme="majorBidi"/>
          <w:sz w:val="20"/>
          <w:szCs w:val="20"/>
        </w:rPr>
        <w:t xml:space="preserve"> une diminution de -26% en Eté</w:t>
      </w:r>
      <w:r w:rsidRPr="00B35660">
        <w:rPr>
          <w:rFonts w:asciiTheme="majorBidi" w:hAnsiTheme="majorBidi" w:cstheme="majorBidi"/>
          <w:sz w:val="20"/>
          <w:szCs w:val="20"/>
        </w:rPr>
        <w:t xml:space="preserve">. </w:t>
      </w:r>
    </w:p>
    <w:p w:rsidR="009C659B" w:rsidRPr="00B35660" w:rsidRDefault="009C659B" w:rsidP="00146648">
      <w:pPr>
        <w:pStyle w:val="Paragraphedeliste"/>
        <w:numPr>
          <w:ilvl w:val="0"/>
          <w:numId w:val="4"/>
        </w:numPr>
        <w:spacing w:line="360" w:lineRule="auto"/>
        <w:jc w:val="both"/>
        <w:rPr>
          <w:rFonts w:asciiTheme="majorBidi" w:hAnsiTheme="majorBidi" w:cstheme="majorBidi"/>
          <w:sz w:val="20"/>
          <w:szCs w:val="20"/>
        </w:rPr>
      </w:pPr>
      <w:r w:rsidRPr="00B35660">
        <w:rPr>
          <w:rFonts w:asciiTheme="majorBidi" w:hAnsiTheme="majorBidi" w:cstheme="majorBidi"/>
          <w:sz w:val="20"/>
          <w:szCs w:val="20"/>
        </w:rPr>
        <w:t xml:space="preserve">A l’échelle des pluies maximales journaliers annuelles et le nombre jours de la pluie on a </w:t>
      </w:r>
      <w:r w:rsidR="00EC43C9" w:rsidRPr="00B35660">
        <w:rPr>
          <w:rFonts w:asciiTheme="majorBidi" w:hAnsiTheme="majorBidi" w:cstheme="majorBidi"/>
          <w:sz w:val="20"/>
          <w:szCs w:val="20"/>
        </w:rPr>
        <w:t>observé</w:t>
      </w:r>
      <w:r w:rsidRPr="00B35660">
        <w:rPr>
          <w:rFonts w:asciiTheme="majorBidi" w:hAnsiTheme="majorBidi" w:cstheme="majorBidi"/>
          <w:sz w:val="20"/>
          <w:szCs w:val="20"/>
        </w:rPr>
        <w:t xml:space="preserve"> une </w:t>
      </w:r>
      <w:r w:rsidR="000A16B7" w:rsidRPr="00B35660">
        <w:rPr>
          <w:rFonts w:asciiTheme="majorBidi" w:hAnsiTheme="majorBidi" w:cstheme="majorBidi"/>
          <w:sz w:val="20"/>
          <w:szCs w:val="20"/>
        </w:rPr>
        <w:t xml:space="preserve">augmentation </w:t>
      </w:r>
      <w:r w:rsidRPr="00B35660">
        <w:rPr>
          <w:rFonts w:asciiTheme="majorBidi" w:hAnsiTheme="majorBidi" w:cstheme="majorBidi"/>
          <w:sz w:val="20"/>
          <w:szCs w:val="20"/>
        </w:rPr>
        <w:t>dans les moyennes avant les ruptures avec une augmentation non significative à la hausse ne dépasse 6 % à l’échelle du versant, particulièrement certaine</w:t>
      </w:r>
      <w:r w:rsidR="00EC43C9" w:rsidRPr="00B35660">
        <w:rPr>
          <w:rFonts w:asciiTheme="majorBidi" w:hAnsiTheme="majorBidi" w:cstheme="majorBidi"/>
          <w:sz w:val="20"/>
          <w:szCs w:val="20"/>
        </w:rPr>
        <w:t>s</w:t>
      </w:r>
      <w:r w:rsidRPr="00B35660">
        <w:rPr>
          <w:rFonts w:asciiTheme="majorBidi" w:hAnsiTheme="majorBidi" w:cstheme="majorBidi"/>
          <w:sz w:val="20"/>
          <w:szCs w:val="20"/>
        </w:rPr>
        <w:t xml:space="preserve"> stations qui montre</w:t>
      </w:r>
      <w:r w:rsidR="00EC43C9" w:rsidRPr="00B35660">
        <w:rPr>
          <w:rFonts w:asciiTheme="majorBidi" w:hAnsiTheme="majorBidi" w:cstheme="majorBidi"/>
          <w:sz w:val="20"/>
          <w:szCs w:val="20"/>
        </w:rPr>
        <w:t>nt</w:t>
      </w:r>
      <w:r w:rsidRPr="00B35660">
        <w:rPr>
          <w:rFonts w:asciiTheme="majorBidi" w:hAnsiTheme="majorBidi" w:cstheme="majorBidi"/>
          <w:sz w:val="20"/>
          <w:szCs w:val="20"/>
        </w:rPr>
        <w:t xml:space="preserve"> une augmentation supérieur</w:t>
      </w:r>
      <w:r w:rsidR="00EC43C9" w:rsidRPr="00B35660">
        <w:rPr>
          <w:rFonts w:asciiTheme="majorBidi" w:hAnsiTheme="majorBidi" w:cstheme="majorBidi"/>
          <w:sz w:val="20"/>
          <w:szCs w:val="20"/>
        </w:rPr>
        <w:t>e</w:t>
      </w:r>
      <w:r w:rsidRPr="00B35660">
        <w:rPr>
          <w:rFonts w:asciiTheme="majorBidi" w:hAnsiTheme="majorBidi" w:cstheme="majorBidi"/>
          <w:sz w:val="20"/>
          <w:szCs w:val="20"/>
        </w:rPr>
        <w:t xml:space="preserve"> à 70% dans le</w:t>
      </w:r>
      <w:r w:rsidR="00146648" w:rsidRPr="00B35660">
        <w:rPr>
          <w:rFonts w:asciiTheme="majorBidi" w:hAnsiTheme="majorBidi" w:cstheme="majorBidi"/>
          <w:sz w:val="20"/>
          <w:szCs w:val="20"/>
        </w:rPr>
        <w:t>s</w:t>
      </w:r>
      <w:r w:rsidRPr="00B35660">
        <w:rPr>
          <w:rFonts w:asciiTheme="majorBidi" w:hAnsiTheme="majorBidi" w:cstheme="majorBidi"/>
          <w:sz w:val="20"/>
          <w:szCs w:val="20"/>
        </w:rPr>
        <w:t xml:space="preserve"> jour</w:t>
      </w:r>
      <w:r w:rsidR="00146648" w:rsidRPr="00B35660">
        <w:rPr>
          <w:rFonts w:asciiTheme="majorBidi" w:hAnsiTheme="majorBidi" w:cstheme="majorBidi"/>
          <w:sz w:val="20"/>
          <w:szCs w:val="20"/>
        </w:rPr>
        <w:t>s</w:t>
      </w:r>
      <w:r w:rsidRPr="00B35660">
        <w:rPr>
          <w:rFonts w:asciiTheme="majorBidi" w:hAnsiTheme="majorBidi" w:cstheme="majorBidi"/>
          <w:sz w:val="20"/>
          <w:szCs w:val="20"/>
        </w:rPr>
        <w:t xml:space="preserve"> de pluie</w:t>
      </w:r>
      <w:r w:rsidR="00146648" w:rsidRPr="00B35660">
        <w:rPr>
          <w:rFonts w:asciiTheme="majorBidi" w:hAnsiTheme="majorBidi" w:cstheme="majorBidi"/>
          <w:sz w:val="20"/>
          <w:szCs w:val="20"/>
        </w:rPr>
        <w:t>s</w:t>
      </w:r>
      <w:r w:rsidRPr="00B35660">
        <w:rPr>
          <w:rFonts w:asciiTheme="majorBidi" w:hAnsiTheme="majorBidi" w:cstheme="majorBidi"/>
          <w:sz w:val="20"/>
          <w:szCs w:val="20"/>
        </w:rPr>
        <w:t xml:space="preserve"> (15 jours) exemple de Ait Aicha </w:t>
      </w:r>
    </w:p>
    <w:p w:rsidR="009C659B" w:rsidRPr="00B35660" w:rsidRDefault="009C659B" w:rsidP="00A550C2">
      <w:pPr>
        <w:pStyle w:val="Paragraphedeliste"/>
        <w:spacing w:line="360" w:lineRule="auto"/>
        <w:ind w:left="785"/>
        <w:jc w:val="both"/>
        <w:rPr>
          <w:rFonts w:asciiTheme="majorBidi" w:hAnsiTheme="majorBidi" w:cstheme="majorBidi"/>
          <w:color w:val="0000FF"/>
          <w:sz w:val="20"/>
          <w:szCs w:val="20"/>
        </w:rPr>
      </w:pPr>
      <w:r w:rsidRPr="00B35660">
        <w:rPr>
          <w:rFonts w:asciiTheme="majorBidi" w:hAnsiTheme="majorBidi" w:cstheme="majorBidi"/>
          <w:sz w:val="20"/>
          <w:szCs w:val="20"/>
        </w:rPr>
        <w:t xml:space="preserve">Ces résultats concordent avec les travaux d'autres chercheurs sur le niveau régional, qui ont signalé une augmentation dans les moyennes des précipitations dans le bassin </w:t>
      </w:r>
      <w:r w:rsidR="00146648" w:rsidRPr="00B35660">
        <w:rPr>
          <w:rFonts w:asciiTheme="majorBidi" w:hAnsiTheme="majorBidi" w:cstheme="majorBidi"/>
          <w:sz w:val="20"/>
          <w:szCs w:val="20"/>
        </w:rPr>
        <w:t>méditerranéen au</w:t>
      </w:r>
      <w:r w:rsidRPr="00B35660">
        <w:rPr>
          <w:rFonts w:asciiTheme="majorBidi" w:hAnsiTheme="majorBidi" w:cstheme="majorBidi"/>
          <w:sz w:val="20"/>
          <w:szCs w:val="20"/>
        </w:rPr>
        <w:t xml:space="preserve"> cours de cette dernière décennie (</w:t>
      </w:r>
      <w:r w:rsidR="00A550C2" w:rsidRPr="00B35660">
        <w:rPr>
          <w:rFonts w:asciiTheme="majorBidi" w:hAnsiTheme="majorBidi" w:cstheme="majorBidi"/>
          <w:color w:val="0000FF"/>
          <w:sz w:val="20"/>
          <w:szCs w:val="20"/>
        </w:rPr>
        <w:t xml:space="preserve">Ramos et Martínez 2006 ; </w:t>
      </w:r>
      <w:r w:rsidRPr="00B35660">
        <w:rPr>
          <w:rFonts w:asciiTheme="majorBidi" w:hAnsiTheme="majorBidi" w:cstheme="majorBidi"/>
          <w:color w:val="0000FF"/>
          <w:sz w:val="20"/>
          <w:szCs w:val="20"/>
        </w:rPr>
        <w:t>Khoualdia W et al. 2014 ; Luis, M 2000</w:t>
      </w:r>
      <w:r w:rsidR="00305DF8" w:rsidRPr="00B35660">
        <w:rPr>
          <w:rFonts w:asciiTheme="majorBidi" w:hAnsiTheme="majorBidi" w:cstheme="majorBidi"/>
          <w:color w:val="0000FF"/>
          <w:sz w:val="20"/>
          <w:szCs w:val="20"/>
        </w:rPr>
        <w:t xml:space="preserve"> ; </w:t>
      </w:r>
      <w:r w:rsidRPr="00B35660">
        <w:rPr>
          <w:rFonts w:asciiTheme="majorBidi" w:hAnsiTheme="majorBidi" w:cstheme="majorBidi"/>
          <w:color w:val="0000FF"/>
          <w:sz w:val="20"/>
          <w:szCs w:val="20"/>
        </w:rPr>
        <w:t>Hatzianastassiou, N et al 2008 ;</w:t>
      </w:r>
      <w:r w:rsidRPr="00B35660">
        <w:rPr>
          <w:sz w:val="18"/>
          <w:szCs w:val="18"/>
        </w:rPr>
        <w:t xml:space="preserve"> </w:t>
      </w:r>
      <w:r w:rsidRPr="00B35660">
        <w:rPr>
          <w:rFonts w:asciiTheme="majorBidi" w:hAnsiTheme="majorBidi" w:cstheme="majorBidi"/>
          <w:color w:val="0000FF"/>
          <w:sz w:val="20"/>
          <w:szCs w:val="20"/>
        </w:rPr>
        <w:t xml:space="preserve">Philandras, C </w:t>
      </w:r>
      <w:r w:rsidRPr="00B35660">
        <w:rPr>
          <w:rFonts w:asciiTheme="majorBidi" w:hAnsiTheme="majorBidi" w:cstheme="majorBidi"/>
          <w:i/>
          <w:iCs/>
          <w:color w:val="0000FF"/>
          <w:sz w:val="20"/>
          <w:szCs w:val="20"/>
        </w:rPr>
        <w:t>et al</w:t>
      </w:r>
      <w:r w:rsidRPr="00B35660">
        <w:rPr>
          <w:rFonts w:asciiTheme="majorBidi" w:hAnsiTheme="majorBidi" w:cstheme="majorBidi"/>
          <w:color w:val="0000FF"/>
          <w:sz w:val="20"/>
          <w:szCs w:val="20"/>
        </w:rPr>
        <w:t>, 2011,</w:t>
      </w:r>
      <w:r w:rsidRPr="00B35660">
        <w:rPr>
          <w:sz w:val="18"/>
          <w:szCs w:val="18"/>
        </w:rPr>
        <w:t xml:space="preserve"> </w:t>
      </w:r>
      <w:r w:rsidRPr="00B35660">
        <w:rPr>
          <w:rFonts w:asciiTheme="majorBidi" w:hAnsiTheme="majorBidi" w:cstheme="majorBidi"/>
          <w:color w:val="0000FF"/>
          <w:sz w:val="20"/>
          <w:szCs w:val="20"/>
        </w:rPr>
        <w:t>Molinié, G</w:t>
      </w:r>
      <w:r w:rsidRPr="00B35660">
        <w:rPr>
          <w:rFonts w:asciiTheme="majorBidi" w:hAnsiTheme="majorBidi" w:cstheme="majorBidi"/>
          <w:i/>
          <w:iCs/>
          <w:color w:val="0000FF"/>
          <w:sz w:val="20"/>
          <w:szCs w:val="20"/>
        </w:rPr>
        <w:t>. et al</w:t>
      </w:r>
      <w:r w:rsidRPr="00B35660">
        <w:rPr>
          <w:rFonts w:asciiTheme="majorBidi" w:hAnsiTheme="majorBidi" w:cstheme="majorBidi"/>
          <w:color w:val="0000FF"/>
          <w:sz w:val="20"/>
          <w:szCs w:val="20"/>
        </w:rPr>
        <w:t>. 2011 ; Kostopoulou et Jones 2005 ;</w:t>
      </w:r>
      <w:r w:rsidRPr="00B35660">
        <w:rPr>
          <w:sz w:val="18"/>
          <w:szCs w:val="18"/>
        </w:rPr>
        <w:t xml:space="preserve"> </w:t>
      </w:r>
      <w:r w:rsidRPr="00B35660">
        <w:rPr>
          <w:rFonts w:asciiTheme="majorBidi" w:hAnsiTheme="majorBidi" w:cstheme="majorBidi"/>
          <w:color w:val="0000FF"/>
          <w:sz w:val="20"/>
          <w:szCs w:val="20"/>
        </w:rPr>
        <w:t xml:space="preserve">Pujol, N </w:t>
      </w:r>
      <w:r w:rsidRPr="00B35660">
        <w:rPr>
          <w:rFonts w:asciiTheme="majorBidi" w:hAnsiTheme="majorBidi" w:cstheme="majorBidi"/>
          <w:i/>
          <w:iCs/>
          <w:color w:val="0000FF"/>
          <w:sz w:val="20"/>
          <w:szCs w:val="20"/>
        </w:rPr>
        <w:t>et al.</w:t>
      </w:r>
      <w:r w:rsidRPr="00B35660">
        <w:rPr>
          <w:rFonts w:asciiTheme="majorBidi" w:hAnsiTheme="majorBidi" w:cstheme="majorBidi"/>
          <w:color w:val="0000FF"/>
          <w:sz w:val="20"/>
          <w:szCs w:val="20"/>
        </w:rPr>
        <w:t xml:space="preserve"> 2007 ;</w:t>
      </w:r>
      <w:r w:rsidRPr="00B35660">
        <w:rPr>
          <w:sz w:val="18"/>
          <w:szCs w:val="18"/>
        </w:rPr>
        <w:t xml:space="preserve"> </w:t>
      </w:r>
      <w:r w:rsidRPr="00B35660">
        <w:rPr>
          <w:rFonts w:asciiTheme="majorBidi" w:hAnsiTheme="majorBidi" w:cstheme="majorBidi"/>
          <w:color w:val="0000FF"/>
          <w:sz w:val="20"/>
          <w:szCs w:val="20"/>
        </w:rPr>
        <w:t xml:space="preserve">Maliha, N </w:t>
      </w:r>
      <w:r w:rsidRPr="00B35660">
        <w:rPr>
          <w:rFonts w:asciiTheme="majorBidi" w:hAnsiTheme="majorBidi" w:cstheme="majorBidi"/>
          <w:i/>
          <w:iCs/>
          <w:color w:val="0000FF"/>
          <w:sz w:val="20"/>
          <w:szCs w:val="20"/>
        </w:rPr>
        <w:t>et al.</w:t>
      </w:r>
      <w:r w:rsidRPr="00B35660">
        <w:rPr>
          <w:rFonts w:asciiTheme="majorBidi" w:hAnsiTheme="majorBidi" w:cstheme="majorBidi"/>
          <w:color w:val="0000FF"/>
          <w:sz w:val="20"/>
          <w:szCs w:val="20"/>
        </w:rPr>
        <w:t xml:space="preserve"> 2008)</w:t>
      </w:r>
    </w:p>
    <w:p w:rsidR="009C659B" w:rsidRPr="00B35660" w:rsidRDefault="009C659B" w:rsidP="00B12072">
      <w:pPr>
        <w:pStyle w:val="Paragraphedeliste"/>
        <w:numPr>
          <w:ilvl w:val="0"/>
          <w:numId w:val="4"/>
        </w:numPr>
        <w:spacing w:line="360" w:lineRule="auto"/>
        <w:jc w:val="both"/>
        <w:rPr>
          <w:rFonts w:asciiTheme="majorBidi" w:hAnsiTheme="majorBidi" w:cstheme="majorBidi"/>
          <w:sz w:val="20"/>
          <w:szCs w:val="20"/>
        </w:rPr>
      </w:pPr>
      <w:r w:rsidRPr="00B35660">
        <w:rPr>
          <w:rFonts w:asciiTheme="majorBidi" w:hAnsiTheme="majorBidi" w:cstheme="majorBidi"/>
          <w:sz w:val="20"/>
          <w:szCs w:val="20"/>
        </w:rPr>
        <w:t xml:space="preserve">Il est également constaté que les tendances sont homogènes à l’échelle du bassin </w:t>
      </w:r>
    </w:p>
    <w:p w:rsidR="00F845AD" w:rsidRPr="00B0659C" w:rsidRDefault="009C659B" w:rsidP="00B0659C">
      <w:pPr>
        <w:pStyle w:val="Paragraphedeliste"/>
        <w:numPr>
          <w:ilvl w:val="0"/>
          <w:numId w:val="4"/>
        </w:numPr>
        <w:spacing w:line="360" w:lineRule="auto"/>
        <w:jc w:val="both"/>
        <w:rPr>
          <w:rFonts w:asciiTheme="majorBidi" w:hAnsiTheme="majorBidi" w:cstheme="majorBidi"/>
          <w:sz w:val="24"/>
          <w:szCs w:val="24"/>
        </w:rPr>
      </w:pPr>
      <w:r w:rsidRPr="00B35660">
        <w:rPr>
          <w:rFonts w:asciiTheme="majorBidi" w:hAnsiTheme="majorBidi" w:cstheme="majorBidi"/>
          <w:sz w:val="20"/>
          <w:szCs w:val="20"/>
        </w:rPr>
        <w:t>Les résultats obtenus par le test de pettit et le test SQMK ont montré que la région d’étude</w:t>
      </w:r>
      <w:r w:rsidR="00146648" w:rsidRPr="00B35660">
        <w:rPr>
          <w:rFonts w:asciiTheme="majorBidi" w:hAnsiTheme="majorBidi" w:cstheme="majorBidi"/>
          <w:sz w:val="20"/>
          <w:szCs w:val="20"/>
        </w:rPr>
        <w:t xml:space="preserve"> </w:t>
      </w:r>
      <w:r w:rsidR="00006E98">
        <w:rPr>
          <w:rFonts w:asciiTheme="majorBidi" w:hAnsiTheme="majorBidi" w:cstheme="majorBidi"/>
          <w:sz w:val="20"/>
          <w:szCs w:val="20"/>
        </w:rPr>
        <w:t xml:space="preserve">en générale </w:t>
      </w:r>
      <w:r w:rsidR="00146648" w:rsidRPr="00B35660">
        <w:rPr>
          <w:rFonts w:asciiTheme="majorBidi" w:hAnsiTheme="majorBidi" w:cstheme="majorBidi"/>
          <w:sz w:val="20"/>
          <w:szCs w:val="20"/>
        </w:rPr>
        <w:t>est</w:t>
      </w:r>
      <w:r w:rsidRPr="00B35660">
        <w:rPr>
          <w:rFonts w:asciiTheme="majorBidi" w:hAnsiTheme="majorBidi" w:cstheme="majorBidi"/>
          <w:sz w:val="20"/>
          <w:szCs w:val="20"/>
        </w:rPr>
        <w:t xml:space="preserve"> touchée par deux tendances temporelles non significatives</w:t>
      </w:r>
      <w:r w:rsidR="00D874E2" w:rsidRPr="00B35660">
        <w:rPr>
          <w:rFonts w:asciiTheme="majorBidi" w:hAnsiTheme="majorBidi" w:cstheme="majorBidi"/>
          <w:sz w:val="20"/>
          <w:szCs w:val="20"/>
        </w:rPr>
        <w:t>,</w:t>
      </w:r>
      <w:r w:rsidRPr="00B35660">
        <w:rPr>
          <w:rFonts w:asciiTheme="majorBidi" w:hAnsiTheme="majorBidi" w:cstheme="majorBidi"/>
          <w:sz w:val="20"/>
          <w:szCs w:val="20"/>
        </w:rPr>
        <w:t xml:space="preserve"> </w:t>
      </w:r>
      <w:r w:rsidR="00642EAC" w:rsidRPr="00B35660">
        <w:rPr>
          <w:rFonts w:asciiTheme="majorBidi" w:hAnsiTheme="majorBidi" w:cstheme="majorBidi"/>
          <w:sz w:val="20"/>
          <w:szCs w:val="20"/>
        </w:rPr>
        <w:t>l</w:t>
      </w:r>
      <w:r w:rsidR="00146648" w:rsidRPr="00B35660">
        <w:rPr>
          <w:rFonts w:asciiTheme="majorBidi" w:hAnsiTheme="majorBidi" w:cstheme="majorBidi"/>
          <w:sz w:val="20"/>
          <w:szCs w:val="20"/>
        </w:rPr>
        <w:t>a</w:t>
      </w:r>
      <w:r w:rsidRPr="00B35660">
        <w:rPr>
          <w:rFonts w:asciiTheme="majorBidi" w:hAnsiTheme="majorBidi" w:cstheme="majorBidi"/>
          <w:sz w:val="20"/>
          <w:szCs w:val="20"/>
        </w:rPr>
        <w:t xml:space="preserve"> premier à la baisse à partir de l’année 1986 et la deuxième à la hausse à partir de </w:t>
      </w:r>
      <w:r w:rsidRPr="00712BD1">
        <w:rPr>
          <w:rFonts w:asciiTheme="majorBidi" w:hAnsiTheme="majorBidi" w:cstheme="majorBidi"/>
          <w:sz w:val="20"/>
          <w:szCs w:val="20"/>
        </w:rPr>
        <w:t>1999</w:t>
      </w:r>
    </w:p>
    <w:p w:rsidR="000F5EF8" w:rsidRPr="00EA6A92" w:rsidRDefault="009C659B" w:rsidP="00F845AD">
      <w:pPr>
        <w:pStyle w:val="Titre1"/>
        <w:spacing w:before="120" w:after="0" w:line="480" w:lineRule="auto"/>
        <w:ind w:right="0"/>
        <w:rPr>
          <w:lang w:val="fr-FR"/>
        </w:rPr>
      </w:pPr>
      <w:r w:rsidRPr="00EA6A92">
        <w:rPr>
          <w:lang w:val="fr-FR"/>
        </w:rPr>
        <w:t>Reference Biliographique</w:t>
      </w:r>
    </w:p>
    <w:p w:rsidR="003C0A8C" w:rsidRPr="00F845AD"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fr-FR"/>
        </w:rPr>
        <w:t xml:space="preserve">Ballah Abderrahmane., 2014.  Etude de l'écoulement liquide et solide dans le bassin versant de ’Oued Sébaou (Wilaya de Tizi-Ouzou). Thèse Magister en Hydraulique Agricole. Université Hassiba Ben Bouali Chlef. </w:t>
      </w:r>
      <w:r w:rsidRPr="00F845AD">
        <w:rPr>
          <w:rFonts w:asciiTheme="majorBidi" w:hAnsiTheme="majorBidi" w:cstheme="majorBidi"/>
          <w:sz w:val="20"/>
          <w:szCs w:val="20"/>
          <w:lang w:val="en-US"/>
        </w:rPr>
        <w:t>P54</w:t>
      </w:r>
    </w:p>
    <w:p w:rsidR="003C0A8C" w:rsidRPr="00EA6A92"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 xml:space="preserve">Benkhaled, A, MT Bouziane, and B </w:t>
      </w:r>
      <w:r w:rsidR="00BA673C" w:rsidRPr="00F845AD">
        <w:rPr>
          <w:rFonts w:asciiTheme="majorBidi" w:hAnsiTheme="majorBidi" w:cstheme="majorBidi"/>
          <w:sz w:val="20"/>
          <w:szCs w:val="20"/>
          <w:lang w:val="en-US"/>
        </w:rPr>
        <w:t>Achour.</w:t>
      </w:r>
      <w:r w:rsidRPr="00F845AD">
        <w:rPr>
          <w:rFonts w:asciiTheme="majorBidi" w:hAnsiTheme="majorBidi" w:cstheme="majorBidi"/>
          <w:sz w:val="20"/>
          <w:szCs w:val="20"/>
          <w:lang w:val="en-US"/>
        </w:rPr>
        <w:t xml:space="preserve"> 2008. Detecting Trends in Annual Discharge and Precipitation in the Chott Melghir Basin in Southeastern Algeria." </w:t>
      </w:r>
      <w:r w:rsidRPr="00EA6A92">
        <w:rPr>
          <w:rFonts w:asciiTheme="majorBidi" w:hAnsiTheme="majorBidi" w:cstheme="majorBidi"/>
          <w:sz w:val="20"/>
          <w:szCs w:val="20"/>
          <w:lang w:val="en-US"/>
        </w:rPr>
        <w:t>LARHYSS Journal ISSN 1112-3680, no. 7.</w:t>
      </w:r>
    </w:p>
    <w:p w:rsidR="00BA673C" w:rsidRPr="00EA6A92" w:rsidRDefault="00BA673C" w:rsidP="00C6136A">
      <w:pPr>
        <w:spacing w:before="120" w:line="240" w:lineRule="auto"/>
        <w:ind w:left="360"/>
        <w:jc w:val="both"/>
        <w:rPr>
          <w:rFonts w:asciiTheme="majorBidi" w:hAnsiTheme="majorBidi" w:cstheme="majorBidi"/>
          <w:sz w:val="20"/>
          <w:szCs w:val="20"/>
          <w:lang w:val="en-US"/>
        </w:rPr>
      </w:pPr>
      <w:r w:rsidRPr="00BA673C">
        <w:rPr>
          <w:rFonts w:asciiTheme="majorBidi" w:hAnsiTheme="majorBidi" w:cstheme="majorBidi"/>
          <w:sz w:val="20"/>
          <w:szCs w:val="20"/>
          <w:lang w:val="en-US"/>
        </w:rPr>
        <w:t xml:space="preserve">Belle, G., &amp; Hughes, J. P. (1984). Nonparametric tests for trend in water quality. </w:t>
      </w:r>
      <w:r w:rsidRPr="00EA6A92">
        <w:rPr>
          <w:rFonts w:asciiTheme="majorBidi" w:hAnsiTheme="majorBidi" w:cstheme="majorBidi"/>
          <w:sz w:val="20"/>
          <w:szCs w:val="20"/>
          <w:lang w:val="en-US"/>
        </w:rPr>
        <w:t>Water resources research, 20(1), 127-136.</w:t>
      </w:r>
    </w:p>
    <w:p w:rsidR="003C0A8C" w:rsidRPr="00F845AD"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Gautam, MR, and K Acharya., 2012. Streamflow Trends in Nepal." Hydrological Sciences Journal 57, no. 2: 344-357.</w:t>
      </w:r>
    </w:p>
    <w:p w:rsidR="003C0A8C" w:rsidRPr="00F845AD" w:rsidRDefault="003C0A8C" w:rsidP="00B149FC">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Global Water Partnership</w:t>
      </w:r>
      <w:r w:rsidR="002209D4" w:rsidRPr="00F845AD">
        <w:rPr>
          <w:rFonts w:asciiTheme="majorBidi" w:hAnsiTheme="majorBidi" w:cstheme="majorBidi"/>
          <w:sz w:val="20"/>
          <w:szCs w:val="20"/>
          <w:lang w:val="en-US"/>
        </w:rPr>
        <w:t xml:space="preserve"> (GWP)</w:t>
      </w:r>
      <w:r w:rsidR="00B149FC" w:rsidRPr="00F845AD">
        <w:rPr>
          <w:rFonts w:asciiTheme="majorBidi" w:hAnsiTheme="majorBidi" w:cstheme="majorBidi"/>
          <w:sz w:val="20"/>
          <w:szCs w:val="20"/>
          <w:lang w:val="en-US"/>
        </w:rPr>
        <w:t>.,</w:t>
      </w:r>
      <w:r w:rsidR="002209D4" w:rsidRPr="00F845AD">
        <w:rPr>
          <w:rFonts w:asciiTheme="majorBidi" w:hAnsiTheme="majorBidi" w:cstheme="majorBidi"/>
          <w:sz w:val="20"/>
          <w:szCs w:val="20"/>
          <w:lang w:val="en-US"/>
        </w:rPr>
        <w:t xml:space="preserve"> </w:t>
      </w:r>
      <w:r w:rsidR="00B149FC" w:rsidRPr="00F845AD">
        <w:rPr>
          <w:rFonts w:asciiTheme="majorBidi" w:hAnsiTheme="majorBidi" w:cstheme="majorBidi"/>
          <w:sz w:val="20"/>
          <w:szCs w:val="20"/>
          <w:lang w:val="en-US"/>
        </w:rPr>
        <w:t>2015</w:t>
      </w:r>
      <w:r w:rsidRPr="00F845AD">
        <w:rPr>
          <w:rFonts w:asciiTheme="majorBidi" w:hAnsiTheme="majorBidi" w:cstheme="majorBidi"/>
          <w:sz w:val="20"/>
          <w:szCs w:val="20"/>
          <w:lang w:val="en-US"/>
        </w:rPr>
        <w:t xml:space="preserve"> (L’eau et le changement climatique) </w:t>
      </w:r>
      <w:r w:rsidRPr="00F845AD">
        <w:rPr>
          <w:rFonts w:asciiTheme="majorBidi" w:hAnsiTheme="majorBidi" w:cstheme="majorBidi"/>
          <w:color w:val="0000FF"/>
          <w:sz w:val="20"/>
          <w:szCs w:val="20"/>
          <w:lang w:val="en-US"/>
        </w:rPr>
        <w:t>http://www.gwp.org/fr/TOOLBOX/LES-DEFIS-MAJEURS/Leau-et-le-changement-climatique</w:t>
      </w:r>
    </w:p>
    <w:p w:rsidR="003C0A8C" w:rsidRPr="00F845AD" w:rsidRDefault="003C0A8C" w:rsidP="00C6136A">
      <w:pPr>
        <w:spacing w:before="120" w:line="240" w:lineRule="auto"/>
        <w:ind w:left="360"/>
        <w:jc w:val="both"/>
        <w:rPr>
          <w:rFonts w:asciiTheme="majorBidi" w:hAnsiTheme="majorBidi" w:cstheme="majorBidi"/>
          <w:sz w:val="20"/>
          <w:szCs w:val="20"/>
          <w:lang w:val="fr-FR"/>
        </w:rPr>
      </w:pPr>
      <w:r w:rsidRPr="00F845AD">
        <w:rPr>
          <w:rFonts w:asciiTheme="majorBidi" w:hAnsiTheme="majorBidi" w:cstheme="majorBidi"/>
          <w:sz w:val="20"/>
          <w:szCs w:val="20"/>
          <w:lang w:val="en-US"/>
        </w:rPr>
        <w:t xml:space="preserve">Hallouz, Faiza, Mohamed Meddi, and Gil Mahé., 2013. </w:t>
      </w:r>
      <w:r w:rsidRPr="00F845AD">
        <w:rPr>
          <w:rFonts w:asciiTheme="majorBidi" w:hAnsiTheme="majorBidi" w:cstheme="majorBidi"/>
          <w:sz w:val="20"/>
          <w:szCs w:val="20"/>
          <w:lang w:val="fr-FR"/>
        </w:rPr>
        <w:t>Modification Du Régime Hydroclimatique Dans Le Bassin De L’oued Mina (Nord-Ouest D’Algérie)." Revue des sciences de l’eau/Journal of Water Science 26, no. 1 : 33-38.</w:t>
      </w:r>
    </w:p>
    <w:p w:rsidR="003C0A8C" w:rsidRPr="00F845AD"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fr-FR"/>
        </w:rPr>
        <w:t xml:space="preserve">Hamlaoui-Moulai, Leila, Mohammed Mesbah, Doudja Souag-Gamane, and Abderrahmane Medjerab., 2013. </w:t>
      </w:r>
      <w:r w:rsidRPr="00F845AD">
        <w:rPr>
          <w:rFonts w:asciiTheme="majorBidi" w:hAnsiTheme="majorBidi" w:cstheme="majorBidi"/>
          <w:sz w:val="20"/>
          <w:szCs w:val="20"/>
          <w:lang w:val="en-US"/>
        </w:rPr>
        <w:t>Detecting Hydro-Climatic Change Using Spatiotemporal Analysis of Rainfall Time Series in Western Algeria." Natural hazards 65, no. 3: 1293-1311.</w:t>
      </w:r>
    </w:p>
    <w:p w:rsidR="003C0A8C" w:rsidRPr="00F845AD"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Hatzianastassiou, N, B Katsoulis, J Pnevmatikos, and V Antakis., 2008. Spatial and Temporal Variation of Precipitation in Greece and Surrounding Regions Based on Global Precipitation Climatology Project Data." Journal of climate 21, no. 6 (2008): 1349-1370.</w:t>
      </w:r>
    </w:p>
    <w:p w:rsidR="003C0A8C" w:rsidRPr="00F845AD" w:rsidRDefault="003C0A8C" w:rsidP="00C6136A">
      <w:pPr>
        <w:spacing w:before="120" w:line="240" w:lineRule="auto"/>
        <w:ind w:left="360"/>
        <w:jc w:val="both"/>
        <w:rPr>
          <w:rFonts w:asciiTheme="majorBidi" w:hAnsiTheme="majorBidi" w:cstheme="majorBidi"/>
          <w:sz w:val="20"/>
          <w:szCs w:val="20"/>
          <w:lang w:val="fr-FR"/>
        </w:rPr>
      </w:pPr>
      <w:r w:rsidRPr="00F845AD">
        <w:rPr>
          <w:rFonts w:asciiTheme="majorBidi" w:hAnsiTheme="majorBidi" w:cstheme="majorBidi"/>
          <w:sz w:val="20"/>
          <w:szCs w:val="20"/>
          <w:lang w:val="en-US"/>
        </w:rPr>
        <w:t xml:space="preserve">HIRCHE, A., BOUGHANI, A. and SALAMANI, M. 2007. </w:t>
      </w:r>
      <w:r w:rsidRPr="00F845AD">
        <w:rPr>
          <w:rFonts w:asciiTheme="majorBidi" w:hAnsiTheme="majorBidi" w:cstheme="majorBidi"/>
          <w:sz w:val="20"/>
          <w:szCs w:val="20"/>
          <w:lang w:val="fr-FR"/>
        </w:rPr>
        <w:t>Évolution de la pluviosité annuelle dans quelques stations arides algériennes. Science et changements planétaires/Sécheresse, 18(4), 314-320.</w:t>
      </w:r>
    </w:p>
    <w:p w:rsidR="003C0A8C" w:rsidRPr="00F845AD" w:rsidRDefault="003C0A8C" w:rsidP="00C6136A">
      <w:pPr>
        <w:spacing w:before="120" w:line="240" w:lineRule="auto"/>
        <w:ind w:left="360"/>
        <w:jc w:val="both"/>
        <w:rPr>
          <w:rFonts w:asciiTheme="majorBidi" w:hAnsiTheme="majorBidi" w:cstheme="majorBidi"/>
          <w:sz w:val="20"/>
          <w:szCs w:val="20"/>
          <w:lang w:val="fr-FR"/>
        </w:rPr>
      </w:pPr>
      <w:r w:rsidRPr="00F845AD">
        <w:rPr>
          <w:rFonts w:asciiTheme="majorBidi" w:hAnsiTheme="majorBidi" w:cstheme="majorBidi"/>
          <w:sz w:val="20"/>
          <w:szCs w:val="20"/>
          <w:lang w:val="fr-FR"/>
        </w:rPr>
        <w:t>Khoualdia, Wacila, Yassine Djebbar, and Yahia Hammar., 2014. Caractérisation De La Variabilité Climatique : Cas Du Bassin Versant De La Medjerda (Nord-Est Algérien)." Synthèse : Revue des Sciences et de la Technologie 29, no. 1 : 6-23.</w:t>
      </w:r>
    </w:p>
    <w:p w:rsidR="003C0A8C" w:rsidRPr="00EA6A92" w:rsidRDefault="003C0A8C" w:rsidP="00C6136A">
      <w:pPr>
        <w:spacing w:before="120" w:line="240" w:lineRule="auto"/>
        <w:ind w:left="360"/>
        <w:jc w:val="both"/>
        <w:rPr>
          <w:rFonts w:asciiTheme="majorBidi" w:hAnsiTheme="majorBidi" w:cstheme="majorBidi"/>
          <w:sz w:val="20"/>
          <w:szCs w:val="20"/>
          <w:lang w:val="fr-FR"/>
        </w:rPr>
      </w:pPr>
      <w:r w:rsidRPr="00EA6A92">
        <w:rPr>
          <w:rFonts w:asciiTheme="majorBidi" w:hAnsiTheme="majorBidi" w:cstheme="majorBidi"/>
          <w:sz w:val="20"/>
          <w:szCs w:val="20"/>
          <w:lang w:val="fr-FR"/>
        </w:rPr>
        <w:t>Kendall M.G., 1975, Rank correlation methods, 4th Edition Charls Grffin, London, pp202.</w:t>
      </w:r>
    </w:p>
    <w:p w:rsidR="003C0A8C" w:rsidRPr="00F845AD"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Kostopoulou, Evi, and Philip D Jones., 2005. Assessment of Climate Extremes in the Eastern Mediterranean." Meteorology and Atmospheric Physics 89, no. 1-4: 69-85.</w:t>
      </w:r>
    </w:p>
    <w:p w:rsidR="003C0A8C" w:rsidRPr="00EA6A92" w:rsidRDefault="003C0A8C" w:rsidP="00C6136A">
      <w:pPr>
        <w:spacing w:before="120" w:line="240" w:lineRule="auto"/>
        <w:ind w:left="360"/>
        <w:jc w:val="both"/>
        <w:rPr>
          <w:rFonts w:asciiTheme="majorBidi" w:hAnsiTheme="majorBidi" w:cstheme="majorBidi"/>
          <w:sz w:val="20"/>
          <w:szCs w:val="20"/>
          <w:lang w:val="fr-FR"/>
        </w:rPr>
      </w:pPr>
      <w:r w:rsidRPr="00F845AD">
        <w:rPr>
          <w:rFonts w:asciiTheme="majorBidi" w:hAnsiTheme="majorBidi" w:cstheme="majorBidi"/>
          <w:sz w:val="20"/>
          <w:szCs w:val="20"/>
          <w:lang w:val="en-US"/>
        </w:rPr>
        <w:t xml:space="preserve">Kumar, Vijay, Sharad K Jain, and Yatveer Singh., 2010. Analysis of Long-Term Rainfall Trends in India." </w:t>
      </w:r>
      <w:r w:rsidRPr="00EA6A92">
        <w:rPr>
          <w:rFonts w:asciiTheme="majorBidi" w:hAnsiTheme="majorBidi" w:cstheme="majorBidi"/>
          <w:sz w:val="20"/>
          <w:szCs w:val="20"/>
          <w:lang w:val="fr-FR"/>
        </w:rPr>
        <w:t>Hydrological Sciences Journal–Journal des Sciences Hydrologiques 55, no. 4: 484-496.</w:t>
      </w:r>
    </w:p>
    <w:p w:rsidR="003C0A8C" w:rsidRPr="00F845AD" w:rsidRDefault="003C0A8C" w:rsidP="00C6136A">
      <w:pPr>
        <w:spacing w:before="120" w:line="240" w:lineRule="auto"/>
        <w:ind w:left="360"/>
        <w:jc w:val="both"/>
        <w:rPr>
          <w:rFonts w:asciiTheme="majorBidi" w:hAnsiTheme="majorBidi" w:cstheme="majorBidi"/>
          <w:sz w:val="20"/>
          <w:szCs w:val="20"/>
          <w:lang w:val="en-US"/>
        </w:rPr>
      </w:pPr>
      <w:r w:rsidRPr="00EA6A92">
        <w:rPr>
          <w:rFonts w:asciiTheme="majorBidi" w:hAnsiTheme="majorBidi" w:cstheme="majorBidi"/>
          <w:sz w:val="20"/>
          <w:szCs w:val="20"/>
          <w:lang w:val="fr-FR"/>
        </w:rPr>
        <w:t xml:space="preserve">Lettenmaier, Dennis P., 1988. </w:t>
      </w:r>
      <w:r w:rsidRPr="00F845AD">
        <w:rPr>
          <w:rFonts w:asciiTheme="majorBidi" w:hAnsiTheme="majorBidi" w:cstheme="majorBidi"/>
          <w:sz w:val="20"/>
          <w:szCs w:val="20"/>
          <w:lang w:val="en-US"/>
        </w:rPr>
        <w:t>Multivariate Nonparametric Tests for Trend in Water Quality1." Wiley Online Library, Water Resources Bulletin 24(3): 505–512..</w:t>
      </w:r>
    </w:p>
    <w:p w:rsidR="003C0A8C" w:rsidRPr="00F845AD"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Luis, MD, J Raventós, JC González-Hidalgo, JR Sánchez, and J Cortina., 2000. Spatial Analysis of Rainfall Trends in the Region of Valencia (East Spain)." International Journal of Climatology 20, no. 12: 1451-1469.</w:t>
      </w:r>
    </w:p>
    <w:p w:rsidR="003C0A8C" w:rsidRPr="00F845AD" w:rsidRDefault="003C0A8C" w:rsidP="00C6136A">
      <w:pPr>
        <w:spacing w:before="120" w:line="240" w:lineRule="auto"/>
        <w:ind w:left="360"/>
        <w:jc w:val="both"/>
        <w:rPr>
          <w:rFonts w:asciiTheme="majorBidi" w:hAnsiTheme="majorBidi" w:cstheme="majorBidi"/>
          <w:sz w:val="20"/>
          <w:szCs w:val="20"/>
          <w:lang w:val="en-US"/>
        </w:rPr>
      </w:pPr>
      <w:r w:rsidRPr="00EA6A92">
        <w:rPr>
          <w:rFonts w:asciiTheme="majorBidi" w:hAnsiTheme="majorBidi" w:cstheme="majorBidi"/>
          <w:sz w:val="20"/>
          <w:szCs w:val="20"/>
          <w:lang w:val="en-US"/>
        </w:rPr>
        <w:t xml:space="preserve">MALIHA, Nash S., CHALOUD, Deborah J., KEPNER, William G., et al., 2008. </w:t>
      </w:r>
      <w:r w:rsidRPr="00F845AD">
        <w:rPr>
          <w:rFonts w:asciiTheme="majorBidi" w:hAnsiTheme="majorBidi" w:cstheme="majorBidi"/>
          <w:sz w:val="20"/>
          <w:szCs w:val="20"/>
          <w:lang w:val="en-US"/>
        </w:rPr>
        <w:t>Regional Assessment of Landscape and Land Use Change in the Mediterranean Region. In: Environmental change and human security: recognizing and acting on hazard impacts. Springer Netherlands. p. 143-165.</w:t>
      </w:r>
    </w:p>
    <w:p w:rsidR="003C0A8C" w:rsidRPr="00F845AD"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Mann, Henry B., 1945. Nonparametric Tests against Trend." Econometrica: Journal of the Econometric Society: 245-259.</w:t>
      </w:r>
    </w:p>
    <w:p w:rsidR="00E27882" w:rsidRPr="00F845AD" w:rsidRDefault="00E27882" w:rsidP="00C6136A">
      <w:pPr>
        <w:spacing w:before="120" w:line="240" w:lineRule="auto"/>
        <w:ind w:left="360"/>
        <w:jc w:val="both"/>
        <w:rPr>
          <w:rFonts w:asciiTheme="majorBidi" w:hAnsiTheme="majorBidi" w:cstheme="majorBidi"/>
          <w:sz w:val="20"/>
          <w:szCs w:val="20"/>
          <w:lang w:val="fr-FR"/>
        </w:rPr>
      </w:pPr>
      <w:r w:rsidRPr="00F845AD">
        <w:rPr>
          <w:rFonts w:asciiTheme="majorBidi" w:hAnsiTheme="majorBidi" w:cstheme="majorBidi"/>
          <w:sz w:val="20"/>
          <w:szCs w:val="20"/>
          <w:lang w:val="fr-FR"/>
        </w:rPr>
        <w:t>M.A.T.E.T., 2008. Etude relative à la délimitation et à la caractérisation des zones de montagne et des massifs montagneux du Djurdjura. Rapport rédigé par le ministère de l’aménagement du territoire, de l’environnement et du tourisme (M.A.T.E.T.) et le centre national des études appliquées pour la population et le développement (CENEAP).</w:t>
      </w:r>
    </w:p>
    <w:p w:rsidR="003C0A8C" w:rsidRPr="00EA6A92"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 xml:space="preserve">Meddi, Mohamed, and PIERRE Hubert., 2003. </w:t>
      </w:r>
      <w:r w:rsidRPr="00F845AD">
        <w:rPr>
          <w:rFonts w:asciiTheme="majorBidi" w:hAnsiTheme="majorBidi" w:cstheme="majorBidi"/>
          <w:sz w:val="20"/>
          <w:szCs w:val="20"/>
          <w:lang w:val="fr-FR"/>
        </w:rPr>
        <w:t xml:space="preserve">Impact De La Modification Du Régime Pluviométrique Sur Les Ressources En Eau Du Nord-Ouest De L’Algérie." </w:t>
      </w:r>
      <w:r w:rsidRPr="00EA6A92">
        <w:rPr>
          <w:rFonts w:asciiTheme="majorBidi" w:hAnsiTheme="majorBidi" w:cstheme="majorBidi"/>
          <w:sz w:val="20"/>
          <w:szCs w:val="20"/>
          <w:lang w:val="en-US"/>
        </w:rPr>
        <w:t>IAHS publication, 229-235.</w:t>
      </w:r>
    </w:p>
    <w:p w:rsidR="003C0A8C" w:rsidRPr="00EA6A92" w:rsidRDefault="003C0A8C" w:rsidP="00C6136A">
      <w:pPr>
        <w:spacing w:before="120" w:line="240" w:lineRule="auto"/>
        <w:ind w:left="360"/>
        <w:jc w:val="both"/>
        <w:rPr>
          <w:rFonts w:asciiTheme="majorBidi" w:hAnsiTheme="majorBidi" w:cstheme="majorBidi"/>
          <w:sz w:val="20"/>
          <w:szCs w:val="20"/>
          <w:lang w:val="fr-FR"/>
        </w:rPr>
      </w:pPr>
      <w:r w:rsidRPr="00F845AD">
        <w:rPr>
          <w:rFonts w:asciiTheme="majorBidi" w:hAnsiTheme="majorBidi" w:cstheme="majorBidi"/>
          <w:sz w:val="20"/>
          <w:szCs w:val="20"/>
          <w:lang w:val="en-US"/>
        </w:rPr>
        <w:t xml:space="preserve">MEDDI, M. M., ASSANI, A. A. and MEDDI, H. 2010. Temporal variability of annual rainfall in the macta and tafna catchments, Northwestern Algeria. </w:t>
      </w:r>
      <w:r w:rsidRPr="00EA6A92">
        <w:rPr>
          <w:rFonts w:asciiTheme="majorBidi" w:hAnsiTheme="majorBidi" w:cstheme="majorBidi"/>
          <w:sz w:val="20"/>
          <w:szCs w:val="20"/>
          <w:lang w:val="fr-FR"/>
        </w:rPr>
        <w:t>Water Resources Management, 24(14), 3817-3833.</w:t>
      </w:r>
    </w:p>
    <w:p w:rsidR="0031034E" w:rsidRDefault="003C0A8C" w:rsidP="0031034E">
      <w:pPr>
        <w:spacing w:before="120" w:line="240" w:lineRule="auto"/>
        <w:ind w:left="360"/>
        <w:jc w:val="both"/>
        <w:rPr>
          <w:rFonts w:asciiTheme="majorBidi" w:hAnsiTheme="majorBidi" w:cstheme="majorBidi"/>
          <w:sz w:val="20"/>
          <w:szCs w:val="20"/>
        </w:rPr>
      </w:pPr>
      <w:r w:rsidRPr="00F845AD">
        <w:rPr>
          <w:rFonts w:asciiTheme="majorBidi" w:hAnsiTheme="majorBidi" w:cstheme="majorBidi"/>
          <w:sz w:val="20"/>
          <w:szCs w:val="20"/>
          <w:lang w:val="fr-FR"/>
        </w:rPr>
        <w:t xml:space="preserve">Molinié, Gilles, Davide Ceresetti, Sandrine Anquetin, Jean Dominique Creutin, and Brice Boudevillain., 2012. </w:t>
      </w:r>
      <w:r w:rsidRPr="00F845AD">
        <w:rPr>
          <w:rFonts w:asciiTheme="majorBidi" w:hAnsiTheme="majorBidi" w:cstheme="majorBidi"/>
          <w:sz w:val="20"/>
          <w:szCs w:val="20"/>
          <w:lang w:val="en-US"/>
        </w:rPr>
        <w:t xml:space="preserve">Rainfall Regime of a Mountainous Mediterranean Region: Statistical Analysis at Short Time Steps." </w:t>
      </w:r>
      <w:r w:rsidRPr="00F845AD">
        <w:rPr>
          <w:rFonts w:asciiTheme="majorBidi" w:hAnsiTheme="majorBidi" w:cstheme="majorBidi"/>
          <w:sz w:val="20"/>
          <w:szCs w:val="20"/>
        </w:rPr>
        <w:t>Journal of Applied Meteorology and Climatology 51, no. 3 : 429-448.</w:t>
      </w:r>
    </w:p>
    <w:p w:rsidR="003C0A8C"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Philandras, CM, PT Nastos, J Kapsomenakis, KC Douvis, G Tselioudis, and CS Zerefos., 2011. Long Term Precipitation Trends and Variability within the Mediterranean Region." Natural Hazards and Earth System Science 11, no. 12 : 3235-3250.</w:t>
      </w:r>
    </w:p>
    <w:p w:rsidR="0031034E" w:rsidRPr="0031034E" w:rsidRDefault="0031034E" w:rsidP="0031034E">
      <w:pPr>
        <w:spacing w:before="120" w:line="240" w:lineRule="auto"/>
        <w:ind w:left="360"/>
        <w:rPr>
          <w:rFonts w:asciiTheme="majorBidi" w:hAnsiTheme="majorBidi" w:cstheme="majorBidi"/>
          <w:sz w:val="20"/>
          <w:szCs w:val="20"/>
          <w:lang w:val="fr-FR"/>
        </w:rPr>
      </w:pPr>
      <w:r w:rsidRPr="0031034E">
        <w:rPr>
          <w:rFonts w:asciiTheme="majorBidi" w:hAnsiTheme="majorBidi" w:cstheme="majorBidi"/>
          <w:sz w:val="20"/>
          <w:szCs w:val="20"/>
          <w:lang w:val="en-US"/>
        </w:rPr>
        <w:t xml:space="preserve">PETTITT A. N., A non-paramaetric approch to the change-point problem. </w:t>
      </w:r>
      <w:r w:rsidRPr="0031034E">
        <w:rPr>
          <w:rFonts w:asciiTheme="majorBidi" w:hAnsiTheme="majorBidi" w:cstheme="majorBidi"/>
          <w:sz w:val="20"/>
          <w:szCs w:val="20"/>
          <w:lang w:val="fr-FR"/>
        </w:rPr>
        <w:t>Application Statistique</w:t>
      </w:r>
      <w:r>
        <w:rPr>
          <w:rFonts w:asciiTheme="majorBidi" w:hAnsiTheme="majorBidi" w:cstheme="majorBidi"/>
          <w:sz w:val="20"/>
          <w:szCs w:val="20"/>
          <w:lang w:val="fr-FR"/>
        </w:rPr>
        <w:t xml:space="preserve"> </w:t>
      </w:r>
      <w:r w:rsidRPr="0031034E">
        <w:rPr>
          <w:rFonts w:asciiTheme="majorBidi" w:hAnsiTheme="majorBidi" w:cstheme="majorBidi"/>
          <w:sz w:val="20"/>
          <w:szCs w:val="20"/>
          <w:lang w:val="fr-FR"/>
        </w:rPr>
        <w:t>28 (2), pp. 126-135 . (1979)</w:t>
      </w:r>
    </w:p>
    <w:p w:rsidR="003C0A8C" w:rsidRPr="00F845AD" w:rsidRDefault="003C0A8C" w:rsidP="00C6136A">
      <w:pPr>
        <w:spacing w:before="120" w:line="240" w:lineRule="auto"/>
        <w:ind w:left="360"/>
        <w:jc w:val="both"/>
        <w:rPr>
          <w:rFonts w:asciiTheme="majorBidi" w:hAnsiTheme="majorBidi" w:cstheme="majorBidi"/>
          <w:sz w:val="20"/>
          <w:szCs w:val="20"/>
          <w:lang w:val="en-US"/>
        </w:rPr>
      </w:pPr>
      <w:r w:rsidRPr="0031034E">
        <w:rPr>
          <w:rFonts w:asciiTheme="majorBidi" w:hAnsiTheme="majorBidi" w:cstheme="majorBidi"/>
          <w:sz w:val="20"/>
          <w:szCs w:val="20"/>
          <w:lang w:val="fr-FR"/>
        </w:rPr>
        <w:t xml:space="preserve">Pujol, Nicolas, LUC Neppel, and Robert Sabatier., 2007. </w:t>
      </w:r>
      <w:r w:rsidRPr="00F845AD">
        <w:rPr>
          <w:rFonts w:asciiTheme="majorBidi" w:hAnsiTheme="majorBidi" w:cstheme="majorBidi"/>
          <w:sz w:val="20"/>
          <w:szCs w:val="20"/>
          <w:lang w:val="en-US"/>
        </w:rPr>
        <w:t>Regional Tests for Trend Detection in Maximum Precipitation Series in the French Mediterranean Region." Hydrological Sciences Journal 52, no. 5 : 956-973.</w:t>
      </w:r>
    </w:p>
    <w:p w:rsidR="003C0A8C"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Ramos, MC, and JA Martínez-Casasnovas., 2006. Trends in Precipitation Concentration and Extremes in the Mediterranean Penedes-Anoia Region, Ne Spain." Climatic Change 74, no. 4 : 457-474.</w:t>
      </w:r>
    </w:p>
    <w:p w:rsidR="003C0A8C" w:rsidRDefault="003C0A8C" w:rsidP="00C6136A">
      <w:pPr>
        <w:spacing w:before="120" w:line="240" w:lineRule="auto"/>
        <w:ind w:left="360"/>
        <w:jc w:val="both"/>
        <w:rPr>
          <w:rFonts w:asciiTheme="majorBidi" w:hAnsiTheme="majorBidi" w:cstheme="majorBidi"/>
          <w:sz w:val="20"/>
          <w:szCs w:val="20"/>
          <w:lang w:val="en-US"/>
        </w:rPr>
      </w:pPr>
      <w:r w:rsidRPr="00F845AD">
        <w:rPr>
          <w:rFonts w:asciiTheme="majorBidi" w:hAnsiTheme="majorBidi" w:cstheme="majorBidi"/>
          <w:sz w:val="20"/>
          <w:szCs w:val="20"/>
          <w:lang w:val="en-US"/>
        </w:rPr>
        <w:t>Wagesho, Negash, NK Goel, and MK Jain., 2013. Temporal and Spatial Variability of Annual and Seasonal Rainfall over Ethiopia." Hydrological Sciences Journal 58, no. 2 : 354-373.</w:t>
      </w:r>
    </w:p>
    <w:p w:rsidR="0031034E" w:rsidRPr="00C6136A" w:rsidRDefault="0031034E" w:rsidP="00C6136A">
      <w:pPr>
        <w:spacing w:before="120" w:line="240" w:lineRule="auto"/>
        <w:ind w:left="360"/>
        <w:jc w:val="both"/>
        <w:rPr>
          <w:rFonts w:asciiTheme="majorBidi" w:hAnsiTheme="majorBidi" w:cstheme="majorBidi"/>
          <w:sz w:val="20"/>
          <w:szCs w:val="20"/>
          <w:lang w:val="en-US"/>
        </w:rPr>
      </w:pPr>
    </w:p>
    <w:sectPr w:rsidR="0031034E" w:rsidRPr="00C6136A" w:rsidSect="00074B81">
      <w:pgSz w:w="11901" w:h="16840"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ED9" w:rsidRDefault="008C7ED9" w:rsidP="00AF2C92">
      <w:r>
        <w:separator/>
      </w:r>
    </w:p>
  </w:endnote>
  <w:endnote w:type="continuationSeparator" w:id="0">
    <w:p w:rsidR="008C7ED9" w:rsidRDefault="008C7ED9" w:rsidP="00AF2C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ED9" w:rsidRDefault="008C7ED9" w:rsidP="00AF2C92">
      <w:r>
        <w:separator/>
      </w:r>
    </w:p>
  </w:footnote>
  <w:footnote w:type="continuationSeparator" w:id="0">
    <w:p w:rsidR="008C7ED9" w:rsidRDefault="008C7ED9" w:rsidP="00AF2C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E3EA6"/>
    <w:multiLevelType w:val="multilevel"/>
    <w:tmpl w:val="3E98D55C"/>
    <w:lvl w:ilvl="0">
      <w:start w:val="1"/>
      <w:numFmt w:val="none"/>
      <w:lvlText w:val="5.1.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BCB15B2"/>
    <w:multiLevelType w:val="multilevel"/>
    <w:tmpl w:val="09C07D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none"/>
      <w:lvlText w:val="3.2."/>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F196F78"/>
    <w:multiLevelType w:val="multilevel"/>
    <w:tmpl w:val="DF660142"/>
    <w:lvl w:ilvl="0">
      <w:start w:val="1"/>
      <w:numFmt w:val="none"/>
      <w:lvlText w:val="5.1.2.6"/>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7F123E0"/>
    <w:multiLevelType w:val="multilevel"/>
    <w:tmpl w:val="2FC4CE1C"/>
    <w:lvl w:ilvl="0">
      <w:start w:val="1"/>
      <w:numFmt w:val="none"/>
      <w:lvlText w:val="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8800B02"/>
    <w:multiLevelType w:val="hybridMultilevel"/>
    <w:tmpl w:val="1DF225B8"/>
    <w:lvl w:ilvl="0" w:tplc="7A52185A">
      <w:start w:val="1"/>
      <w:numFmt w:val="bullet"/>
      <w:lvlText w:val=""/>
      <w:lvlJc w:val="left"/>
      <w:pPr>
        <w:ind w:left="785"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0209B6"/>
    <w:multiLevelType w:val="multilevel"/>
    <w:tmpl w:val="A5CC10E6"/>
    <w:lvl w:ilvl="0">
      <w:start w:val="1"/>
      <w:numFmt w:val="none"/>
      <w:lvlText w:val="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91F6B9E"/>
    <w:multiLevelType w:val="hybridMultilevel"/>
    <w:tmpl w:val="C2B29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3A2688"/>
    <w:multiLevelType w:val="multilevel"/>
    <w:tmpl w:val="5130F8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3787CAE"/>
    <w:multiLevelType w:val="multilevel"/>
    <w:tmpl w:val="4D90F638"/>
    <w:lvl w:ilvl="0">
      <w:start w:val="1"/>
      <w:numFmt w:val="none"/>
      <w:lvlText w:val="5.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9F968A1"/>
    <w:multiLevelType w:val="multilevel"/>
    <w:tmpl w:val="5130F846"/>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3E3FE8"/>
    <w:multiLevelType w:val="multilevel"/>
    <w:tmpl w:val="09F2CC32"/>
    <w:lvl w:ilvl="0">
      <w:start w:val="1"/>
      <w:numFmt w:val="decimal"/>
      <w:lvlText w:val="%1."/>
      <w:lvlJc w:val="left"/>
      <w:pPr>
        <w:ind w:left="720" w:hanging="360"/>
      </w:pPr>
      <w:rPr>
        <w:rFonts w:hint="default"/>
      </w:rPr>
    </w:lvl>
    <w:lvl w:ilvl="1">
      <w:start w:val="1"/>
      <w:numFmt w:val="none"/>
      <w:lvlText w:val="4.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none"/>
      <w:lvlText w:val="4.2"/>
      <w:lvlJc w:val="left"/>
      <w:pPr>
        <w:ind w:left="2880" w:hanging="288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D316320"/>
    <w:multiLevelType w:val="multilevel"/>
    <w:tmpl w:val="6D26ADB8"/>
    <w:lvl w:ilvl="0">
      <w:start w:val="1"/>
      <w:numFmt w:val="none"/>
      <w:lvlText w:val="4.6"/>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none"/>
      <w:lvlText w:val="4.6"/>
      <w:lvlJc w:val="left"/>
      <w:pPr>
        <w:ind w:left="2520" w:hanging="288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nsid w:val="2F970172"/>
    <w:multiLevelType w:val="multilevel"/>
    <w:tmpl w:val="643E2A7A"/>
    <w:lvl w:ilvl="0">
      <w:start w:val="1"/>
      <w:numFmt w:val="none"/>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53E41DB"/>
    <w:multiLevelType w:val="multilevel"/>
    <w:tmpl w:val="7584AFE8"/>
    <w:lvl w:ilvl="0">
      <w:start w:val="1"/>
      <w:numFmt w:val="none"/>
      <w:lvlText w:val="5.1.2.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A4B6165"/>
    <w:multiLevelType w:val="multilevel"/>
    <w:tmpl w:val="A7784DAE"/>
    <w:lvl w:ilvl="0">
      <w:start w:val="1"/>
      <w:numFmt w:val="none"/>
      <w:lvlText w:val="4.4"/>
      <w:lvlJc w:val="left"/>
      <w:pPr>
        <w:ind w:left="0" w:firstLine="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4A5E2BCA"/>
    <w:multiLevelType w:val="multilevel"/>
    <w:tmpl w:val="64CC6742"/>
    <w:lvl w:ilvl="0">
      <w:start w:val="1"/>
      <w:numFmt w:val="none"/>
      <w:lvlText w:val="5.1.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D62B6"/>
    <w:multiLevelType w:val="multilevel"/>
    <w:tmpl w:val="B7BC4F56"/>
    <w:lvl w:ilvl="0">
      <w:start w:val="1"/>
      <w:numFmt w:val="decimal"/>
      <w:lvlText w:val="%1."/>
      <w:lvlJc w:val="left"/>
      <w:pPr>
        <w:ind w:left="0" w:firstLine="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4671CBE"/>
    <w:multiLevelType w:val="multilevel"/>
    <w:tmpl w:val="2DC8A286"/>
    <w:lvl w:ilvl="0">
      <w:start w:val="1"/>
      <w:numFmt w:val="none"/>
      <w:lvlText w:val="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78765B2"/>
    <w:multiLevelType w:val="multilevel"/>
    <w:tmpl w:val="734EFC6C"/>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8A42619"/>
    <w:multiLevelType w:val="multilevel"/>
    <w:tmpl w:val="D83051AC"/>
    <w:lvl w:ilvl="0">
      <w:start w:val="1"/>
      <w:numFmt w:val="none"/>
      <w:lvlText w:val="5.1.2.5"/>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nsid w:val="6B0D1C05"/>
    <w:multiLevelType w:val="multilevel"/>
    <w:tmpl w:val="54E06756"/>
    <w:lvl w:ilvl="0">
      <w:start w:val="1"/>
      <w:numFmt w:val="none"/>
      <w:lvlText w:val="5.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0053819"/>
    <w:multiLevelType w:val="multilevel"/>
    <w:tmpl w:val="24100426"/>
    <w:lvl w:ilvl="0">
      <w:start w:val="1"/>
      <w:numFmt w:val="none"/>
      <w:lvlText w:val="6."/>
      <w:lvlJc w:val="left"/>
      <w:pPr>
        <w:ind w:left="780" w:hanging="360"/>
      </w:pPr>
      <w:rPr>
        <w:rFonts w:hint="default"/>
      </w:rPr>
    </w:lvl>
    <w:lvl w:ilvl="1">
      <w:start w:val="1"/>
      <w:numFmt w:val="lowerLetter"/>
      <w:lvlText w:val="%2."/>
      <w:lvlJc w:val="left"/>
      <w:pPr>
        <w:ind w:left="1500" w:hanging="360"/>
      </w:pPr>
      <w:rPr>
        <w:rFonts w:hint="default"/>
      </w:rPr>
    </w:lvl>
    <w:lvl w:ilvl="2">
      <w:start w:val="1"/>
      <w:numFmt w:val="lowerRoman"/>
      <w:lvlText w:val="%3."/>
      <w:lvlJc w:val="right"/>
      <w:pPr>
        <w:ind w:left="2220" w:hanging="180"/>
      </w:pPr>
      <w:rPr>
        <w:rFonts w:hint="default"/>
      </w:rPr>
    </w:lvl>
    <w:lvl w:ilvl="3">
      <w:start w:val="1"/>
      <w:numFmt w:val="decimal"/>
      <w:lvlText w:val="%4."/>
      <w:lvlJc w:val="left"/>
      <w:pPr>
        <w:ind w:left="2940" w:hanging="360"/>
      </w:pPr>
      <w:rPr>
        <w:rFonts w:hint="default"/>
      </w:rPr>
    </w:lvl>
    <w:lvl w:ilvl="4">
      <w:start w:val="1"/>
      <w:numFmt w:val="lowerLetter"/>
      <w:lvlText w:val="%5."/>
      <w:lvlJc w:val="left"/>
      <w:pPr>
        <w:ind w:left="3660" w:hanging="360"/>
      </w:pPr>
      <w:rPr>
        <w:rFonts w:hint="default"/>
      </w:rPr>
    </w:lvl>
    <w:lvl w:ilvl="5">
      <w:start w:val="1"/>
      <w:numFmt w:val="none"/>
      <w:lvlText w:val="6."/>
      <w:lvlJc w:val="right"/>
      <w:pPr>
        <w:ind w:left="4380" w:hanging="180"/>
      </w:pPr>
      <w:rPr>
        <w:rFonts w:hint="default"/>
      </w:rPr>
    </w:lvl>
    <w:lvl w:ilvl="6">
      <w:start w:val="1"/>
      <w:numFmt w:val="decimal"/>
      <w:lvlText w:val="%7."/>
      <w:lvlJc w:val="left"/>
      <w:pPr>
        <w:ind w:left="5100" w:hanging="360"/>
      </w:pPr>
      <w:rPr>
        <w:rFonts w:hint="default"/>
      </w:rPr>
    </w:lvl>
    <w:lvl w:ilvl="7">
      <w:start w:val="1"/>
      <w:numFmt w:val="lowerLetter"/>
      <w:lvlText w:val="%8."/>
      <w:lvlJc w:val="left"/>
      <w:pPr>
        <w:ind w:left="5820" w:hanging="360"/>
      </w:pPr>
      <w:rPr>
        <w:rFonts w:hint="default"/>
      </w:rPr>
    </w:lvl>
    <w:lvl w:ilvl="8">
      <w:start w:val="1"/>
      <w:numFmt w:val="lowerRoman"/>
      <w:lvlText w:val="%9."/>
      <w:lvlJc w:val="right"/>
      <w:pPr>
        <w:ind w:left="6540" w:hanging="180"/>
      </w:pPr>
      <w:rPr>
        <w:rFonts w:hint="default"/>
      </w:rPr>
    </w:lvl>
  </w:abstractNum>
  <w:abstractNum w:abstractNumId="24">
    <w:nsid w:val="74BC2E53"/>
    <w:multiLevelType w:val="multilevel"/>
    <w:tmpl w:val="1DB040A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none"/>
      <w:lvlText w:val="4.1 "/>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52B51BE"/>
    <w:multiLevelType w:val="multilevel"/>
    <w:tmpl w:val="5338F084"/>
    <w:lvl w:ilvl="0">
      <w:start w:val="1"/>
      <w:numFmt w:val="none"/>
      <w:lvlText w:val="5.1.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nsid w:val="7F1B0360"/>
    <w:multiLevelType w:val="hybridMultilevel"/>
    <w:tmpl w:val="439C12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7"/>
  </w:num>
  <w:num w:numId="3">
    <w:abstractNumId w:val="6"/>
  </w:num>
  <w:num w:numId="4">
    <w:abstractNumId w:val="4"/>
  </w:num>
  <w:num w:numId="5">
    <w:abstractNumId w:val="18"/>
  </w:num>
  <w:num w:numId="6">
    <w:abstractNumId w:val="7"/>
  </w:num>
  <w:num w:numId="7">
    <w:abstractNumId w:val="9"/>
  </w:num>
  <w:num w:numId="8">
    <w:abstractNumId w:val="1"/>
  </w:num>
  <w:num w:numId="9">
    <w:abstractNumId w:val="5"/>
  </w:num>
  <w:num w:numId="10">
    <w:abstractNumId w:val="24"/>
  </w:num>
  <w:num w:numId="11">
    <w:abstractNumId w:val="10"/>
  </w:num>
  <w:num w:numId="12">
    <w:abstractNumId w:val="3"/>
  </w:num>
  <w:num w:numId="13">
    <w:abstractNumId w:val="15"/>
  </w:num>
  <w:num w:numId="14">
    <w:abstractNumId w:val="20"/>
  </w:num>
  <w:num w:numId="15">
    <w:abstractNumId w:val="11"/>
  </w:num>
  <w:num w:numId="16">
    <w:abstractNumId w:val="19"/>
  </w:num>
  <w:num w:numId="17">
    <w:abstractNumId w:val="12"/>
  </w:num>
  <w:num w:numId="18">
    <w:abstractNumId w:val="8"/>
  </w:num>
  <w:num w:numId="19">
    <w:abstractNumId w:val="25"/>
  </w:num>
  <w:num w:numId="20">
    <w:abstractNumId w:val="13"/>
  </w:num>
  <w:num w:numId="21">
    <w:abstractNumId w:val="0"/>
  </w:num>
  <w:num w:numId="22">
    <w:abstractNumId w:val="16"/>
  </w:num>
  <w:num w:numId="23">
    <w:abstractNumId w:val="21"/>
  </w:num>
  <w:num w:numId="24">
    <w:abstractNumId w:val="2"/>
  </w:num>
  <w:num w:numId="25">
    <w:abstractNumId w:val="22"/>
  </w:num>
  <w:num w:numId="26">
    <w:abstractNumId w:val="23"/>
  </w:num>
  <w:num w:numId="27">
    <w:abstractNumId w:val="26"/>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008"/>
  <w:defaultTabStop w:val="720"/>
  <w:hyphenationZone w:val="425"/>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Hydrological Sci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475973"/>
    <w:rsid w:val="00001899"/>
    <w:rsid w:val="000049AD"/>
    <w:rsid w:val="0000681B"/>
    <w:rsid w:val="00006E98"/>
    <w:rsid w:val="000133C0"/>
    <w:rsid w:val="00014C4E"/>
    <w:rsid w:val="00017107"/>
    <w:rsid w:val="000202E2"/>
    <w:rsid w:val="00022441"/>
    <w:rsid w:val="0002261E"/>
    <w:rsid w:val="00024839"/>
    <w:rsid w:val="0002567B"/>
    <w:rsid w:val="00026871"/>
    <w:rsid w:val="00033031"/>
    <w:rsid w:val="00037A98"/>
    <w:rsid w:val="000403ED"/>
    <w:rsid w:val="000427FB"/>
    <w:rsid w:val="0004455E"/>
    <w:rsid w:val="00047CB5"/>
    <w:rsid w:val="00051177"/>
    <w:rsid w:val="00051FAA"/>
    <w:rsid w:val="00055737"/>
    <w:rsid w:val="000572A9"/>
    <w:rsid w:val="00061325"/>
    <w:rsid w:val="00066102"/>
    <w:rsid w:val="00072FE9"/>
    <w:rsid w:val="000733AC"/>
    <w:rsid w:val="00074B81"/>
    <w:rsid w:val="00074D22"/>
    <w:rsid w:val="00075081"/>
    <w:rsid w:val="0007528A"/>
    <w:rsid w:val="000811AB"/>
    <w:rsid w:val="0008212A"/>
    <w:rsid w:val="00083C5F"/>
    <w:rsid w:val="0009172C"/>
    <w:rsid w:val="00091921"/>
    <w:rsid w:val="000930EC"/>
    <w:rsid w:val="00095E61"/>
    <w:rsid w:val="000966C1"/>
    <w:rsid w:val="000970AC"/>
    <w:rsid w:val="000A1167"/>
    <w:rsid w:val="000A16B7"/>
    <w:rsid w:val="000A3BA4"/>
    <w:rsid w:val="000A4428"/>
    <w:rsid w:val="000A6D40"/>
    <w:rsid w:val="000A7BC3"/>
    <w:rsid w:val="000B1661"/>
    <w:rsid w:val="000B1F0B"/>
    <w:rsid w:val="000B2E88"/>
    <w:rsid w:val="000B4603"/>
    <w:rsid w:val="000B4C86"/>
    <w:rsid w:val="000C09BE"/>
    <w:rsid w:val="000C1380"/>
    <w:rsid w:val="000C34C1"/>
    <w:rsid w:val="000C554F"/>
    <w:rsid w:val="000D0DC5"/>
    <w:rsid w:val="000D15FF"/>
    <w:rsid w:val="000D28DF"/>
    <w:rsid w:val="000D488B"/>
    <w:rsid w:val="000D539A"/>
    <w:rsid w:val="000D68DF"/>
    <w:rsid w:val="000E138D"/>
    <w:rsid w:val="000E187A"/>
    <w:rsid w:val="000E1C1F"/>
    <w:rsid w:val="000E2D61"/>
    <w:rsid w:val="000E450E"/>
    <w:rsid w:val="000E6259"/>
    <w:rsid w:val="000F3197"/>
    <w:rsid w:val="000F4677"/>
    <w:rsid w:val="000F5BE0"/>
    <w:rsid w:val="000F5EF8"/>
    <w:rsid w:val="00100587"/>
    <w:rsid w:val="0010284E"/>
    <w:rsid w:val="00103122"/>
    <w:rsid w:val="0010336A"/>
    <w:rsid w:val="001050F1"/>
    <w:rsid w:val="00105AEA"/>
    <w:rsid w:val="00106DAF"/>
    <w:rsid w:val="00114ABE"/>
    <w:rsid w:val="00116023"/>
    <w:rsid w:val="0012193D"/>
    <w:rsid w:val="00125D38"/>
    <w:rsid w:val="00134A51"/>
    <w:rsid w:val="00140727"/>
    <w:rsid w:val="001423B5"/>
    <w:rsid w:val="001442D9"/>
    <w:rsid w:val="00146648"/>
    <w:rsid w:val="00154538"/>
    <w:rsid w:val="00155C2F"/>
    <w:rsid w:val="001574E7"/>
    <w:rsid w:val="00160628"/>
    <w:rsid w:val="00161344"/>
    <w:rsid w:val="00162195"/>
    <w:rsid w:val="0016322A"/>
    <w:rsid w:val="00165A21"/>
    <w:rsid w:val="001705CE"/>
    <w:rsid w:val="00173ED0"/>
    <w:rsid w:val="0017714B"/>
    <w:rsid w:val="001804DF"/>
    <w:rsid w:val="001810F2"/>
    <w:rsid w:val="00181302"/>
    <w:rsid w:val="00181BDC"/>
    <w:rsid w:val="00181DB0"/>
    <w:rsid w:val="001829E3"/>
    <w:rsid w:val="00185098"/>
    <w:rsid w:val="0019200D"/>
    <w:rsid w:val="001924C0"/>
    <w:rsid w:val="001951AF"/>
    <w:rsid w:val="0019731E"/>
    <w:rsid w:val="001A09FE"/>
    <w:rsid w:val="001A0E14"/>
    <w:rsid w:val="001A3D0A"/>
    <w:rsid w:val="001A67C9"/>
    <w:rsid w:val="001A69DE"/>
    <w:rsid w:val="001A713C"/>
    <w:rsid w:val="001B1C7C"/>
    <w:rsid w:val="001B398F"/>
    <w:rsid w:val="001B46C6"/>
    <w:rsid w:val="001B4B48"/>
    <w:rsid w:val="001B4D1F"/>
    <w:rsid w:val="001B5105"/>
    <w:rsid w:val="001B7681"/>
    <w:rsid w:val="001B7CAE"/>
    <w:rsid w:val="001C0772"/>
    <w:rsid w:val="001C0D4F"/>
    <w:rsid w:val="001C1BA3"/>
    <w:rsid w:val="001C1DEC"/>
    <w:rsid w:val="001C5736"/>
    <w:rsid w:val="001D5DE3"/>
    <w:rsid w:val="001D647F"/>
    <w:rsid w:val="001D6857"/>
    <w:rsid w:val="001E0572"/>
    <w:rsid w:val="001E0A67"/>
    <w:rsid w:val="001E1028"/>
    <w:rsid w:val="001E14E2"/>
    <w:rsid w:val="001E6302"/>
    <w:rsid w:val="001E7DCB"/>
    <w:rsid w:val="001F2E79"/>
    <w:rsid w:val="001F3411"/>
    <w:rsid w:val="001F4287"/>
    <w:rsid w:val="001F4DBA"/>
    <w:rsid w:val="001F5FA9"/>
    <w:rsid w:val="0020239A"/>
    <w:rsid w:val="0020415E"/>
    <w:rsid w:val="00204FF4"/>
    <w:rsid w:val="0021056E"/>
    <w:rsid w:val="0021075D"/>
    <w:rsid w:val="0021165A"/>
    <w:rsid w:val="00211BC9"/>
    <w:rsid w:val="00214F34"/>
    <w:rsid w:val="0021620C"/>
    <w:rsid w:val="00216E78"/>
    <w:rsid w:val="00217275"/>
    <w:rsid w:val="0022064F"/>
    <w:rsid w:val="002209D4"/>
    <w:rsid w:val="00221AD6"/>
    <w:rsid w:val="0022741F"/>
    <w:rsid w:val="00236F4B"/>
    <w:rsid w:val="00242B0D"/>
    <w:rsid w:val="002467C6"/>
    <w:rsid w:val="0024692A"/>
    <w:rsid w:val="00252BBA"/>
    <w:rsid w:val="00253123"/>
    <w:rsid w:val="00260202"/>
    <w:rsid w:val="0026091D"/>
    <w:rsid w:val="00263558"/>
    <w:rsid w:val="002637E4"/>
    <w:rsid w:val="00264001"/>
    <w:rsid w:val="00266354"/>
    <w:rsid w:val="00267A18"/>
    <w:rsid w:val="00270073"/>
    <w:rsid w:val="00273462"/>
    <w:rsid w:val="0027395B"/>
    <w:rsid w:val="0027475B"/>
    <w:rsid w:val="00275854"/>
    <w:rsid w:val="00282086"/>
    <w:rsid w:val="00283B41"/>
    <w:rsid w:val="00285F28"/>
    <w:rsid w:val="00286398"/>
    <w:rsid w:val="00295594"/>
    <w:rsid w:val="00296A1E"/>
    <w:rsid w:val="002A3C42"/>
    <w:rsid w:val="002A5D75"/>
    <w:rsid w:val="002B1B1A"/>
    <w:rsid w:val="002B7228"/>
    <w:rsid w:val="002C53EE"/>
    <w:rsid w:val="002D24F7"/>
    <w:rsid w:val="002D2799"/>
    <w:rsid w:val="002D2CD7"/>
    <w:rsid w:val="002D3425"/>
    <w:rsid w:val="002D4DDC"/>
    <w:rsid w:val="002D4F75"/>
    <w:rsid w:val="002D6493"/>
    <w:rsid w:val="002D7AB6"/>
    <w:rsid w:val="002E06D0"/>
    <w:rsid w:val="002E155E"/>
    <w:rsid w:val="002E3C27"/>
    <w:rsid w:val="002E403A"/>
    <w:rsid w:val="002E7F3A"/>
    <w:rsid w:val="002F4EDB"/>
    <w:rsid w:val="002F6054"/>
    <w:rsid w:val="003009CD"/>
    <w:rsid w:val="00305DF8"/>
    <w:rsid w:val="0031034E"/>
    <w:rsid w:val="00310E13"/>
    <w:rsid w:val="0031551C"/>
    <w:rsid w:val="00315713"/>
    <w:rsid w:val="0031686C"/>
    <w:rsid w:val="00316FE0"/>
    <w:rsid w:val="003204D2"/>
    <w:rsid w:val="0032605E"/>
    <w:rsid w:val="003275D1"/>
    <w:rsid w:val="00330B2A"/>
    <w:rsid w:val="00331E17"/>
    <w:rsid w:val="00333063"/>
    <w:rsid w:val="00334B0E"/>
    <w:rsid w:val="003408E3"/>
    <w:rsid w:val="00343480"/>
    <w:rsid w:val="00345E89"/>
    <w:rsid w:val="003522A1"/>
    <w:rsid w:val="0035254B"/>
    <w:rsid w:val="00353555"/>
    <w:rsid w:val="003565D4"/>
    <w:rsid w:val="003577CB"/>
    <w:rsid w:val="003607FB"/>
    <w:rsid w:val="00360FD5"/>
    <w:rsid w:val="0036340D"/>
    <w:rsid w:val="003634A5"/>
    <w:rsid w:val="00366868"/>
    <w:rsid w:val="00367506"/>
    <w:rsid w:val="00370085"/>
    <w:rsid w:val="003744A7"/>
    <w:rsid w:val="00376235"/>
    <w:rsid w:val="00377105"/>
    <w:rsid w:val="00381FB6"/>
    <w:rsid w:val="003836D3"/>
    <w:rsid w:val="00383A52"/>
    <w:rsid w:val="00391652"/>
    <w:rsid w:val="0039507F"/>
    <w:rsid w:val="0039736B"/>
    <w:rsid w:val="003A1260"/>
    <w:rsid w:val="003A295F"/>
    <w:rsid w:val="003A41DD"/>
    <w:rsid w:val="003A7033"/>
    <w:rsid w:val="003B2E95"/>
    <w:rsid w:val="003B47FE"/>
    <w:rsid w:val="003B5673"/>
    <w:rsid w:val="003B6287"/>
    <w:rsid w:val="003B62C9"/>
    <w:rsid w:val="003C0A8C"/>
    <w:rsid w:val="003C4E09"/>
    <w:rsid w:val="003C7176"/>
    <w:rsid w:val="003D0929"/>
    <w:rsid w:val="003D3586"/>
    <w:rsid w:val="003D3F92"/>
    <w:rsid w:val="003D4729"/>
    <w:rsid w:val="003D5ED9"/>
    <w:rsid w:val="003D7DD6"/>
    <w:rsid w:val="003E41D1"/>
    <w:rsid w:val="003E5AAF"/>
    <w:rsid w:val="003E600D"/>
    <w:rsid w:val="003E64DF"/>
    <w:rsid w:val="003E6A5D"/>
    <w:rsid w:val="003F193A"/>
    <w:rsid w:val="003F240E"/>
    <w:rsid w:val="003F4207"/>
    <w:rsid w:val="003F5C46"/>
    <w:rsid w:val="003F7CBB"/>
    <w:rsid w:val="003F7D34"/>
    <w:rsid w:val="004043BC"/>
    <w:rsid w:val="004103D5"/>
    <w:rsid w:val="0041071D"/>
    <w:rsid w:val="00412898"/>
    <w:rsid w:val="00412C8E"/>
    <w:rsid w:val="00414FE8"/>
    <w:rsid w:val="0041518D"/>
    <w:rsid w:val="00416AD4"/>
    <w:rsid w:val="0042221D"/>
    <w:rsid w:val="00424DD3"/>
    <w:rsid w:val="0042670F"/>
    <w:rsid w:val="004269C5"/>
    <w:rsid w:val="0043285C"/>
    <w:rsid w:val="00432D3C"/>
    <w:rsid w:val="00435939"/>
    <w:rsid w:val="00437CC7"/>
    <w:rsid w:val="00442B9C"/>
    <w:rsid w:val="00444CC5"/>
    <w:rsid w:val="00445EFA"/>
    <w:rsid w:val="0044738A"/>
    <w:rsid w:val="004473D3"/>
    <w:rsid w:val="00452231"/>
    <w:rsid w:val="00460C13"/>
    <w:rsid w:val="00463228"/>
    <w:rsid w:val="00463782"/>
    <w:rsid w:val="004667E0"/>
    <w:rsid w:val="0046760E"/>
    <w:rsid w:val="00470E10"/>
    <w:rsid w:val="0047102E"/>
    <w:rsid w:val="00475973"/>
    <w:rsid w:val="00477A97"/>
    <w:rsid w:val="00481343"/>
    <w:rsid w:val="0048315D"/>
    <w:rsid w:val="00483789"/>
    <w:rsid w:val="0048549E"/>
    <w:rsid w:val="00493347"/>
    <w:rsid w:val="00496092"/>
    <w:rsid w:val="004979D2"/>
    <w:rsid w:val="004A08DB"/>
    <w:rsid w:val="004A25D0"/>
    <w:rsid w:val="004A37E8"/>
    <w:rsid w:val="004A5939"/>
    <w:rsid w:val="004A7549"/>
    <w:rsid w:val="004B09D4"/>
    <w:rsid w:val="004B255C"/>
    <w:rsid w:val="004B309D"/>
    <w:rsid w:val="004B330A"/>
    <w:rsid w:val="004B7C8E"/>
    <w:rsid w:val="004C199B"/>
    <w:rsid w:val="004C3917"/>
    <w:rsid w:val="004C3D3C"/>
    <w:rsid w:val="004D0458"/>
    <w:rsid w:val="004D0EDC"/>
    <w:rsid w:val="004D1220"/>
    <w:rsid w:val="004D14B3"/>
    <w:rsid w:val="004D1529"/>
    <w:rsid w:val="004D2253"/>
    <w:rsid w:val="004D5514"/>
    <w:rsid w:val="004D56C3"/>
    <w:rsid w:val="004D70E3"/>
    <w:rsid w:val="004E0338"/>
    <w:rsid w:val="004E4FF3"/>
    <w:rsid w:val="004E56A8"/>
    <w:rsid w:val="004E7DE9"/>
    <w:rsid w:val="004F3B55"/>
    <w:rsid w:val="004F4E46"/>
    <w:rsid w:val="004F6B7D"/>
    <w:rsid w:val="005015F6"/>
    <w:rsid w:val="00501C73"/>
    <w:rsid w:val="005030C4"/>
    <w:rsid w:val="005031C5"/>
    <w:rsid w:val="00504FDC"/>
    <w:rsid w:val="00507F7D"/>
    <w:rsid w:val="00510A61"/>
    <w:rsid w:val="00510FCE"/>
    <w:rsid w:val="005120CC"/>
    <w:rsid w:val="00512B7B"/>
    <w:rsid w:val="00513576"/>
    <w:rsid w:val="00514EA1"/>
    <w:rsid w:val="00515266"/>
    <w:rsid w:val="0051798B"/>
    <w:rsid w:val="00521F5A"/>
    <w:rsid w:val="00525E06"/>
    <w:rsid w:val="00526454"/>
    <w:rsid w:val="00531823"/>
    <w:rsid w:val="00533D84"/>
    <w:rsid w:val="00534ECC"/>
    <w:rsid w:val="0053720D"/>
    <w:rsid w:val="00540EF5"/>
    <w:rsid w:val="00541BF3"/>
    <w:rsid w:val="00541CD3"/>
    <w:rsid w:val="005476FA"/>
    <w:rsid w:val="00553348"/>
    <w:rsid w:val="0055595E"/>
    <w:rsid w:val="00557988"/>
    <w:rsid w:val="00560F17"/>
    <w:rsid w:val="00561488"/>
    <w:rsid w:val="00562C49"/>
    <w:rsid w:val="00562DEF"/>
    <w:rsid w:val="0056321A"/>
    <w:rsid w:val="00563A35"/>
    <w:rsid w:val="00566596"/>
    <w:rsid w:val="005741E9"/>
    <w:rsid w:val="005748CF"/>
    <w:rsid w:val="00577DA4"/>
    <w:rsid w:val="00584270"/>
    <w:rsid w:val="00584738"/>
    <w:rsid w:val="005920B0"/>
    <w:rsid w:val="0059380D"/>
    <w:rsid w:val="00595A8F"/>
    <w:rsid w:val="00596E0B"/>
    <w:rsid w:val="005977C2"/>
    <w:rsid w:val="00597BF2"/>
    <w:rsid w:val="005A01DF"/>
    <w:rsid w:val="005B134E"/>
    <w:rsid w:val="005B2039"/>
    <w:rsid w:val="005B344F"/>
    <w:rsid w:val="005B3FBA"/>
    <w:rsid w:val="005B4A1D"/>
    <w:rsid w:val="005B674D"/>
    <w:rsid w:val="005B6FC8"/>
    <w:rsid w:val="005C0CBE"/>
    <w:rsid w:val="005C14DE"/>
    <w:rsid w:val="005C1FCF"/>
    <w:rsid w:val="005C3272"/>
    <w:rsid w:val="005D1885"/>
    <w:rsid w:val="005D4041"/>
    <w:rsid w:val="005D4A38"/>
    <w:rsid w:val="005E2EEA"/>
    <w:rsid w:val="005E3708"/>
    <w:rsid w:val="005E3CCD"/>
    <w:rsid w:val="005E3D6B"/>
    <w:rsid w:val="005E5B55"/>
    <w:rsid w:val="005E5E4A"/>
    <w:rsid w:val="005E5FF1"/>
    <w:rsid w:val="005E6613"/>
    <w:rsid w:val="005E693D"/>
    <w:rsid w:val="005E75BF"/>
    <w:rsid w:val="005F1026"/>
    <w:rsid w:val="005F388D"/>
    <w:rsid w:val="005F4D24"/>
    <w:rsid w:val="005F57BA"/>
    <w:rsid w:val="005F61E6"/>
    <w:rsid w:val="005F6C45"/>
    <w:rsid w:val="00605A69"/>
    <w:rsid w:val="00606C54"/>
    <w:rsid w:val="00614375"/>
    <w:rsid w:val="00615B0A"/>
    <w:rsid w:val="006168CF"/>
    <w:rsid w:val="0062011B"/>
    <w:rsid w:val="0062013F"/>
    <w:rsid w:val="006253E1"/>
    <w:rsid w:val="00626DE0"/>
    <w:rsid w:val="00630901"/>
    <w:rsid w:val="00631F8E"/>
    <w:rsid w:val="00634F93"/>
    <w:rsid w:val="00636EE9"/>
    <w:rsid w:val="006402F2"/>
    <w:rsid w:val="00640950"/>
    <w:rsid w:val="0064098F"/>
    <w:rsid w:val="00641AE7"/>
    <w:rsid w:val="00642629"/>
    <w:rsid w:val="00642EAC"/>
    <w:rsid w:val="00651DDD"/>
    <w:rsid w:val="0065293D"/>
    <w:rsid w:val="00653EAB"/>
    <w:rsid w:val="00653EFC"/>
    <w:rsid w:val="00654021"/>
    <w:rsid w:val="00661045"/>
    <w:rsid w:val="00665536"/>
    <w:rsid w:val="00666DA8"/>
    <w:rsid w:val="00671057"/>
    <w:rsid w:val="00675AAF"/>
    <w:rsid w:val="00676572"/>
    <w:rsid w:val="0068031A"/>
    <w:rsid w:val="00681B2F"/>
    <w:rsid w:val="0068335F"/>
    <w:rsid w:val="00687217"/>
    <w:rsid w:val="00691862"/>
    <w:rsid w:val="00693302"/>
    <w:rsid w:val="0069640B"/>
    <w:rsid w:val="00696458"/>
    <w:rsid w:val="006969C9"/>
    <w:rsid w:val="006A03D9"/>
    <w:rsid w:val="006A1B83"/>
    <w:rsid w:val="006A21CD"/>
    <w:rsid w:val="006A5918"/>
    <w:rsid w:val="006B21B2"/>
    <w:rsid w:val="006B4A4A"/>
    <w:rsid w:val="006C17F1"/>
    <w:rsid w:val="006C19B2"/>
    <w:rsid w:val="006C5BB8"/>
    <w:rsid w:val="006C64E7"/>
    <w:rsid w:val="006C6936"/>
    <w:rsid w:val="006C7B01"/>
    <w:rsid w:val="006D0FE8"/>
    <w:rsid w:val="006D2EE3"/>
    <w:rsid w:val="006D4B2B"/>
    <w:rsid w:val="006D4F3C"/>
    <w:rsid w:val="006D5C66"/>
    <w:rsid w:val="006D7DE9"/>
    <w:rsid w:val="006E1B3C"/>
    <w:rsid w:val="006E23FB"/>
    <w:rsid w:val="006E325A"/>
    <w:rsid w:val="006E33EC"/>
    <w:rsid w:val="006E3802"/>
    <w:rsid w:val="006E6C02"/>
    <w:rsid w:val="006F231A"/>
    <w:rsid w:val="006F6B55"/>
    <w:rsid w:val="006F788D"/>
    <w:rsid w:val="006F78E1"/>
    <w:rsid w:val="00701072"/>
    <w:rsid w:val="00702054"/>
    <w:rsid w:val="007035A4"/>
    <w:rsid w:val="00707B43"/>
    <w:rsid w:val="00711799"/>
    <w:rsid w:val="00712B78"/>
    <w:rsid w:val="00712BD1"/>
    <w:rsid w:val="0071393B"/>
    <w:rsid w:val="00713EE2"/>
    <w:rsid w:val="00717403"/>
    <w:rsid w:val="007177FC"/>
    <w:rsid w:val="00720C5E"/>
    <w:rsid w:val="00721701"/>
    <w:rsid w:val="00722C49"/>
    <w:rsid w:val="00731835"/>
    <w:rsid w:val="0073359E"/>
    <w:rsid w:val="007341F8"/>
    <w:rsid w:val="00734372"/>
    <w:rsid w:val="00734EB8"/>
    <w:rsid w:val="00735F8B"/>
    <w:rsid w:val="007422CE"/>
    <w:rsid w:val="0074243A"/>
    <w:rsid w:val="00742A05"/>
    <w:rsid w:val="00742D1F"/>
    <w:rsid w:val="00743C34"/>
    <w:rsid w:val="00743EBA"/>
    <w:rsid w:val="00744C8E"/>
    <w:rsid w:val="0074707E"/>
    <w:rsid w:val="00750BC7"/>
    <w:rsid w:val="007516DC"/>
    <w:rsid w:val="00752E58"/>
    <w:rsid w:val="00754B80"/>
    <w:rsid w:val="00761918"/>
    <w:rsid w:val="00762F03"/>
    <w:rsid w:val="0076413B"/>
    <w:rsid w:val="007648AE"/>
    <w:rsid w:val="00764BF8"/>
    <w:rsid w:val="0076514D"/>
    <w:rsid w:val="00773D59"/>
    <w:rsid w:val="00781003"/>
    <w:rsid w:val="007903B8"/>
    <w:rsid w:val="00790EC0"/>
    <w:rsid w:val="007911FD"/>
    <w:rsid w:val="0079384D"/>
    <w:rsid w:val="00793930"/>
    <w:rsid w:val="00793DD1"/>
    <w:rsid w:val="00794FEC"/>
    <w:rsid w:val="00795201"/>
    <w:rsid w:val="007A003E"/>
    <w:rsid w:val="007A1965"/>
    <w:rsid w:val="007A2ED1"/>
    <w:rsid w:val="007A4BE6"/>
    <w:rsid w:val="007B0DC6"/>
    <w:rsid w:val="007B1094"/>
    <w:rsid w:val="007B1762"/>
    <w:rsid w:val="007B3320"/>
    <w:rsid w:val="007B53BA"/>
    <w:rsid w:val="007C14E9"/>
    <w:rsid w:val="007C201F"/>
    <w:rsid w:val="007C301F"/>
    <w:rsid w:val="007C4540"/>
    <w:rsid w:val="007C5B91"/>
    <w:rsid w:val="007C65AF"/>
    <w:rsid w:val="007C6796"/>
    <w:rsid w:val="007C6E72"/>
    <w:rsid w:val="007D135D"/>
    <w:rsid w:val="007D4FD7"/>
    <w:rsid w:val="007D730F"/>
    <w:rsid w:val="007D7CD8"/>
    <w:rsid w:val="007E0141"/>
    <w:rsid w:val="007E076C"/>
    <w:rsid w:val="007E3AA7"/>
    <w:rsid w:val="007F737D"/>
    <w:rsid w:val="007F7A00"/>
    <w:rsid w:val="00802FB0"/>
    <w:rsid w:val="0080308E"/>
    <w:rsid w:val="00805303"/>
    <w:rsid w:val="00806705"/>
    <w:rsid w:val="00806738"/>
    <w:rsid w:val="00820075"/>
    <w:rsid w:val="008216D5"/>
    <w:rsid w:val="008249CE"/>
    <w:rsid w:val="00826041"/>
    <w:rsid w:val="00830ABA"/>
    <w:rsid w:val="00831216"/>
    <w:rsid w:val="00831A50"/>
    <w:rsid w:val="00831B3C"/>
    <w:rsid w:val="00831C89"/>
    <w:rsid w:val="00832114"/>
    <w:rsid w:val="00832E8B"/>
    <w:rsid w:val="00834C46"/>
    <w:rsid w:val="0084093E"/>
    <w:rsid w:val="00841CE1"/>
    <w:rsid w:val="008473D8"/>
    <w:rsid w:val="00847E37"/>
    <w:rsid w:val="008528DC"/>
    <w:rsid w:val="00852B8C"/>
    <w:rsid w:val="00854981"/>
    <w:rsid w:val="00855106"/>
    <w:rsid w:val="0086165B"/>
    <w:rsid w:val="00863482"/>
    <w:rsid w:val="00864B2E"/>
    <w:rsid w:val="00865963"/>
    <w:rsid w:val="00871C1D"/>
    <w:rsid w:val="0087450E"/>
    <w:rsid w:val="00875A82"/>
    <w:rsid w:val="00876CA3"/>
    <w:rsid w:val="008772FE"/>
    <w:rsid w:val="00877409"/>
    <w:rsid w:val="008775F1"/>
    <w:rsid w:val="008821AE"/>
    <w:rsid w:val="00883D3A"/>
    <w:rsid w:val="008854F7"/>
    <w:rsid w:val="00885A9D"/>
    <w:rsid w:val="008929D2"/>
    <w:rsid w:val="00893636"/>
    <w:rsid w:val="00893B94"/>
    <w:rsid w:val="00896E9D"/>
    <w:rsid w:val="00896F11"/>
    <w:rsid w:val="008A1049"/>
    <w:rsid w:val="008A1C98"/>
    <w:rsid w:val="008A322D"/>
    <w:rsid w:val="008A445B"/>
    <w:rsid w:val="008A4D72"/>
    <w:rsid w:val="008A6221"/>
    <w:rsid w:val="008A6285"/>
    <w:rsid w:val="008A63B2"/>
    <w:rsid w:val="008B345D"/>
    <w:rsid w:val="008B583D"/>
    <w:rsid w:val="008C1FC2"/>
    <w:rsid w:val="008C2980"/>
    <w:rsid w:val="008C4DD6"/>
    <w:rsid w:val="008C5AFB"/>
    <w:rsid w:val="008C7ED9"/>
    <w:rsid w:val="008D07FB"/>
    <w:rsid w:val="008D0C02"/>
    <w:rsid w:val="008D23ED"/>
    <w:rsid w:val="008D357D"/>
    <w:rsid w:val="008D435A"/>
    <w:rsid w:val="008D4A57"/>
    <w:rsid w:val="008E28CA"/>
    <w:rsid w:val="008E29EE"/>
    <w:rsid w:val="008E387B"/>
    <w:rsid w:val="008E4EC7"/>
    <w:rsid w:val="008E6087"/>
    <w:rsid w:val="008E6E24"/>
    <w:rsid w:val="008E758D"/>
    <w:rsid w:val="008F10A7"/>
    <w:rsid w:val="008F13C5"/>
    <w:rsid w:val="008F4AEB"/>
    <w:rsid w:val="008F755D"/>
    <w:rsid w:val="008F7A39"/>
    <w:rsid w:val="008F7E62"/>
    <w:rsid w:val="009021E8"/>
    <w:rsid w:val="00904677"/>
    <w:rsid w:val="00904E66"/>
    <w:rsid w:val="00905EE2"/>
    <w:rsid w:val="00906415"/>
    <w:rsid w:val="0090697F"/>
    <w:rsid w:val="00911440"/>
    <w:rsid w:val="00911712"/>
    <w:rsid w:val="00911B27"/>
    <w:rsid w:val="009124EB"/>
    <w:rsid w:val="00912D8E"/>
    <w:rsid w:val="00916252"/>
    <w:rsid w:val="009170BE"/>
    <w:rsid w:val="00920B55"/>
    <w:rsid w:val="009211DE"/>
    <w:rsid w:val="009262C9"/>
    <w:rsid w:val="00930EB9"/>
    <w:rsid w:val="00933DC7"/>
    <w:rsid w:val="00936279"/>
    <w:rsid w:val="009418F4"/>
    <w:rsid w:val="00942BBC"/>
    <w:rsid w:val="00944180"/>
    <w:rsid w:val="00944AA0"/>
    <w:rsid w:val="00947DA2"/>
    <w:rsid w:val="00951177"/>
    <w:rsid w:val="009673E8"/>
    <w:rsid w:val="009745B2"/>
    <w:rsid w:val="00974DB8"/>
    <w:rsid w:val="00975954"/>
    <w:rsid w:val="00980661"/>
    <w:rsid w:val="0098093B"/>
    <w:rsid w:val="00982408"/>
    <w:rsid w:val="0098359A"/>
    <w:rsid w:val="009876D4"/>
    <w:rsid w:val="009914A5"/>
    <w:rsid w:val="00991F1C"/>
    <w:rsid w:val="00991F30"/>
    <w:rsid w:val="0099548E"/>
    <w:rsid w:val="00996456"/>
    <w:rsid w:val="00996A12"/>
    <w:rsid w:val="00997B0F"/>
    <w:rsid w:val="009A1BD5"/>
    <w:rsid w:val="009A1CAD"/>
    <w:rsid w:val="009A3440"/>
    <w:rsid w:val="009A5832"/>
    <w:rsid w:val="009A6838"/>
    <w:rsid w:val="009B1455"/>
    <w:rsid w:val="009B24B5"/>
    <w:rsid w:val="009B4BA9"/>
    <w:rsid w:val="009B4EBC"/>
    <w:rsid w:val="009B5ABB"/>
    <w:rsid w:val="009B73CE"/>
    <w:rsid w:val="009C2461"/>
    <w:rsid w:val="009C659B"/>
    <w:rsid w:val="009C6FE2"/>
    <w:rsid w:val="009C7674"/>
    <w:rsid w:val="009D004A"/>
    <w:rsid w:val="009D5880"/>
    <w:rsid w:val="009D58EC"/>
    <w:rsid w:val="009E0F96"/>
    <w:rsid w:val="009E18C1"/>
    <w:rsid w:val="009E1FD4"/>
    <w:rsid w:val="009E3B07"/>
    <w:rsid w:val="009E49CD"/>
    <w:rsid w:val="009E51D1"/>
    <w:rsid w:val="009E5531"/>
    <w:rsid w:val="009E7632"/>
    <w:rsid w:val="009F0EB1"/>
    <w:rsid w:val="009F171E"/>
    <w:rsid w:val="009F1A47"/>
    <w:rsid w:val="009F3D2F"/>
    <w:rsid w:val="009F7052"/>
    <w:rsid w:val="00A02668"/>
    <w:rsid w:val="00A02801"/>
    <w:rsid w:val="00A056DB"/>
    <w:rsid w:val="00A06A39"/>
    <w:rsid w:val="00A07336"/>
    <w:rsid w:val="00A07EF3"/>
    <w:rsid w:val="00A07F58"/>
    <w:rsid w:val="00A131CB"/>
    <w:rsid w:val="00A14847"/>
    <w:rsid w:val="00A16D6D"/>
    <w:rsid w:val="00A210AC"/>
    <w:rsid w:val="00A21383"/>
    <w:rsid w:val="00A2199F"/>
    <w:rsid w:val="00A21B31"/>
    <w:rsid w:val="00A2360E"/>
    <w:rsid w:val="00A26E0C"/>
    <w:rsid w:val="00A27877"/>
    <w:rsid w:val="00A307A6"/>
    <w:rsid w:val="00A32FCB"/>
    <w:rsid w:val="00A34C25"/>
    <w:rsid w:val="00A3507D"/>
    <w:rsid w:val="00A3717A"/>
    <w:rsid w:val="00A37533"/>
    <w:rsid w:val="00A4088C"/>
    <w:rsid w:val="00A4245E"/>
    <w:rsid w:val="00A4456B"/>
    <w:rsid w:val="00A448D4"/>
    <w:rsid w:val="00A452E0"/>
    <w:rsid w:val="00A51EA5"/>
    <w:rsid w:val="00A53742"/>
    <w:rsid w:val="00A550C2"/>
    <w:rsid w:val="00A557A1"/>
    <w:rsid w:val="00A609D0"/>
    <w:rsid w:val="00A63059"/>
    <w:rsid w:val="00A63AE3"/>
    <w:rsid w:val="00A651A4"/>
    <w:rsid w:val="00A71361"/>
    <w:rsid w:val="00A7291C"/>
    <w:rsid w:val="00A746E2"/>
    <w:rsid w:val="00A81FF2"/>
    <w:rsid w:val="00A83904"/>
    <w:rsid w:val="00A84B31"/>
    <w:rsid w:val="00A84C9E"/>
    <w:rsid w:val="00A87F29"/>
    <w:rsid w:val="00A90A79"/>
    <w:rsid w:val="00A917E6"/>
    <w:rsid w:val="00A92150"/>
    <w:rsid w:val="00A95E07"/>
    <w:rsid w:val="00A96B30"/>
    <w:rsid w:val="00AA59B5"/>
    <w:rsid w:val="00AA734A"/>
    <w:rsid w:val="00AA7777"/>
    <w:rsid w:val="00AA7B84"/>
    <w:rsid w:val="00AB20E6"/>
    <w:rsid w:val="00AB23E6"/>
    <w:rsid w:val="00AB2BD9"/>
    <w:rsid w:val="00AB649A"/>
    <w:rsid w:val="00AB7640"/>
    <w:rsid w:val="00AC0B4C"/>
    <w:rsid w:val="00AC1164"/>
    <w:rsid w:val="00AC2296"/>
    <w:rsid w:val="00AC2754"/>
    <w:rsid w:val="00AC377C"/>
    <w:rsid w:val="00AC48B0"/>
    <w:rsid w:val="00AC4ACD"/>
    <w:rsid w:val="00AC5561"/>
    <w:rsid w:val="00AC5DFB"/>
    <w:rsid w:val="00AD13DC"/>
    <w:rsid w:val="00AD6DE2"/>
    <w:rsid w:val="00AE0A40"/>
    <w:rsid w:val="00AE1ED4"/>
    <w:rsid w:val="00AE21E1"/>
    <w:rsid w:val="00AE2F8D"/>
    <w:rsid w:val="00AE3BAE"/>
    <w:rsid w:val="00AE67C1"/>
    <w:rsid w:val="00AE6A21"/>
    <w:rsid w:val="00AF1C8F"/>
    <w:rsid w:val="00AF2B68"/>
    <w:rsid w:val="00AF2C92"/>
    <w:rsid w:val="00AF3EC1"/>
    <w:rsid w:val="00AF5025"/>
    <w:rsid w:val="00AF519F"/>
    <w:rsid w:val="00AF5387"/>
    <w:rsid w:val="00AF55F5"/>
    <w:rsid w:val="00AF7E86"/>
    <w:rsid w:val="00B00C02"/>
    <w:rsid w:val="00B024B9"/>
    <w:rsid w:val="00B0324B"/>
    <w:rsid w:val="00B0659C"/>
    <w:rsid w:val="00B068A1"/>
    <w:rsid w:val="00B077FA"/>
    <w:rsid w:val="00B12072"/>
    <w:rsid w:val="00B127D7"/>
    <w:rsid w:val="00B13B0C"/>
    <w:rsid w:val="00B1453A"/>
    <w:rsid w:val="00B149FC"/>
    <w:rsid w:val="00B20423"/>
    <w:rsid w:val="00B20F82"/>
    <w:rsid w:val="00B214AF"/>
    <w:rsid w:val="00B23B07"/>
    <w:rsid w:val="00B25BD5"/>
    <w:rsid w:val="00B34079"/>
    <w:rsid w:val="00B35660"/>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D4F"/>
    <w:rsid w:val="00B65C77"/>
    <w:rsid w:val="00B66810"/>
    <w:rsid w:val="00B67234"/>
    <w:rsid w:val="00B72BE3"/>
    <w:rsid w:val="00B73B80"/>
    <w:rsid w:val="00B770C7"/>
    <w:rsid w:val="00B80F26"/>
    <w:rsid w:val="00B822BD"/>
    <w:rsid w:val="00B83B6F"/>
    <w:rsid w:val="00B842F4"/>
    <w:rsid w:val="00B8472E"/>
    <w:rsid w:val="00B90BB3"/>
    <w:rsid w:val="00B91A7B"/>
    <w:rsid w:val="00B929DD"/>
    <w:rsid w:val="00B92B94"/>
    <w:rsid w:val="00B93AF6"/>
    <w:rsid w:val="00B93F2D"/>
    <w:rsid w:val="00B95405"/>
    <w:rsid w:val="00B963F1"/>
    <w:rsid w:val="00BA020A"/>
    <w:rsid w:val="00BA1B74"/>
    <w:rsid w:val="00BA673C"/>
    <w:rsid w:val="00BA7E39"/>
    <w:rsid w:val="00BB025A"/>
    <w:rsid w:val="00BB02A4"/>
    <w:rsid w:val="00BB1270"/>
    <w:rsid w:val="00BB1E44"/>
    <w:rsid w:val="00BB5267"/>
    <w:rsid w:val="00BB52B8"/>
    <w:rsid w:val="00BB59D8"/>
    <w:rsid w:val="00BB7E69"/>
    <w:rsid w:val="00BC0E51"/>
    <w:rsid w:val="00BC3C1F"/>
    <w:rsid w:val="00BC7CE7"/>
    <w:rsid w:val="00BD295E"/>
    <w:rsid w:val="00BD4664"/>
    <w:rsid w:val="00BD4F04"/>
    <w:rsid w:val="00BE1193"/>
    <w:rsid w:val="00BE1CA7"/>
    <w:rsid w:val="00BF1EB8"/>
    <w:rsid w:val="00BF36FD"/>
    <w:rsid w:val="00BF4849"/>
    <w:rsid w:val="00BF4EA7"/>
    <w:rsid w:val="00BF5EA0"/>
    <w:rsid w:val="00C00EDB"/>
    <w:rsid w:val="00C02863"/>
    <w:rsid w:val="00C0383A"/>
    <w:rsid w:val="00C05BCA"/>
    <w:rsid w:val="00C067FF"/>
    <w:rsid w:val="00C06AAB"/>
    <w:rsid w:val="00C12862"/>
    <w:rsid w:val="00C13D28"/>
    <w:rsid w:val="00C14585"/>
    <w:rsid w:val="00C165A0"/>
    <w:rsid w:val="00C17ECF"/>
    <w:rsid w:val="00C2066D"/>
    <w:rsid w:val="00C20DDA"/>
    <w:rsid w:val="00C216CE"/>
    <w:rsid w:val="00C2184F"/>
    <w:rsid w:val="00C22A78"/>
    <w:rsid w:val="00C23C7E"/>
    <w:rsid w:val="00C246C5"/>
    <w:rsid w:val="00C25A82"/>
    <w:rsid w:val="00C30A2A"/>
    <w:rsid w:val="00C33993"/>
    <w:rsid w:val="00C366C3"/>
    <w:rsid w:val="00C4069E"/>
    <w:rsid w:val="00C41ADC"/>
    <w:rsid w:val="00C44149"/>
    <w:rsid w:val="00C44410"/>
    <w:rsid w:val="00C44A15"/>
    <w:rsid w:val="00C4630A"/>
    <w:rsid w:val="00C47A90"/>
    <w:rsid w:val="00C50542"/>
    <w:rsid w:val="00C523F0"/>
    <w:rsid w:val="00C526D2"/>
    <w:rsid w:val="00C53108"/>
    <w:rsid w:val="00C53A91"/>
    <w:rsid w:val="00C5569D"/>
    <w:rsid w:val="00C5794E"/>
    <w:rsid w:val="00C60968"/>
    <w:rsid w:val="00C6136A"/>
    <w:rsid w:val="00C63D39"/>
    <w:rsid w:val="00C63EDD"/>
    <w:rsid w:val="00C6575E"/>
    <w:rsid w:val="00C65B36"/>
    <w:rsid w:val="00C67816"/>
    <w:rsid w:val="00C706BF"/>
    <w:rsid w:val="00C7292E"/>
    <w:rsid w:val="00C74E88"/>
    <w:rsid w:val="00C80924"/>
    <w:rsid w:val="00C8286B"/>
    <w:rsid w:val="00C947F8"/>
    <w:rsid w:val="00C9515F"/>
    <w:rsid w:val="00C963C5"/>
    <w:rsid w:val="00CA030C"/>
    <w:rsid w:val="00CA1F41"/>
    <w:rsid w:val="00CA32EE"/>
    <w:rsid w:val="00CA5771"/>
    <w:rsid w:val="00CA6A1A"/>
    <w:rsid w:val="00CB2068"/>
    <w:rsid w:val="00CB7958"/>
    <w:rsid w:val="00CC1E75"/>
    <w:rsid w:val="00CC2E0E"/>
    <w:rsid w:val="00CC361C"/>
    <w:rsid w:val="00CC474B"/>
    <w:rsid w:val="00CC658C"/>
    <w:rsid w:val="00CC67BF"/>
    <w:rsid w:val="00CD0843"/>
    <w:rsid w:val="00CD4E31"/>
    <w:rsid w:val="00CD5A78"/>
    <w:rsid w:val="00CD7345"/>
    <w:rsid w:val="00CE372E"/>
    <w:rsid w:val="00CE5148"/>
    <w:rsid w:val="00CE6667"/>
    <w:rsid w:val="00CF0A1B"/>
    <w:rsid w:val="00CF19F6"/>
    <w:rsid w:val="00CF2F4F"/>
    <w:rsid w:val="00CF536D"/>
    <w:rsid w:val="00D02E9D"/>
    <w:rsid w:val="00D10CB8"/>
    <w:rsid w:val="00D12806"/>
    <w:rsid w:val="00D12D44"/>
    <w:rsid w:val="00D15018"/>
    <w:rsid w:val="00D158AC"/>
    <w:rsid w:val="00D1694C"/>
    <w:rsid w:val="00D20882"/>
    <w:rsid w:val="00D20F5E"/>
    <w:rsid w:val="00D23B76"/>
    <w:rsid w:val="00D248FD"/>
    <w:rsid w:val="00D24B4A"/>
    <w:rsid w:val="00D263CA"/>
    <w:rsid w:val="00D37350"/>
    <w:rsid w:val="00D379A3"/>
    <w:rsid w:val="00D42366"/>
    <w:rsid w:val="00D45FF3"/>
    <w:rsid w:val="00D47A28"/>
    <w:rsid w:val="00D512CF"/>
    <w:rsid w:val="00D528B9"/>
    <w:rsid w:val="00D53186"/>
    <w:rsid w:val="00D54194"/>
    <w:rsid w:val="00D5487D"/>
    <w:rsid w:val="00D60140"/>
    <w:rsid w:val="00D6024A"/>
    <w:rsid w:val="00D608B5"/>
    <w:rsid w:val="00D6219B"/>
    <w:rsid w:val="00D64739"/>
    <w:rsid w:val="00D651E9"/>
    <w:rsid w:val="00D71F99"/>
    <w:rsid w:val="00D73CA4"/>
    <w:rsid w:val="00D73D71"/>
    <w:rsid w:val="00D74396"/>
    <w:rsid w:val="00D80284"/>
    <w:rsid w:val="00D8117B"/>
    <w:rsid w:val="00D81F71"/>
    <w:rsid w:val="00D822FF"/>
    <w:rsid w:val="00D84EDF"/>
    <w:rsid w:val="00D8642D"/>
    <w:rsid w:val="00D874E2"/>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4980"/>
    <w:rsid w:val="00DD72E9"/>
    <w:rsid w:val="00DD7605"/>
    <w:rsid w:val="00DE0549"/>
    <w:rsid w:val="00DE2020"/>
    <w:rsid w:val="00DE3476"/>
    <w:rsid w:val="00DE43D5"/>
    <w:rsid w:val="00DE71D0"/>
    <w:rsid w:val="00DE7BEA"/>
    <w:rsid w:val="00DF1F08"/>
    <w:rsid w:val="00DF43E6"/>
    <w:rsid w:val="00DF5B84"/>
    <w:rsid w:val="00DF6D5B"/>
    <w:rsid w:val="00DF771B"/>
    <w:rsid w:val="00DF7EE2"/>
    <w:rsid w:val="00E01BAA"/>
    <w:rsid w:val="00E0282A"/>
    <w:rsid w:val="00E02F9B"/>
    <w:rsid w:val="00E0798E"/>
    <w:rsid w:val="00E07E14"/>
    <w:rsid w:val="00E110E2"/>
    <w:rsid w:val="00E12D4A"/>
    <w:rsid w:val="00E14135"/>
    <w:rsid w:val="00E14F94"/>
    <w:rsid w:val="00E17336"/>
    <w:rsid w:val="00E17D15"/>
    <w:rsid w:val="00E222FC"/>
    <w:rsid w:val="00E22758"/>
    <w:rsid w:val="00E22B95"/>
    <w:rsid w:val="00E27882"/>
    <w:rsid w:val="00E30331"/>
    <w:rsid w:val="00E30BB8"/>
    <w:rsid w:val="00E31F9C"/>
    <w:rsid w:val="00E40488"/>
    <w:rsid w:val="00E4249F"/>
    <w:rsid w:val="00E453EC"/>
    <w:rsid w:val="00E50367"/>
    <w:rsid w:val="00E51ABA"/>
    <w:rsid w:val="00E524CB"/>
    <w:rsid w:val="00E54AE7"/>
    <w:rsid w:val="00E57D17"/>
    <w:rsid w:val="00E6218C"/>
    <w:rsid w:val="00E649EF"/>
    <w:rsid w:val="00E65456"/>
    <w:rsid w:val="00E659EB"/>
    <w:rsid w:val="00E65A91"/>
    <w:rsid w:val="00E66188"/>
    <w:rsid w:val="00E664FB"/>
    <w:rsid w:val="00E66EBE"/>
    <w:rsid w:val="00E672F0"/>
    <w:rsid w:val="00E70373"/>
    <w:rsid w:val="00E72E40"/>
    <w:rsid w:val="00E73665"/>
    <w:rsid w:val="00E73999"/>
    <w:rsid w:val="00E73BDC"/>
    <w:rsid w:val="00E73CAF"/>
    <w:rsid w:val="00E73E9E"/>
    <w:rsid w:val="00E81660"/>
    <w:rsid w:val="00E822C4"/>
    <w:rsid w:val="00E854FE"/>
    <w:rsid w:val="00E85AE7"/>
    <w:rsid w:val="00E906CC"/>
    <w:rsid w:val="00E939A0"/>
    <w:rsid w:val="00E97E4E"/>
    <w:rsid w:val="00EA1CC2"/>
    <w:rsid w:val="00EA2D76"/>
    <w:rsid w:val="00EA4644"/>
    <w:rsid w:val="00EA6A92"/>
    <w:rsid w:val="00EA758A"/>
    <w:rsid w:val="00EB096F"/>
    <w:rsid w:val="00EB199F"/>
    <w:rsid w:val="00EB27C4"/>
    <w:rsid w:val="00EB5387"/>
    <w:rsid w:val="00EB5C10"/>
    <w:rsid w:val="00EB6AA4"/>
    <w:rsid w:val="00EB7322"/>
    <w:rsid w:val="00EC0FE9"/>
    <w:rsid w:val="00EC198B"/>
    <w:rsid w:val="00EC426D"/>
    <w:rsid w:val="00EC43C9"/>
    <w:rsid w:val="00EC571B"/>
    <w:rsid w:val="00EC57D7"/>
    <w:rsid w:val="00EC6385"/>
    <w:rsid w:val="00EC7B23"/>
    <w:rsid w:val="00ED1DE9"/>
    <w:rsid w:val="00ED23D4"/>
    <w:rsid w:val="00ED5E0B"/>
    <w:rsid w:val="00EE0492"/>
    <w:rsid w:val="00EE2B99"/>
    <w:rsid w:val="00EE37B6"/>
    <w:rsid w:val="00EE788E"/>
    <w:rsid w:val="00EF0F45"/>
    <w:rsid w:val="00EF7448"/>
    <w:rsid w:val="00EF7463"/>
    <w:rsid w:val="00EF7971"/>
    <w:rsid w:val="00F002EF"/>
    <w:rsid w:val="00F01EE9"/>
    <w:rsid w:val="00F03DFE"/>
    <w:rsid w:val="00F04900"/>
    <w:rsid w:val="00F065A4"/>
    <w:rsid w:val="00F06864"/>
    <w:rsid w:val="00F126B9"/>
    <w:rsid w:val="00F12715"/>
    <w:rsid w:val="00F12D49"/>
    <w:rsid w:val="00F144D5"/>
    <w:rsid w:val="00F146F0"/>
    <w:rsid w:val="00F14B5E"/>
    <w:rsid w:val="00F15039"/>
    <w:rsid w:val="00F20FF3"/>
    <w:rsid w:val="00F2190B"/>
    <w:rsid w:val="00F228B5"/>
    <w:rsid w:val="00F2362D"/>
    <w:rsid w:val="00F2389C"/>
    <w:rsid w:val="00F24C08"/>
    <w:rsid w:val="00F25C67"/>
    <w:rsid w:val="00F30DFF"/>
    <w:rsid w:val="00F32B80"/>
    <w:rsid w:val="00F340EB"/>
    <w:rsid w:val="00F35285"/>
    <w:rsid w:val="00F37FC6"/>
    <w:rsid w:val="00F4209D"/>
    <w:rsid w:val="00F433E4"/>
    <w:rsid w:val="00F43B9D"/>
    <w:rsid w:val="00F44D5E"/>
    <w:rsid w:val="00F53A35"/>
    <w:rsid w:val="00F55A3D"/>
    <w:rsid w:val="00F5744B"/>
    <w:rsid w:val="00F61209"/>
    <w:rsid w:val="00F6259E"/>
    <w:rsid w:val="00F62CDF"/>
    <w:rsid w:val="00F65DD4"/>
    <w:rsid w:val="00F66D67"/>
    <w:rsid w:val="00F672B2"/>
    <w:rsid w:val="00F67CF9"/>
    <w:rsid w:val="00F729E3"/>
    <w:rsid w:val="00F83973"/>
    <w:rsid w:val="00F845AD"/>
    <w:rsid w:val="00F87FA3"/>
    <w:rsid w:val="00F93D8C"/>
    <w:rsid w:val="00FA3102"/>
    <w:rsid w:val="00FA48D4"/>
    <w:rsid w:val="00FA54FA"/>
    <w:rsid w:val="00FA6D39"/>
    <w:rsid w:val="00FA74BA"/>
    <w:rsid w:val="00FB227E"/>
    <w:rsid w:val="00FB3D61"/>
    <w:rsid w:val="00FB44CE"/>
    <w:rsid w:val="00FB46CF"/>
    <w:rsid w:val="00FB5009"/>
    <w:rsid w:val="00FB6FE8"/>
    <w:rsid w:val="00FB76AB"/>
    <w:rsid w:val="00FC37EA"/>
    <w:rsid w:val="00FC5B0B"/>
    <w:rsid w:val="00FD03FE"/>
    <w:rsid w:val="00FD126E"/>
    <w:rsid w:val="00FD3C36"/>
    <w:rsid w:val="00FD4D81"/>
    <w:rsid w:val="00FD62B9"/>
    <w:rsid w:val="00FD7498"/>
    <w:rsid w:val="00FD7FB3"/>
    <w:rsid w:val="00FE4713"/>
    <w:rsid w:val="00FF1F44"/>
    <w:rsid w:val="00FF225E"/>
    <w:rsid w:val="00FF672C"/>
    <w:rsid w:val="00FF6CE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B096F"/>
    <w:pPr>
      <w:spacing w:line="480" w:lineRule="auto"/>
    </w:pPr>
    <w:rPr>
      <w:sz w:val="24"/>
      <w:szCs w:val="24"/>
    </w:rPr>
  </w:style>
  <w:style w:type="paragraph" w:styleId="Titre1">
    <w:name w:val="heading 1"/>
    <w:basedOn w:val="Normal"/>
    <w:next w:val="Paragraph"/>
    <w:link w:val="Titre1Car"/>
    <w:qFormat/>
    <w:rsid w:val="00AE1ED4"/>
    <w:pPr>
      <w:keepNext/>
      <w:spacing w:before="360" w:after="60" w:line="360" w:lineRule="auto"/>
      <w:ind w:right="567"/>
      <w:contextualSpacing/>
      <w:outlineLvl w:val="0"/>
    </w:pPr>
    <w:rPr>
      <w:rFonts w:cs="Arial"/>
      <w:b/>
      <w:bCs/>
      <w:kern w:val="32"/>
      <w:szCs w:val="32"/>
    </w:rPr>
  </w:style>
  <w:style w:type="paragraph" w:styleId="Titre2">
    <w:name w:val="heading 2"/>
    <w:basedOn w:val="Normal"/>
    <w:next w:val="Paragraph"/>
    <w:link w:val="Titre2Car"/>
    <w:qFormat/>
    <w:rsid w:val="008D07FB"/>
    <w:pPr>
      <w:keepNext/>
      <w:spacing w:before="360" w:after="60" w:line="360" w:lineRule="auto"/>
      <w:ind w:right="567"/>
      <w:contextualSpacing/>
      <w:outlineLvl w:val="1"/>
    </w:pPr>
    <w:rPr>
      <w:rFonts w:cs="Arial"/>
      <w:b/>
      <w:bCs/>
      <w:i/>
      <w:iCs/>
      <w:szCs w:val="28"/>
    </w:rPr>
  </w:style>
  <w:style w:type="paragraph" w:styleId="Titre3">
    <w:name w:val="heading 3"/>
    <w:basedOn w:val="Normal"/>
    <w:next w:val="Paragraph"/>
    <w:link w:val="Titre3Car"/>
    <w:qFormat/>
    <w:rsid w:val="00DF7EE2"/>
    <w:pPr>
      <w:keepNext/>
      <w:spacing w:before="360" w:after="60" w:line="360" w:lineRule="auto"/>
      <w:ind w:right="567"/>
      <w:contextualSpacing/>
      <w:outlineLvl w:val="2"/>
    </w:pPr>
    <w:rPr>
      <w:rFonts w:cs="Arial"/>
      <w:bCs/>
      <w:i/>
      <w:szCs w:val="26"/>
    </w:rPr>
  </w:style>
  <w:style w:type="paragraph" w:styleId="Titre4">
    <w:name w:val="heading 4"/>
    <w:basedOn w:val="Paragraph"/>
    <w:next w:val="Newparagraph"/>
    <w:link w:val="Titre4Car"/>
    <w:rsid w:val="00F43B9D"/>
    <w:pPr>
      <w:spacing w:before="360"/>
      <w:outlineLvl w:val="3"/>
    </w:pPr>
    <w:rPr>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1"/>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Retraitnormal">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Titre2Car">
    <w:name w:val="Titre 2 Car"/>
    <w:basedOn w:val="Policepardfaut"/>
    <w:link w:val="Titre2"/>
    <w:rsid w:val="008D07FB"/>
    <w:rPr>
      <w:rFonts w:cs="Arial"/>
      <w:b/>
      <w:bCs/>
      <w:i/>
      <w:iCs/>
      <w:sz w:val="24"/>
      <w:szCs w:val="28"/>
    </w:rPr>
  </w:style>
  <w:style w:type="character" w:customStyle="1" w:styleId="Titre1Car">
    <w:name w:val="Titre 1 Car"/>
    <w:basedOn w:val="Policepardfaut"/>
    <w:link w:val="Titre1"/>
    <w:rsid w:val="00AE1ED4"/>
    <w:rPr>
      <w:rFonts w:cs="Arial"/>
      <w:b/>
      <w:bCs/>
      <w:kern w:val="32"/>
      <w:sz w:val="24"/>
      <w:szCs w:val="32"/>
    </w:rPr>
  </w:style>
  <w:style w:type="character" w:customStyle="1" w:styleId="Titre3Car">
    <w:name w:val="Titre 3 Car"/>
    <w:basedOn w:val="Policepardfaut"/>
    <w:link w:val="Titre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
      </w:numPr>
      <w:spacing w:after="240"/>
      <w:contextualSpacing/>
    </w:pPr>
  </w:style>
  <w:style w:type="paragraph" w:styleId="Notedebasdepage">
    <w:name w:val="footnote text"/>
    <w:basedOn w:val="Normal"/>
    <w:link w:val="NotedebasdepageCar"/>
    <w:autoRedefine/>
    <w:rsid w:val="006C19B2"/>
    <w:pPr>
      <w:ind w:left="284" w:hanging="284"/>
    </w:pPr>
    <w:rPr>
      <w:sz w:val="22"/>
      <w:szCs w:val="20"/>
    </w:rPr>
  </w:style>
  <w:style w:type="character" w:customStyle="1" w:styleId="NotedebasdepageCar">
    <w:name w:val="Note de bas de page Car"/>
    <w:basedOn w:val="Policepardfaut"/>
    <w:link w:val="Notedebasdepage"/>
    <w:rsid w:val="006C19B2"/>
    <w:rPr>
      <w:sz w:val="22"/>
    </w:rPr>
  </w:style>
  <w:style w:type="character" w:styleId="Appelnotedebasdep">
    <w:name w:val="footnote reference"/>
    <w:basedOn w:val="Policepardfaut"/>
    <w:rsid w:val="00AF2C92"/>
    <w:rPr>
      <w:vertAlign w:val="superscript"/>
    </w:rPr>
  </w:style>
  <w:style w:type="paragraph" w:styleId="Notedefin">
    <w:name w:val="endnote text"/>
    <w:basedOn w:val="Normal"/>
    <w:link w:val="NotedefinCar"/>
    <w:autoRedefine/>
    <w:rsid w:val="006C19B2"/>
    <w:pPr>
      <w:ind w:left="284" w:hanging="284"/>
    </w:pPr>
    <w:rPr>
      <w:sz w:val="22"/>
      <w:szCs w:val="20"/>
    </w:rPr>
  </w:style>
  <w:style w:type="character" w:customStyle="1" w:styleId="NotedefinCar">
    <w:name w:val="Note de fin Car"/>
    <w:basedOn w:val="Policepardfaut"/>
    <w:link w:val="Notedefin"/>
    <w:rsid w:val="006C19B2"/>
    <w:rPr>
      <w:sz w:val="22"/>
    </w:rPr>
  </w:style>
  <w:style w:type="character" w:styleId="Appeldenotedefin">
    <w:name w:val="endnote reference"/>
    <w:basedOn w:val="Policepardfaut"/>
    <w:rsid w:val="00EC571B"/>
    <w:rPr>
      <w:vertAlign w:val="superscript"/>
    </w:rPr>
  </w:style>
  <w:style w:type="character" w:customStyle="1" w:styleId="Titre4Car">
    <w:name w:val="Titre 4 Car"/>
    <w:basedOn w:val="Policepardfaut"/>
    <w:link w:val="Titre4"/>
    <w:rsid w:val="00F43B9D"/>
    <w:rPr>
      <w:bCs/>
      <w:sz w:val="24"/>
      <w:szCs w:val="28"/>
    </w:rPr>
  </w:style>
  <w:style w:type="paragraph" w:styleId="En-tte">
    <w:name w:val="header"/>
    <w:basedOn w:val="Normal"/>
    <w:link w:val="En-tteCar"/>
    <w:rsid w:val="003F193A"/>
    <w:pPr>
      <w:tabs>
        <w:tab w:val="center" w:pos="4320"/>
        <w:tab w:val="right" w:pos="8640"/>
      </w:tabs>
      <w:spacing w:after="120" w:line="240" w:lineRule="auto"/>
      <w:contextualSpacing/>
    </w:pPr>
  </w:style>
  <w:style w:type="character" w:customStyle="1" w:styleId="En-tteCar">
    <w:name w:val="En-tête Car"/>
    <w:basedOn w:val="Policepardfaut"/>
    <w:link w:val="En-tte"/>
    <w:rsid w:val="003F193A"/>
    <w:rPr>
      <w:rFonts w:eastAsia="Times New Roman"/>
      <w:sz w:val="24"/>
      <w:szCs w:val="24"/>
      <w:lang w:eastAsia="en-GB"/>
    </w:rPr>
  </w:style>
  <w:style w:type="paragraph" w:styleId="Pieddepage">
    <w:name w:val="footer"/>
    <w:basedOn w:val="Normal"/>
    <w:link w:val="PieddepageCar"/>
    <w:rsid w:val="00AE6A21"/>
    <w:pPr>
      <w:tabs>
        <w:tab w:val="center" w:pos="4320"/>
        <w:tab w:val="right" w:pos="8640"/>
      </w:tabs>
      <w:spacing w:before="240" w:line="240" w:lineRule="auto"/>
      <w:contextualSpacing/>
    </w:pPr>
  </w:style>
  <w:style w:type="character" w:customStyle="1" w:styleId="PieddepageCar">
    <w:name w:val="Pied de page Car"/>
    <w:basedOn w:val="Policepardfaut"/>
    <w:link w:val="Pieddepage"/>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Lienhypertexte">
    <w:name w:val="Hyperlink"/>
    <w:basedOn w:val="Policepardfaut"/>
    <w:unhideWhenUsed/>
    <w:rsid w:val="001B5105"/>
    <w:rPr>
      <w:color w:val="0000FF" w:themeColor="hyperlink"/>
      <w:u w:val="single"/>
    </w:rPr>
  </w:style>
  <w:style w:type="table" w:customStyle="1" w:styleId="ListTable6Colorful">
    <w:name w:val="List Table 6 Colorful"/>
    <w:basedOn w:val="TableauNormal"/>
    <w:uiPriority w:val="51"/>
    <w:rsid w:val="00DE71D0"/>
    <w:rPr>
      <w:rFonts w:asciiTheme="minorHAnsi" w:eastAsiaTheme="minorHAnsi" w:hAnsiTheme="minorHAnsi" w:cstheme="minorBidi"/>
      <w:color w:val="000000" w:themeColor="text1"/>
      <w:sz w:val="22"/>
      <w:szCs w:val="22"/>
      <w:lang w:val="fr-FR"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6Couleur2">
    <w:name w:val="Tableau Liste 6 Couleur2"/>
    <w:basedOn w:val="TableauNormal"/>
    <w:next w:val="ListTable6Colorful"/>
    <w:uiPriority w:val="51"/>
    <w:rsid w:val="00DE71D0"/>
    <w:rPr>
      <w:rFonts w:asciiTheme="minorHAnsi" w:eastAsiaTheme="minorHAnsi" w:hAnsiTheme="minorHAnsi" w:cstheme="minorBidi"/>
      <w:color w:val="000000" w:themeColor="text1"/>
      <w:sz w:val="22"/>
      <w:szCs w:val="22"/>
      <w:lang w:val="fr-FR"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ps">
    <w:name w:val="hps"/>
    <w:basedOn w:val="Policepardfaut"/>
    <w:rsid w:val="003D3586"/>
  </w:style>
  <w:style w:type="paragraph" w:styleId="Paragraphedeliste">
    <w:name w:val="List Paragraph"/>
    <w:basedOn w:val="Normal"/>
    <w:uiPriority w:val="34"/>
    <w:qFormat/>
    <w:rsid w:val="00B83B6F"/>
    <w:pPr>
      <w:spacing w:after="160" w:line="259" w:lineRule="auto"/>
      <w:ind w:left="720"/>
      <w:contextualSpacing/>
    </w:pPr>
    <w:rPr>
      <w:rFonts w:asciiTheme="minorHAnsi" w:eastAsiaTheme="minorHAnsi" w:hAnsiTheme="minorHAnsi" w:cstheme="minorBidi"/>
      <w:sz w:val="22"/>
      <w:szCs w:val="22"/>
      <w:lang w:val="fr-FR" w:eastAsia="en-US"/>
    </w:rPr>
  </w:style>
  <w:style w:type="table" w:customStyle="1" w:styleId="ListTable2">
    <w:name w:val="List Table 2"/>
    <w:basedOn w:val="TableauNormal"/>
    <w:uiPriority w:val="47"/>
    <w:rsid w:val="000A3BA4"/>
    <w:rPr>
      <w:rFonts w:asciiTheme="minorHAnsi" w:eastAsiaTheme="minorHAnsi" w:hAnsiTheme="minorHAnsi" w:cstheme="minorBidi"/>
      <w:sz w:val="22"/>
      <w:szCs w:val="22"/>
      <w:lang w:val="fr-FR" w:eastAsia="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
    <w:name w:val="List Table 1 Light"/>
    <w:basedOn w:val="TableauNormal"/>
    <w:uiPriority w:val="46"/>
    <w:rsid w:val="000A3BA4"/>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D42366"/>
    <w:pPr>
      <w:autoSpaceDE w:val="0"/>
      <w:autoSpaceDN w:val="0"/>
      <w:adjustRightInd w:val="0"/>
    </w:pPr>
    <w:rPr>
      <w:rFonts w:eastAsiaTheme="minorHAnsi"/>
      <w:color w:val="000000"/>
      <w:sz w:val="24"/>
      <w:szCs w:val="24"/>
      <w:lang w:val="fr-FR" w:eastAsia="en-US"/>
    </w:rPr>
  </w:style>
  <w:style w:type="numbering" w:customStyle="1" w:styleId="Style1">
    <w:name w:val="Style1"/>
    <w:uiPriority w:val="99"/>
    <w:rsid w:val="0074243A"/>
    <w:pPr>
      <w:numPr>
        <w:numId w:val="7"/>
      </w:numPr>
    </w:pPr>
  </w:style>
  <w:style w:type="character" w:styleId="Marquedecommentaire">
    <w:name w:val="annotation reference"/>
    <w:basedOn w:val="Policepardfaut"/>
    <w:semiHidden/>
    <w:unhideWhenUsed/>
    <w:rsid w:val="008E29EE"/>
    <w:rPr>
      <w:sz w:val="16"/>
      <w:szCs w:val="16"/>
    </w:rPr>
  </w:style>
  <w:style w:type="paragraph" w:styleId="Commentaire">
    <w:name w:val="annotation text"/>
    <w:basedOn w:val="Normal"/>
    <w:link w:val="CommentaireCar"/>
    <w:semiHidden/>
    <w:unhideWhenUsed/>
    <w:rsid w:val="008E29EE"/>
    <w:pPr>
      <w:spacing w:line="240" w:lineRule="auto"/>
    </w:pPr>
    <w:rPr>
      <w:sz w:val="20"/>
      <w:szCs w:val="20"/>
    </w:rPr>
  </w:style>
  <w:style w:type="character" w:customStyle="1" w:styleId="CommentaireCar">
    <w:name w:val="Commentaire Car"/>
    <w:basedOn w:val="Policepardfaut"/>
    <w:link w:val="Commentaire"/>
    <w:semiHidden/>
    <w:rsid w:val="008E29EE"/>
  </w:style>
  <w:style w:type="paragraph" w:styleId="Objetducommentaire">
    <w:name w:val="annotation subject"/>
    <w:basedOn w:val="Commentaire"/>
    <w:next w:val="Commentaire"/>
    <w:link w:val="ObjetducommentaireCar"/>
    <w:semiHidden/>
    <w:unhideWhenUsed/>
    <w:rsid w:val="008E29EE"/>
    <w:rPr>
      <w:b/>
      <w:bCs/>
    </w:rPr>
  </w:style>
  <w:style w:type="character" w:customStyle="1" w:styleId="ObjetducommentaireCar">
    <w:name w:val="Objet du commentaire Car"/>
    <w:basedOn w:val="CommentaireCar"/>
    <w:link w:val="Objetducommentaire"/>
    <w:semiHidden/>
    <w:rsid w:val="008E29EE"/>
    <w:rPr>
      <w:b/>
      <w:bCs/>
    </w:rPr>
  </w:style>
  <w:style w:type="paragraph" w:styleId="Textedebulles">
    <w:name w:val="Balloon Text"/>
    <w:basedOn w:val="Normal"/>
    <w:link w:val="TextedebullesCar"/>
    <w:semiHidden/>
    <w:unhideWhenUsed/>
    <w:rsid w:val="008E29EE"/>
    <w:pPr>
      <w:spacing w:line="240" w:lineRule="auto"/>
    </w:pPr>
    <w:rPr>
      <w:rFonts w:ascii="Segoe UI" w:hAnsi="Segoe UI" w:cs="Segoe UI"/>
      <w:sz w:val="18"/>
      <w:szCs w:val="18"/>
    </w:rPr>
  </w:style>
  <w:style w:type="character" w:customStyle="1" w:styleId="TextedebullesCar">
    <w:name w:val="Texte de bulles Car"/>
    <w:basedOn w:val="Policepardfaut"/>
    <w:link w:val="Textedebulles"/>
    <w:semiHidden/>
    <w:rsid w:val="008E29E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90820759">
      <w:bodyDiv w:val="1"/>
      <w:marLeft w:val="0"/>
      <w:marRight w:val="0"/>
      <w:marTop w:val="0"/>
      <w:marBottom w:val="0"/>
      <w:divBdr>
        <w:top w:val="none" w:sz="0" w:space="0" w:color="auto"/>
        <w:left w:val="none" w:sz="0" w:space="0" w:color="auto"/>
        <w:bottom w:val="none" w:sz="0" w:space="0" w:color="auto"/>
        <w:right w:val="none" w:sz="0" w:space="0" w:color="auto"/>
      </w:divBdr>
    </w:div>
    <w:div w:id="1565752344">
      <w:bodyDiv w:val="1"/>
      <w:marLeft w:val="0"/>
      <w:marRight w:val="0"/>
      <w:marTop w:val="0"/>
      <w:marBottom w:val="0"/>
      <w:divBdr>
        <w:top w:val="none" w:sz="0" w:space="0" w:color="auto"/>
        <w:left w:val="none" w:sz="0" w:space="0" w:color="auto"/>
        <w:bottom w:val="none" w:sz="0" w:space="0" w:color="auto"/>
        <w:right w:val="none" w:sz="0" w:space="0" w:color="auto"/>
      </w:divBdr>
    </w:div>
    <w:div w:id="1639991226">
      <w:bodyDiv w:val="1"/>
      <w:marLeft w:val="0"/>
      <w:marRight w:val="0"/>
      <w:marTop w:val="0"/>
      <w:marBottom w:val="0"/>
      <w:divBdr>
        <w:top w:val="none" w:sz="0" w:space="0" w:color="auto"/>
        <w:left w:val="none" w:sz="0" w:space="0" w:color="auto"/>
        <w:bottom w:val="none" w:sz="0" w:space="0" w:color="auto"/>
        <w:right w:val="none" w:sz="0" w:space="0" w:color="auto"/>
      </w:divBdr>
    </w:div>
    <w:div w:id="209623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djm54@yahoo.fr"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lel\Documents\Mod&#232;les%20Office%20personnalis&#233;s\TF%20mode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D8ABE-81CC-4802-B919-896B8F4B6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 modele</Template>
  <TotalTime>2</TotalTime>
  <Pages>6</Pages>
  <Words>4874</Words>
  <Characters>26809</Characters>
  <Application>Microsoft Office Word</Application>
  <DocSecurity>0</DocSecurity>
  <Lines>223</Lines>
  <Paragraphs>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TF_Template_Word_Windows_2010</vt:lpstr>
      <vt:lpstr>TF_Template_Word_Mac_2008</vt:lpstr>
    </vt:vector>
  </TitlesOfParts>
  <Company>Informa Plc</Company>
  <LinksUpToDate>false</LinksUpToDate>
  <CharactersWithSpaces>31620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TF_Template_Word_Windows_2010</dc:title>
  <dc:creator>Bilel</dc:creator>
  <cp:lastModifiedBy>Mahe</cp:lastModifiedBy>
  <cp:revision>2</cp:revision>
  <cp:lastPrinted>2015-09-20T14:49:00Z</cp:lastPrinted>
  <dcterms:created xsi:type="dcterms:W3CDTF">2015-09-28T11:46:00Z</dcterms:created>
  <dcterms:modified xsi:type="dcterms:W3CDTF">2015-09-28T11:46:00Z</dcterms:modified>
</cp:coreProperties>
</file>