
<file path=[Content_Types].xml><?xml version="1.0" encoding="utf-8"?>
<Types xmlns="http://schemas.openxmlformats.org/package/2006/content-types">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1D7" w:rsidRPr="00FD01D7" w:rsidRDefault="00FF7906" w:rsidP="00FD01D7">
      <w:pPr>
        <w:spacing w:after="0" w:line="240" w:lineRule="auto"/>
        <w:rPr>
          <w:rFonts w:asciiTheme="majorBidi" w:hAnsiTheme="majorBidi" w:cstheme="majorBidi"/>
          <w:b/>
          <w:bCs/>
          <w:sz w:val="20"/>
          <w:szCs w:val="20"/>
        </w:rPr>
      </w:pPr>
      <w:r>
        <w:rPr>
          <w:rFonts w:asciiTheme="majorBidi" w:hAnsiTheme="majorBidi" w:cstheme="majorBidi"/>
          <w:b/>
          <w:bCs/>
          <w:sz w:val="20"/>
          <w:szCs w:val="20"/>
        </w:rPr>
        <w:t>VARIABILITE SAISONNIERE DES PRE</w:t>
      </w:r>
      <w:r w:rsidR="00FD01D7" w:rsidRPr="00FD01D7">
        <w:rPr>
          <w:rFonts w:asciiTheme="majorBidi" w:hAnsiTheme="majorBidi" w:cstheme="majorBidi"/>
          <w:b/>
          <w:bCs/>
          <w:sz w:val="20"/>
          <w:szCs w:val="20"/>
        </w:rPr>
        <w:t>CIPITATIONS DU NORD DE L’ALGERIE</w:t>
      </w:r>
    </w:p>
    <w:p w:rsidR="00D06A61" w:rsidRPr="00DD1560" w:rsidRDefault="00696126" w:rsidP="00FD01D7">
      <w:pPr>
        <w:spacing w:after="0" w:line="240" w:lineRule="auto"/>
        <w:rPr>
          <w:rFonts w:asciiTheme="majorBidi" w:hAnsiTheme="majorBidi" w:cstheme="majorBidi"/>
          <w:b/>
          <w:bCs/>
          <w:sz w:val="20"/>
          <w:szCs w:val="20"/>
          <w:lang w:val="en-US"/>
        </w:rPr>
      </w:pPr>
      <w:r w:rsidRPr="00DD1560">
        <w:rPr>
          <w:rFonts w:asciiTheme="majorBidi" w:hAnsiTheme="majorBidi" w:cstheme="majorBidi"/>
          <w:b/>
          <w:bCs/>
          <w:sz w:val="20"/>
          <w:szCs w:val="20"/>
          <w:lang w:val="en-US"/>
        </w:rPr>
        <w:t>CHANGE IN SEASONAL RAINFALL VARIABILITY OF NORTHERN ALGERIA</w:t>
      </w:r>
    </w:p>
    <w:p w:rsidR="00205C59" w:rsidRPr="00DD1560" w:rsidRDefault="005950A1" w:rsidP="00FD01D7">
      <w:pPr>
        <w:spacing w:after="0" w:line="240" w:lineRule="auto"/>
        <w:rPr>
          <w:rFonts w:asciiTheme="majorBidi" w:hAnsiTheme="majorBidi" w:cstheme="majorBidi"/>
          <w:sz w:val="20"/>
          <w:szCs w:val="20"/>
        </w:rPr>
      </w:pPr>
      <w:r w:rsidRPr="00DD1560">
        <w:rPr>
          <w:rFonts w:asciiTheme="majorBidi" w:hAnsiTheme="majorBidi" w:cstheme="majorBidi"/>
          <w:sz w:val="20"/>
          <w:szCs w:val="20"/>
          <w:vertAlign w:val="superscript"/>
        </w:rPr>
        <w:t>1</w:t>
      </w:r>
      <w:r w:rsidR="00205C59" w:rsidRPr="00DD1560">
        <w:rPr>
          <w:rFonts w:asciiTheme="majorBidi" w:hAnsiTheme="majorBidi" w:cstheme="majorBidi"/>
          <w:sz w:val="20"/>
          <w:szCs w:val="20"/>
        </w:rPr>
        <w:t xml:space="preserve">Taibi S., </w:t>
      </w:r>
      <w:r w:rsidRPr="00DD1560">
        <w:rPr>
          <w:rFonts w:asciiTheme="majorBidi" w:hAnsiTheme="majorBidi" w:cstheme="majorBidi"/>
          <w:sz w:val="20"/>
          <w:szCs w:val="20"/>
          <w:vertAlign w:val="superscript"/>
        </w:rPr>
        <w:t>1</w:t>
      </w:r>
      <w:r w:rsidR="00205C59" w:rsidRPr="00DD1560">
        <w:rPr>
          <w:rFonts w:asciiTheme="majorBidi" w:hAnsiTheme="majorBidi" w:cstheme="majorBidi"/>
          <w:sz w:val="20"/>
          <w:szCs w:val="20"/>
        </w:rPr>
        <w:t>Meddi M.</w:t>
      </w:r>
      <w:r w:rsidR="00582351" w:rsidRPr="00DD1560">
        <w:rPr>
          <w:rFonts w:asciiTheme="majorBidi" w:hAnsiTheme="majorBidi" w:cstheme="majorBidi"/>
          <w:sz w:val="20"/>
          <w:szCs w:val="20"/>
        </w:rPr>
        <w:t xml:space="preserve">, </w:t>
      </w:r>
      <w:r w:rsidRPr="00DD1560">
        <w:rPr>
          <w:rFonts w:asciiTheme="majorBidi" w:hAnsiTheme="majorBidi" w:cstheme="majorBidi"/>
          <w:sz w:val="20"/>
          <w:szCs w:val="20"/>
          <w:vertAlign w:val="superscript"/>
        </w:rPr>
        <w:t>2</w:t>
      </w:r>
      <w:r w:rsidR="00582351" w:rsidRPr="00DD1560">
        <w:rPr>
          <w:rFonts w:asciiTheme="majorBidi" w:hAnsiTheme="majorBidi" w:cstheme="majorBidi"/>
          <w:sz w:val="20"/>
          <w:szCs w:val="20"/>
        </w:rPr>
        <w:t>Mahé G.</w:t>
      </w:r>
    </w:p>
    <w:p w:rsidR="0096255A" w:rsidRPr="00DD1560" w:rsidRDefault="005950A1" w:rsidP="00FD01D7">
      <w:pPr>
        <w:spacing w:after="0" w:line="240" w:lineRule="auto"/>
        <w:rPr>
          <w:rFonts w:asciiTheme="majorBidi" w:hAnsiTheme="majorBidi" w:cstheme="majorBidi"/>
          <w:sz w:val="20"/>
          <w:szCs w:val="20"/>
        </w:rPr>
      </w:pPr>
      <w:r w:rsidRPr="00DD1560">
        <w:rPr>
          <w:rFonts w:asciiTheme="majorBidi" w:hAnsiTheme="majorBidi" w:cstheme="majorBidi"/>
          <w:sz w:val="20"/>
          <w:szCs w:val="20"/>
          <w:vertAlign w:val="superscript"/>
        </w:rPr>
        <w:t>1</w:t>
      </w:r>
      <w:r w:rsidRPr="00DD1560">
        <w:rPr>
          <w:rFonts w:asciiTheme="majorBidi" w:hAnsiTheme="majorBidi" w:cstheme="majorBidi"/>
          <w:sz w:val="20"/>
          <w:szCs w:val="20"/>
        </w:rPr>
        <w:t>Ecole Nationale Supérieure d’Hydraulique (ENSH)-Blida- Algérie</w:t>
      </w:r>
    </w:p>
    <w:p w:rsidR="005950A1" w:rsidRPr="00DD1560" w:rsidRDefault="005950A1" w:rsidP="00FD01D7">
      <w:pPr>
        <w:spacing w:after="0" w:line="240" w:lineRule="auto"/>
        <w:rPr>
          <w:rFonts w:asciiTheme="majorBidi" w:hAnsiTheme="majorBidi" w:cstheme="majorBidi"/>
          <w:sz w:val="20"/>
          <w:szCs w:val="20"/>
        </w:rPr>
      </w:pPr>
      <w:r w:rsidRPr="00DD1560">
        <w:rPr>
          <w:rFonts w:asciiTheme="majorBidi" w:hAnsiTheme="majorBidi" w:cstheme="majorBidi"/>
          <w:sz w:val="20"/>
          <w:szCs w:val="20"/>
          <w:vertAlign w:val="superscript"/>
        </w:rPr>
        <w:t>2</w:t>
      </w:r>
      <w:r w:rsidR="00906953" w:rsidRPr="00DD1560">
        <w:rPr>
          <w:rFonts w:asciiTheme="majorBidi" w:hAnsiTheme="majorBidi" w:cstheme="majorBidi"/>
          <w:sz w:val="20"/>
          <w:szCs w:val="20"/>
        </w:rPr>
        <w:t>HydroSciences Montpellier, IRD</w:t>
      </w:r>
      <w:r w:rsidR="00FD01D7">
        <w:rPr>
          <w:rFonts w:asciiTheme="majorBidi" w:hAnsiTheme="majorBidi" w:cstheme="majorBidi"/>
          <w:sz w:val="20"/>
          <w:szCs w:val="20"/>
        </w:rPr>
        <w:t>, Montpellier, France</w:t>
      </w:r>
    </w:p>
    <w:p w:rsidR="00696126" w:rsidRPr="00DD1560" w:rsidRDefault="00590120" w:rsidP="00FD01D7">
      <w:pPr>
        <w:spacing w:after="0" w:line="240" w:lineRule="auto"/>
        <w:rPr>
          <w:rFonts w:asciiTheme="majorBidi" w:hAnsiTheme="majorBidi" w:cstheme="majorBidi"/>
          <w:sz w:val="20"/>
          <w:szCs w:val="20"/>
        </w:rPr>
      </w:pPr>
      <w:hyperlink r:id="rId6" w:history="1">
        <w:r w:rsidR="00696126" w:rsidRPr="00DD1560">
          <w:rPr>
            <w:rStyle w:val="Lienhypertexte"/>
            <w:rFonts w:asciiTheme="majorBidi" w:hAnsiTheme="majorBidi" w:cstheme="majorBidi"/>
            <w:sz w:val="20"/>
            <w:szCs w:val="20"/>
          </w:rPr>
          <w:t>taibisabrina86@gmail.com</w:t>
        </w:r>
      </w:hyperlink>
    </w:p>
    <w:p w:rsidR="009B5D87" w:rsidRPr="00DD1560" w:rsidRDefault="009B5D87" w:rsidP="00FD01D7">
      <w:pPr>
        <w:spacing w:after="0" w:line="240" w:lineRule="auto"/>
        <w:rPr>
          <w:rFonts w:asciiTheme="majorBidi" w:hAnsiTheme="majorBidi" w:cstheme="majorBidi"/>
          <w:b/>
          <w:bCs/>
          <w:sz w:val="20"/>
          <w:szCs w:val="20"/>
        </w:rPr>
      </w:pPr>
    </w:p>
    <w:p w:rsidR="00094FE9" w:rsidRPr="00A96E61" w:rsidRDefault="00A96E61" w:rsidP="00A96E61">
      <w:pPr>
        <w:spacing w:after="0" w:line="240" w:lineRule="auto"/>
        <w:jc w:val="both"/>
        <w:rPr>
          <w:rFonts w:asciiTheme="majorBidi" w:hAnsiTheme="majorBidi" w:cstheme="majorBidi"/>
          <w:b/>
          <w:bCs/>
          <w:sz w:val="20"/>
          <w:szCs w:val="20"/>
        </w:rPr>
      </w:pPr>
      <w:r>
        <w:rPr>
          <w:rFonts w:asciiTheme="majorBidi" w:hAnsiTheme="majorBidi" w:cstheme="majorBidi"/>
          <w:b/>
          <w:bCs/>
          <w:sz w:val="20"/>
          <w:szCs w:val="20"/>
        </w:rPr>
        <w:t xml:space="preserve">Résumé : </w:t>
      </w:r>
      <w:r w:rsidR="00772580" w:rsidRPr="00772580">
        <w:rPr>
          <w:rFonts w:asciiTheme="majorBidi" w:hAnsiTheme="majorBidi" w:cstheme="majorBidi"/>
          <w:sz w:val="20"/>
          <w:szCs w:val="20"/>
        </w:rPr>
        <w:t>Ce travail consiste à</w:t>
      </w:r>
      <w:r w:rsidR="002F4268">
        <w:rPr>
          <w:rFonts w:asciiTheme="majorBidi" w:hAnsiTheme="majorBidi" w:cstheme="majorBidi"/>
          <w:sz w:val="20"/>
          <w:szCs w:val="20"/>
        </w:rPr>
        <w:t xml:space="preserve"> évaluer la capacité des modèles climatiques régionaux du projet ENSEMBLE à reproduire la variabilité des pluies saisonnières du Nord de l’Algérie (</w:t>
      </w:r>
      <w:r w:rsidR="003F3427">
        <w:rPr>
          <w:rFonts w:asciiTheme="majorBidi" w:hAnsiTheme="majorBidi" w:cstheme="majorBidi"/>
          <w:sz w:val="20"/>
          <w:szCs w:val="20"/>
        </w:rPr>
        <w:t>S</w:t>
      </w:r>
      <w:r w:rsidR="002F4268">
        <w:rPr>
          <w:rFonts w:asciiTheme="majorBidi" w:hAnsiTheme="majorBidi" w:cstheme="majorBidi"/>
          <w:sz w:val="20"/>
          <w:szCs w:val="20"/>
        </w:rPr>
        <w:t xml:space="preserve">ud du bassin </w:t>
      </w:r>
      <w:r w:rsidR="00465C33">
        <w:rPr>
          <w:rFonts w:asciiTheme="majorBidi" w:hAnsiTheme="majorBidi" w:cstheme="majorBidi"/>
          <w:sz w:val="20"/>
          <w:szCs w:val="20"/>
        </w:rPr>
        <w:t xml:space="preserve">méditerranéen). </w:t>
      </w:r>
      <w:r w:rsidR="00094FE9">
        <w:rPr>
          <w:rFonts w:asciiTheme="majorBidi" w:hAnsiTheme="majorBidi" w:cstheme="majorBidi"/>
          <w:sz w:val="20"/>
          <w:szCs w:val="20"/>
        </w:rPr>
        <w:t>L</w:t>
      </w:r>
      <w:r w:rsidR="003F3427">
        <w:rPr>
          <w:rFonts w:asciiTheme="majorBidi" w:hAnsiTheme="majorBidi" w:cstheme="majorBidi"/>
          <w:sz w:val="20"/>
          <w:szCs w:val="20"/>
        </w:rPr>
        <w:t>es modèles sont d’abord validé</w:t>
      </w:r>
      <w:r w:rsidR="00094FE9">
        <w:rPr>
          <w:rFonts w:asciiTheme="majorBidi" w:hAnsiTheme="majorBidi" w:cstheme="majorBidi"/>
          <w:sz w:val="20"/>
          <w:szCs w:val="20"/>
        </w:rPr>
        <w:t>s</w:t>
      </w:r>
      <w:r w:rsidR="003F3427">
        <w:rPr>
          <w:rFonts w:asciiTheme="majorBidi" w:hAnsiTheme="majorBidi" w:cstheme="majorBidi"/>
          <w:sz w:val="20"/>
          <w:szCs w:val="20"/>
        </w:rPr>
        <w:t xml:space="preserve"> sur la période de référence 1961-1990 ensuite </w:t>
      </w:r>
      <w:r w:rsidR="00AB23C9">
        <w:rPr>
          <w:rFonts w:asciiTheme="majorBidi" w:hAnsiTheme="majorBidi" w:cstheme="majorBidi"/>
          <w:sz w:val="20"/>
          <w:szCs w:val="20"/>
        </w:rPr>
        <w:t>la variabilité des</w:t>
      </w:r>
      <w:r w:rsidR="00094FE9">
        <w:rPr>
          <w:rFonts w:asciiTheme="majorBidi" w:hAnsiTheme="majorBidi" w:cstheme="majorBidi"/>
          <w:sz w:val="20"/>
          <w:szCs w:val="20"/>
        </w:rPr>
        <w:t xml:space="preserve"> pluies simulées sur les périodes projetées 2021-2050 et 2070-2099 </w:t>
      </w:r>
      <w:r w:rsidR="00AB23C9">
        <w:rPr>
          <w:rFonts w:asciiTheme="majorBidi" w:hAnsiTheme="majorBidi" w:cstheme="majorBidi"/>
          <w:sz w:val="20"/>
          <w:szCs w:val="20"/>
        </w:rPr>
        <w:t>est</w:t>
      </w:r>
      <w:r w:rsidR="00094FE9">
        <w:rPr>
          <w:rFonts w:asciiTheme="majorBidi" w:hAnsiTheme="majorBidi" w:cstheme="majorBidi"/>
          <w:sz w:val="20"/>
          <w:szCs w:val="20"/>
        </w:rPr>
        <w:t xml:space="preserve"> analysée. Les pluies simulées issues des modèles régionaux sont comparées aux observations par l’estimation du biais.</w:t>
      </w:r>
      <w:r w:rsidR="004A2BFF">
        <w:rPr>
          <w:rFonts w:asciiTheme="majorBidi" w:hAnsiTheme="majorBidi" w:cstheme="majorBidi"/>
          <w:sz w:val="20"/>
          <w:szCs w:val="20"/>
        </w:rPr>
        <w:t xml:space="preserve"> Dans l’ensemble, il apparait que les modèles ont tendance à sous-estimer les précipitations en saisons humide et les surestimer en saison sèche.</w:t>
      </w:r>
      <w:r w:rsidR="003E407F">
        <w:rPr>
          <w:rFonts w:asciiTheme="majorBidi" w:hAnsiTheme="majorBidi" w:cstheme="majorBidi"/>
          <w:sz w:val="20"/>
          <w:szCs w:val="20"/>
        </w:rPr>
        <w:t xml:space="preserve"> Quatre modèles seulement ont été</w:t>
      </w:r>
      <w:r w:rsidR="004A2BFF">
        <w:rPr>
          <w:rFonts w:asciiTheme="majorBidi" w:hAnsiTheme="majorBidi" w:cstheme="majorBidi"/>
          <w:sz w:val="20"/>
          <w:szCs w:val="20"/>
        </w:rPr>
        <w:t xml:space="preserve"> </w:t>
      </w:r>
      <w:r w:rsidR="003E407F">
        <w:rPr>
          <w:rFonts w:asciiTheme="majorBidi" w:hAnsiTheme="majorBidi" w:cstheme="majorBidi"/>
          <w:sz w:val="20"/>
          <w:szCs w:val="20"/>
        </w:rPr>
        <w:t>validé</w:t>
      </w:r>
      <w:r w:rsidR="00A7608F">
        <w:rPr>
          <w:rFonts w:asciiTheme="majorBidi" w:hAnsiTheme="majorBidi" w:cstheme="majorBidi"/>
          <w:sz w:val="20"/>
          <w:szCs w:val="20"/>
        </w:rPr>
        <w:t>s</w:t>
      </w:r>
      <w:r w:rsidR="00096343">
        <w:rPr>
          <w:rFonts w:asciiTheme="majorBidi" w:hAnsiTheme="majorBidi" w:cstheme="majorBidi"/>
          <w:sz w:val="20"/>
          <w:szCs w:val="20"/>
        </w:rPr>
        <w:t xml:space="preserve"> pour être utilisé en période de projection. </w:t>
      </w:r>
      <w:r w:rsidR="00135113">
        <w:rPr>
          <w:rFonts w:asciiTheme="majorBidi" w:hAnsiTheme="majorBidi" w:cstheme="majorBidi"/>
          <w:sz w:val="20"/>
          <w:szCs w:val="20"/>
        </w:rPr>
        <w:t xml:space="preserve">L’ensemble des modèles simulent une baisse des précipitations en hiver et au </w:t>
      </w:r>
      <w:r w:rsidR="00A7608F">
        <w:rPr>
          <w:rFonts w:asciiTheme="majorBidi" w:hAnsiTheme="majorBidi" w:cstheme="majorBidi"/>
          <w:sz w:val="20"/>
          <w:szCs w:val="20"/>
        </w:rPr>
        <w:t>printemps.</w:t>
      </w:r>
      <w:r w:rsidR="002D7EAF">
        <w:rPr>
          <w:rFonts w:asciiTheme="majorBidi" w:hAnsiTheme="majorBidi" w:cstheme="majorBidi"/>
          <w:sz w:val="20"/>
          <w:szCs w:val="20"/>
        </w:rPr>
        <w:t xml:space="preserve"> En automne et en été certains modèles simulent une augmentation des précipitations alors que d’autres simulent une baisse des pluies futures.</w:t>
      </w:r>
    </w:p>
    <w:p w:rsidR="00D47837" w:rsidRPr="00772580" w:rsidRDefault="00D47837" w:rsidP="00094FE9">
      <w:pPr>
        <w:spacing w:after="0" w:line="240" w:lineRule="auto"/>
        <w:jc w:val="both"/>
        <w:rPr>
          <w:rFonts w:asciiTheme="majorBidi" w:hAnsiTheme="majorBidi" w:cstheme="majorBidi"/>
          <w:sz w:val="20"/>
          <w:szCs w:val="20"/>
        </w:rPr>
      </w:pPr>
      <w:r w:rsidRPr="004E7E5F">
        <w:rPr>
          <w:rFonts w:asciiTheme="majorBidi" w:hAnsiTheme="majorBidi" w:cstheme="majorBidi"/>
          <w:b/>
          <w:bCs/>
          <w:sz w:val="20"/>
          <w:szCs w:val="20"/>
        </w:rPr>
        <w:t>Mots clés:</w:t>
      </w:r>
      <w:r w:rsidRPr="00772580">
        <w:rPr>
          <w:rFonts w:asciiTheme="majorBidi" w:hAnsiTheme="majorBidi" w:cstheme="majorBidi"/>
          <w:sz w:val="20"/>
          <w:szCs w:val="20"/>
        </w:rPr>
        <w:t xml:space="preserve"> </w:t>
      </w:r>
      <w:r w:rsidR="002D7EAF">
        <w:rPr>
          <w:rFonts w:asciiTheme="majorBidi" w:hAnsiTheme="majorBidi" w:cstheme="majorBidi"/>
          <w:sz w:val="20"/>
          <w:szCs w:val="20"/>
        </w:rPr>
        <w:t>Algérie, précipitations, modèles climatiques</w:t>
      </w:r>
    </w:p>
    <w:p w:rsidR="002B106B" w:rsidRDefault="002B106B" w:rsidP="00DD1560">
      <w:pPr>
        <w:spacing w:after="0" w:line="240" w:lineRule="auto"/>
        <w:jc w:val="both"/>
        <w:rPr>
          <w:rFonts w:asciiTheme="majorBidi" w:hAnsiTheme="majorBidi" w:cstheme="majorBidi"/>
          <w:b/>
          <w:bCs/>
          <w:sz w:val="20"/>
          <w:szCs w:val="20"/>
        </w:rPr>
      </w:pPr>
    </w:p>
    <w:p w:rsidR="000E7258" w:rsidRPr="00FF7906" w:rsidRDefault="008D2308" w:rsidP="00A96E61">
      <w:pPr>
        <w:spacing w:after="0" w:line="240" w:lineRule="auto"/>
        <w:jc w:val="both"/>
        <w:rPr>
          <w:rFonts w:asciiTheme="majorBidi" w:hAnsiTheme="majorBidi" w:cstheme="majorBidi"/>
          <w:b/>
          <w:bCs/>
          <w:sz w:val="20"/>
          <w:szCs w:val="20"/>
          <w:lang w:val="en-US"/>
        </w:rPr>
      </w:pPr>
      <w:r w:rsidRPr="00A96E61">
        <w:rPr>
          <w:rFonts w:asciiTheme="majorBidi" w:hAnsiTheme="majorBidi" w:cstheme="majorBidi"/>
          <w:b/>
          <w:bCs/>
          <w:sz w:val="20"/>
          <w:szCs w:val="20"/>
          <w:lang w:val="en-US"/>
        </w:rPr>
        <w:t>Abstract</w:t>
      </w:r>
      <w:r w:rsidR="00906953" w:rsidRPr="00A96E61">
        <w:rPr>
          <w:rFonts w:asciiTheme="majorBidi" w:hAnsiTheme="majorBidi" w:cstheme="majorBidi"/>
          <w:b/>
          <w:bCs/>
          <w:sz w:val="20"/>
          <w:szCs w:val="20"/>
          <w:lang w:val="en-US"/>
        </w:rPr>
        <w:t>:</w:t>
      </w:r>
      <w:r w:rsidR="00A96E61" w:rsidRPr="00A96E61">
        <w:rPr>
          <w:rFonts w:asciiTheme="majorBidi" w:hAnsiTheme="majorBidi" w:cstheme="majorBidi"/>
          <w:b/>
          <w:bCs/>
          <w:sz w:val="20"/>
          <w:szCs w:val="20"/>
          <w:lang w:val="en-US"/>
        </w:rPr>
        <w:t xml:space="preserve"> </w:t>
      </w:r>
      <w:r w:rsidRPr="00DD1560">
        <w:rPr>
          <w:rFonts w:asciiTheme="majorBidi" w:hAnsiTheme="majorBidi" w:cstheme="majorBidi"/>
          <w:sz w:val="20"/>
          <w:szCs w:val="20"/>
          <w:lang w:val="en-US"/>
        </w:rPr>
        <w:t xml:space="preserve">This work aims to evaluate regional climate models of Ensemble project to </w:t>
      </w:r>
      <w:r w:rsidR="00646CB1" w:rsidRPr="00DD1560">
        <w:rPr>
          <w:rFonts w:asciiTheme="majorBidi" w:hAnsiTheme="majorBidi" w:cstheme="majorBidi"/>
          <w:sz w:val="20"/>
          <w:szCs w:val="20"/>
          <w:lang w:val="en-US"/>
        </w:rPr>
        <w:t>reproduce the seasonal rainfall variability of Northern Algeria</w:t>
      </w:r>
      <w:r w:rsidR="0059009F" w:rsidRPr="00DD1560">
        <w:rPr>
          <w:rFonts w:asciiTheme="majorBidi" w:hAnsiTheme="majorBidi" w:cstheme="majorBidi"/>
          <w:sz w:val="20"/>
          <w:szCs w:val="20"/>
          <w:lang w:val="en-US"/>
        </w:rPr>
        <w:t xml:space="preserve"> (</w:t>
      </w:r>
      <w:r w:rsidR="00AA2287">
        <w:rPr>
          <w:rFonts w:asciiTheme="majorBidi" w:hAnsiTheme="majorBidi" w:cstheme="majorBidi"/>
          <w:sz w:val="20"/>
          <w:szCs w:val="20"/>
          <w:lang w:val="en-US"/>
        </w:rPr>
        <w:t>south side of Mediterranean basin</w:t>
      </w:r>
      <w:r w:rsidR="0059009F" w:rsidRPr="00DD1560">
        <w:rPr>
          <w:rFonts w:asciiTheme="majorBidi" w:hAnsiTheme="majorBidi" w:cstheme="majorBidi"/>
          <w:sz w:val="20"/>
          <w:szCs w:val="20"/>
          <w:lang w:val="en-US"/>
        </w:rPr>
        <w:t>)</w:t>
      </w:r>
      <w:r w:rsidR="00646CB1" w:rsidRPr="00DD1560">
        <w:rPr>
          <w:rFonts w:asciiTheme="majorBidi" w:hAnsiTheme="majorBidi" w:cstheme="majorBidi"/>
          <w:sz w:val="20"/>
          <w:szCs w:val="20"/>
          <w:lang w:val="en-US"/>
        </w:rPr>
        <w:t xml:space="preserve">. Models are firstly validated over the </w:t>
      </w:r>
      <w:r w:rsidR="00006C20" w:rsidRPr="00DD1560">
        <w:rPr>
          <w:rFonts w:asciiTheme="majorBidi" w:hAnsiTheme="majorBidi" w:cstheme="majorBidi"/>
          <w:sz w:val="20"/>
          <w:szCs w:val="20"/>
          <w:lang w:val="en-US"/>
        </w:rPr>
        <w:t xml:space="preserve">reference </w:t>
      </w:r>
      <w:r w:rsidR="00646CB1" w:rsidRPr="00DD1560">
        <w:rPr>
          <w:rFonts w:asciiTheme="majorBidi" w:hAnsiTheme="majorBidi" w:cstheme="majorBidi"/>
          <w:sz w:val="20"/>
          <w:szCs w:val="20"/>
          <w:lang w:val="en-US"/>
        </w:rPr>
        <w:t>period</w:t>
      </w:r>
      <w:r w:rsidR="009A7BFE" w:rsidRPr="00DD1560">
        <w:rPr>
          <w:rFonts w:asciiTheme="majorBidi" w:hAnsiTheme="majorBidi" w:cstheme="majorBidi"/>
          <w:sz w:val="20"/>
          <w:szCs w:val="20"/>
          <w:lang w:val="en-US"/>
        </w:rPr>
        <w:t xml:space="preserve"> 1961-1990 and then </w:t>
      </w:r>
      <w:r w:rsidR="000E7258" w:rsidRPr="00DD1560">
        <w:rPr>
          <w:rFonts w:asciiTheme="majorBidi" w:hAnsiTheme="majorBidi" w:cstheme="majorBidi"/>
          <w:sz w:val="20"/>
          <w:szCs w:val="20"/>
          <w:lang w:val="en-US"/>
        </w:rPr>
        <w:t xml:space="preserve">future seasonal rainfall </w:t>
      </w:r>
      <w:r w:rsidR="0059009F" w:rsidRPr="00DD1560">
        <w:rPr>
          <w:rFonts w:asciiTheme="majorBidi" w:hAnsiTheme="majorBidi" w:cstheme="majorBidi"/>
          <w:sz w:val="20"/>
          <w:szCs w:val="20"/>
          <w:lang w:val="en-US"/>
        </w:rPr>
        <w:t xml:space="preserve">variability </w:t>
      </w:r>
      <w:r w:rsidR="00AB23C9">
        <w:rPr>
          <w:rFonts w:asciiTheme="majorBidi" w:hAnsiTheme="majorBidi" w:cstheme="majorBidi"/>
          <w:sz w:val="20"/>
          <w:szCs w:val="20"/>
          <w:lang w:val="en-US"/>
        </w:rPr>
        <w:t>is</w:t>
      </w:r>
      <w:r w:rsidR="000E7258" w:rsidRPr="00DD1560">
        <w:rPr>
          <w:rFonts w:asciiTheme="majorBidi" w:hAnsiTheme="majorBidi" w:cstheme="majorBidi"/>
          <w:sz w:val="20"/>
          <w:szCs w:val="20"/>
          <w:lang w:val="en-US"/>
        </w:rPr>
        <w:t xml:space="preserve"> analy</w:t>
      </w:r>
      <w:r w:rsidR="0059009F" w:rsidRPr="00DD1560">
        <w:rPr>
          <w:rFonts w:asciiTheme="majorBidi" w:hAnsiTheme="majorBidi" w:cstheme="majorBidi"/>
          <w:sz w:val="20"/>
          <w:szCs w:val="20"/>
          <w:lang w:val="en-US"/>
        </w:rPr>
        <w:t>z</w:t>
      </w:r>
      <w:r w:rsidR="000E7258" w:rsidRPr="00DD1560">
        <w:rPr>
          <w:rFonts w:asciiTheme="majorBidi" w:hAnsiTheme="majorBidi" w:cstheme="majorBidi"/>
          <w:sz w:val="20"/>
          <w:szCs w:val="20"/>
          <w:lang w:val="en-US"/>
        </w:rPr>
        <w:t>ed over two projection periods: 2021-2050and 2070-2099.</w:t>
      </w:r>
      <w:r w:rsidR="00A36FF4">
        <w:rPr>
          <w:rFonts w:asciiTheme="majorBidi" w:hAnsiTheme="majorBidi" w:cstheme="majorBidi"/>
          <w:sz w:val="20"/>
          <w:szCs w:val="20"/>
          <w:lang w:val="en-US"/>
        </w:rPr>
        <w:t xml:space="preserve"> </w:t>
      </w:r>
      <w:r w:rsidR="00573127" w:rsidRPr="00DD1560">
        <w:rPr>
          <w:rFonts w:asciiTheme="majorBidi" w:hAnsiTheme="majorBidi" w:cstheme="majorBidi"/>
          <w:sz w:val="20"/>
          <w:szCs w:val="20"/>
          <w:lang w:val="en-US"/>
        </w:rPr>
        <w:t>Simulated data have been extracted from 1</w:t>
      </w:r>
      <w:r w:rsidR="00AA2287">
        <w:rPr>
          <w:rFonts w:asciiTheme="majorBidi" w:hAnsiTheme="majorBidi" w:cstheme="majorBidi"/>
          <w:sz w:val="20"/>
          <w:szCs w:val="20"/>
          <w:lang w:val="en-US"/>
        </w:rPr>
        <w:t>2</w:t>
      </w:r>
      <w:r w:rsidR="00573127" w:rsidRPr="00DD1560">
        <w:rPr>
          <w:rFonts w:asciiTheme="majorBidi" w:hAnsiTheme="majorBidi" w:cstheme="majorBidi"/>
          <w:sz w:val="20"/>
          <w:szCs w:val="20"/>
          <w:lang w:val="en-US"/>
        </w:rPr>
        <w:t xml:space="preserve"> regional models and compared to the observed data using the “bias method”. </w:t>
      </w:r>
      <w:r w:rsidR="00515952" w:rsidRPr="00DD1560">
        <w:rPr>
          <w:rFonts w:asciiTheme="majorBidi" w:hAnsiTheme="majorBidi" w:cstheme="majorBidi"/>
          <w:sz w:val="20"/>
          <w:szCs w:val="20"/>
          <w:lang w:val="en-US"/>
        </w:rPr>
        <w:t>Generally</w:t>
      </w:r>
      <w:r w:rsidR="00106404" w:rsidRPr="00DD1560">
        <w:rPr>
          <w:rFonts w:asciiTheme="majorBidi" w:hAnsiTheme="majorBidi" w:cstheme="majorBidi"/>
          <w:sz w:val="20"/>
          <w:szCs w:val="20"/>
          <w:lang w:val="en-US"/>
        </w:rPr>
        <w:t>, it appears that</w:t>
      </w:r>
      <w:r w:rsidR="004C4BFA" w:rsidRPr="00DD1560">
        <w:rPr>
          <w:rFonts w:asciiTheme="majorBidi" w:hAnsiTheme="majorBidi" w:cstheme="majorBidi"/>
          <w:sz w:val="20"/>
          <w:szCs w:val="20"/>
          <w:lang w:val="en-US"/>
        </w:rPr>
        <w:t xml:space="preserve"> models underestimate the wet season</w:t>
      </w:r>
      <w:r w:rsidR="00FD070B">
        <w:rPr>
          <w:rFonts w:asciiTheme="majorBidi" w:hAnsiTheme="majorBidi" w:cstheme="majorBidi"/>
          <w:sz w:val="20"/>
          <w:szCs w:val="20"/>
          <w:lang w:val="en-US"/>
        </w:rPr>
        <w:t>s</w:t>
      </w:r>
      <w:r w:rsidR="004C4BFA" w:rsidRPr="00DD1560">
        <w:rPr>
          <w:rFonts w:asciiTheme="majorBidi" w:hAnsiTheme="majorBidi" w:cstheme="majorBidi"/>
          <w:sz w:val="20"/>
          <w:szCs w:val="20"/>
          <w:lang w:val="en-US"/>
        </w:rPr>
        <w:t xml:space="preserve"> and </w:t>
      </w:r>
      <w:r w:rsidR="00106404" w:rsidRPr="00DD1560">
        <w:rPr>
          <w:rFonts w:asciiTheme="majorBidi" w:hAnsiTheme="majorBidi" w:cstheme="majorBidi"/>
          <w:sz w:val="20"/>
          <w:szCs w:val="20"/>
          <w:lang w:val="en-US"/>
        </w:rPr>
        <w:t xml:space="preserve">overestimate the dry season over the control period 1961-1990.  </w:t>
      </w:r>
      <w:r w:rsidR="00515952" w:rsidRPr="00DD1560">
        <w:rPr>
          <w:rFonts w:asciiTheme="majorBidi" w:hAnsiTheme="majorBidi" w:cstheme="majorBidi"/>
          <w:sz w:val="20"/>
          <w:szCs w:val="20"/>
          <w:lang w:val="en-US"/>
        </w:rPr>
        <w:t>Only four models have been validated</w:t>
      </w:r>
      <w:r w:rsidR="00CE72A0" w:rsidRPr="00DD1560">
        <w:rPr>
          <w:rFonts w:asciiTheme="majorBidi" w:hAnsiTheme="majorBidi" w:cstheme="majorBidi"/>
          <w:sz w:val="20"/>
          <w:szCs w:val="20"/>
          <w:lang w:val="en-US"/>
        </w:rPr>
        <w:t xml:space="preserve"> to be used in projection</w:t>
      </w:r>
      <w:r w:rsidR="00006C20" w:rsidRPr="00DD1560">
        <w:rPr>
          <w:rFonts w:asciiTheme="majorBidi" w:hAnsiTheme="majorBidi" w:cstheme="majorBidi"/>
          <w:sz w:val="20"/>
          <w:szCs w:val="20"/>
          <w:lang w:val="en-US"/>
        </w:rPr>
        <w:t xml:space="preserve"> as regional models, </w:t>
      </w:r>
      <w:r w:rsidR="0052180C" w:rsidRPr="00DD1560">
        <w:rPr>
          <w:rFonts w:asciiTheme="majorBidi" w:hAnsiTheme="majorBidi" w:cstheme="majorBidi"/>
          <w:sz w:val="20"/>
          <w:szCs w:val="20"/>
          <w:lang w:val="en-US"/>
        </w:rPr>
        <w:t xml:space="preserve">namely: </w:t>
      </w:r>
      <w:r w:rsidR="00CE72A0" w:rsidRPr="00DD1560">
        <w:rPr>
          <w:rFonts w:asciiTheme="majorBidi" w:hAnsiTheme="majorBidi" w:cstheme="majorBidi"/>
          <w:sz w:val="20"/>
          <w:szCs w:val="20"/>
          <w:lang w:val="en-US"/>
        </w:rPr>
        <w:t xml:space="preserve"> CNRM, CHMI, GKSS and ETHZ regional models.</w:t>
      </w:r>
      <w:r w:rsidR="00A36FF4">
        <w:rPr>
          <w:rFonts w:asciiTheme="majorBidi" w:hAnsiTheme="majorBidi" w:cstheme="majorBidi"/>
          <w:sz w:val="20"/>
          <w:szCs w:val="20"/>
          <w:lang w:val="en-US"/>
        </w:rPr>
        <w:t xml:space="preserve"> </w:t>
      </w:r>
      <w:r w:rsidR="00343138" w:rsidRPr="00DD1560">
        <w:rPr>
          <w:rFonts w:asciiTheme="majorBidi" w:hAnsiTheme="majorBidi" w:cstheme="majorBidi"/>
          <w:sz w:val="20"/>
          <w:szCs w:val="20"/>
          <w:lang w:val="en-US"/>
        </w:rPr>
        <w:t>All models simulate a significant decrease of future rainfall in winter and spring seasons</w:t>
      </w:r>
      <w:r w:rsidR="00D009B6" w:rsidRPr="00DD1560">
        <w:rPr>
          <w:rFonts w:asciiTheme="majorBidi" w:hAnsiTheme="majorBidi" w:cstheme="majorBidi"/>
          <w:sz w:val="20"/>
          <w:szCs w:val="20"/>
          <w:lang w:val="en-US"/>
        </w:rPr>
        <w:t xml:space="preserve"> over the two project</w:t>
      </w:r>
      <w:r w:rsidR="00F77500" w:rsidRPr="00DD1560">
        <w:rPr>
          <w:rFonts w:asciiTheme="majorBidi" w:hAnsiTheme="majorBidi" w:cstheme="majorBidi"/>
          <w:sz w:val="20"/>
          <w:szCs w:val="20"/>
          <w:lang w:val="en-US"/>
        </w:rPr>
        <w:t xml:space="preserve">ed </w:t>
      </w:r>
      <w:r w:rsidR="00D009B6" w:rsidRPr="00DD1560">
        <w:rPr>
          <w:rFonts w:asciiTheme="majorBidi" w:hAnsiTheme="majorBidi" w:cstheme="majorBidi"/>
          <w:sz w:val="20"/>
          <w:szCs w:val="20"/>
          <w:lang w:val="en-US"/>
        </w:rPr>
        <w:t>periods</w:t>
      </w:r>
      <w:r w:rsidR="00C50A6E" w:rsidRPr="00DD1560">
        <w:rPr>
          <w:rFonts w:asciiTheme="majorBidi" w:hAnsiTheme="majorBidi" w:cstheme="majorBidi"/>
          <w:sz w:val="20"/>
          <w:szCs w:val="20"/>
          <w:lang w:val="en-US"/>
        </w:rPr>
        <w:t xml:space="preserve">.  </w:t>
      </w:r>
      <w:r w:rsidR="00DA22D2" w:rsidRPr="00DD1560">
        <w:rPr>
          <w:rFonts w:asciiTheme="majorBidi" w:hAnsiTheme="majorBidi" w:cstheme="majorBidi"/>
          <w:sz w:val="20"/>
          <w:szCs w:val="20"/>
          <w:lang w:val="en-US"/>
        </w:rPr>
        <w:t>In autumn</w:t>
      </w:r>
      <w:r w:rsidR="002D7EAF">
        <w:rPr>
          <w:rFonts w:asciiTheme="majorBidi" w:hAnsiTheme="majorBidi" w:cstheme="majorBidi"/>
          <w:sz w:val="20"/>
          <w:szCs w:val="20"/>
          <w:lang w:val="en-US"/>
        </w:rPr>
        <w:t xml:space="preserve"> and summer</w:t>
      </w:r>
      <w:r w:rsidR="00DA22D2" w:rsidRPr="00DD1560">
        <w:rPr>
          <w:rFonts w:asciiTheme="majorBidi" w:hAnsiTheme="majorBidi" w:cstheme="majorBidi"/>
          <w:sz w:val="20"/>
          <w:szCs w:val="20"/>
          <w:lang w:val="en-US"/>
        </w:rPr>
        <w:t xml:space="preserve">, some models simulate </w:t>
      </w:r>
      <w:r w:rsidR="005351D5" w:rsidRPr="00DD1560">
        <w:rPr>
          <w:rFonts w:asciiTheme="majorBidi" w:hAnsiTheme="majorBidi" w:cstheme="majorBidi"/>
          <w:sz w:val="20"/>
          <w:szCs w:val="20"/>
          <w:lang w:val="en-US"/>
        </w:rPr>
        <w:t>an</w:t>
      </w:r>
      <w:r w:rsidR="00DA22D2" w:rsidRPr="00DD1560">
        <w:rPr>
          <w:rFonts w:asciiTheme="majorBidi" w:hAnsiTheme="majorBidi" w:cstheme="majorBidi"/>
          <w:sz w:val="20"/>
          <w:szCs w:val="20"/>
          <w:lang w:val="en-US"/>
        </w:rPr>
        <w:t xml:space="preserve"> increase </w:t>
      </w:r>
      <w:r w:rsidR="00A125CA" w:rsidRPr="00DD1560">
        <w:rPr>
          <w:rFonts w:asciiTheme="majorBidi" w:hAnsiTheme="majorBidi" w:cstheme="majorBidi"/>
          <w:sz w:val="20"/>
          <w:szCs w:val="20"/>
          <w:lang w:val="en-US"/>
        </w:rPr>
        <w:t xml:space="preserve">in </w:t>
      </w:r>
      <w:r w:rsidR="00DA22D2" w:rsidRPr="00DD1560">
        <w:rPr>
          <w:rFonts w:asciiTheme="majorBidi" w:hAnsiTheme="majorBidi" w:cstheme="majorBidi"/>
          <w:sz w:val="20"/>
          <w:szCs w:val="20"/>
          <w:lang w:val="en-US"/>
        </w:rPr>
        <w:t>rainfall and others</w:t>
      </w:r>
      <w:r w:rsidR="00F77500" w:rsidRPr="00DD1560">
        <w:rPr>
          <w:rFonts w:asciiTheme="majorBidi" w:hAnsiTheme="majorBidi" w:cstheme="majorBidi"/>
          <w:sz w:val="20"/>
          <w:szCs w:val="20"/>
          <w:lang w:val="en-US"/>
        </w:rPr>
        <w:t xml:space="preserve"> </w:t>
      </w:r>
      <w:r w:rsidR="00F77500" w:rsidRPr="00DD1560">
        <w:rPr>
          <w:rStyle w:val="Accentuation"/>
          <w:rFonts w:asciiTheme="majorBidi" w:hAnsiTheme="majorBidi" w:cstheme="majorBidi"/>
          <w:i w:val="0"/>
          <w:iCs w:val="0"/>
          <w:sz w:val="20"/>
          <w:szCs w:val="20"/>
          <w:shd w:val="clear" w:color="auto" w:fill="FFFFFF"/>
          <w:lang w:val="en-US"/>
        </w:rPr>
        <w:t>simulate</w:t>
      </w:r>
      <w:r w:rsidR="00F77500" w:rsidRPr="00DD1560">
        <w:rPr>
          <w:rStyle w:val="apple-converted-space"/>
          <w:rFonts w:asciiTheme="majorBidi" w:hAnsiTheme="majorBidi" w:cstheme="majorBidi"/>
          <w:sz w:val="20"/>
          <w:szCs w:val="20"/>
          <w:shd w:val="clear" w:color="auto" w:fill="FFFFFF"/>
          <w:lang w:val="en-US"/>
        </w:rPr>
        <w:t> </w:t>
      </w:r>
      <w:r w:rsidR="00F77500" w:rsidRPr="00DD1560">
        <w:rPr>
          <w:rFonts w:asciiTheme="majorBidi" w:hAnsiTheme="majorBidi" w:cstheme="majorBidi"/>
          <w:sz w:val="20"/>
          <w:szCs w:val="20"/>
          <w:shd w:val="clear" w:color="auto" w:fill="FFFFFF"/>
          <w:lang w:val="en-US"/>
        </w:rPr>
        <w:t>the</w:t>
      </w:r>
      <w:r w:rsidR="00F77500" w:rsidRPr="00DD1560">
        <w:rPr>
          <w:rStyle w:val="apple-converted-space"/>
          <w:rFonts w:asciiTheme="majorBidi" w:hAnsiTheme="majorBidi" w:cstheme="majorBidi"/>
          <w:sz w:val="20"/>
          <w:szCs w:val="20"/>
          <w:shd w:val="clear" w:color="auto" w:fill="FFFFFF"/>
          <w:lang w:val="en-US"/>
        </w:rPr>
        <w:t> </w:t>
      </w:r>
      <w:r w:rsidR="00F77500" w:rsidRPr="00DD1560">
        <w:rPr>
          <w:rStyle w:val="Accentuation"/>
          <w:rFonts w:asciiTheme="majorBidi" w:hAnsiTheme="majorBidi" w:cstheme="majorBidi"/>
          <w:i w:val="0"/>
          <w:iCs w:val="0"/>
          <w:sz w:val="20"/>
          <w:szCs w:val="20"/>
          <w:shd w:val="clear" w:color="auto" w:fill="FFFFFF"/>
          <w:lang w:val="en-US"/>
        </w:rPr>
        <w:t>reduction</w:t>
      </w:r>
      <w:r w:rsidR="00F77500" w:rsidRPr="00DD1560">
        <w:rPr>
          <w:rStyle w:val="apple-converted-space"/>
          <w:rFonts w:asciiTheme="majorBidi" w:hAnsiTheme="majorBidi" w:cstheme="majorBidi"/>
          <w:sz w:val="20"/>
          <w:szCs w:val="20"/>
          <w:shd w:val="clear" w:color="auto" w:fill="FFFFFF"/>
          <w:lang w:val="en-US"/>
        </w:rPr>
        <w:t> </w:t>
      </w:r>
      <w:r w:rsidR="00F77500" w:rsidRPr="00DD1560">
        <w:rPr>
          <w:rFonts w:asciiTheme="majorBidi" w:hAnsiTheme="majorBidi" w:cstheme="majorBidi"/>
          <w:sz w:val="20"/>
          <w:szCs w:val="20"/>
          <w:shd w:val="clear" w:color="auto" w:fill="FFFFFF"/>
          <w:lang w:val="en-US"/>
        </w:rPr>
        <w:t>in</w:t>
      </w:r>
      <w:r w:rsidR="00F77500" w:rsidRPr="00DD1560">
        <w:rPr>
          <w:rStyle w:val="apple-converted-space"/>
          <w:rFonts w:asciiTheme="majorBidi" w:hAnsiTheme="majorBidi" w:cstheme="majorBidi"/>
          <w:sz w:val="20"/>
          <w:szCs w:val="20"/>
          <w:shd w:val="clear" w:color="auto" w:fill="FFFFFF"/>
          <w:lang w:val="en-US"/>
        </w:rPr>
        <w:t> </w:t>
      </w:r>
      <w:r w:rsidR="00F77500" w:rsidRPr="00DD1560">
        <w:rPr>
          <w:rStyle w:val="Accentuation"/>
          <w:rFonts w:asciiTheme="majorBidi" w:hAnsiTheme="majorBidi" w:cstheme="majorBidi"/>
          <w:i w:val="0"/>
          <w:iCs w:val="0"/>
          <w:sz w:val="20"/>
          <w:szCs w:val="20"/>
          <w:shd w:val="clear" w:color="auto" w:fill="FFFFFF"/>
          <w:lang w:val="en-US"/>
        </w:rPr>
        <w:t>rainfall</w:t>
      </w:r>
      <w:r w:rsidR="00F77500" w:rsidRPr="00DD1560">
        <w:rPr>
          <w:rStyle w:val="apple-converted-space"/>
          <w:rFonts w:asciiTheme="majorBidi" w:hAnsiTheme="majorBidi" w:cstheme="majorBidi"/>
          <w:sz w:val="20"/>
          <w:szCs w:val="20"/>
          <w:shd w:val="clear" w:color="auto" w:fill="FFFFFF"/>
          <w:lang w:val="en-US"/>
        </w:rPr>
        <w:t> </w:t>
      </w:r>
      <w:r w:rsidR="00F77500" w:rsidRPr="00DD1560">
        <w:rPr>
          <w:rFonts w:asciiTheme="majorBidi" w:hAnsiTheme="majorBidi" w:cstheme="majorBidi"/>
          <w:sz w:val="20"/>
          <w:szCs w:val="20"/>
          <w:lang w:val="en-US"/>
        </w:rPr>
        <w:t>in</w:t>
      </w:r>
      <w:r w:rsidR="00DA22D2" w:rsidRPr="00DD1560">
        <w:rPr>
          <w:rFonts w:asciiTheme="majorBidi" w:hAnsiTheme="majorBidi" w:cstheme="majorBidi"/>
          <w:sz w:val="20"/>
          <w:szCs w:val="20"/>
          <w:lang w:val="en-US"/>
        </w:rPr>
        <w:t xml:space="preserve"> future. </w:t>
      </w:r>
    </w:p>
    <w:p w:rsidR="00EE51E0" w:rsidRPr="00DD1560" w:rsidRDefault="00EE51E0" w:rsidP="00DD1560">
      <w:pPr>
        <w:spacing w:after="0" w:line="240" w:lineRule="auto"/>
        <w:jc w:val="both"/>
        <w:rPr>
          <w:rFonts w:asciiTheme="majorBidi" w:hAnsiTheme="majorBidi" w:cstheme="majorBidi"/>
          <w:sz w:val="20"/>
          <w:szCs w:val="20"/>
          <w:lang w:val="en-US"/>
        </w:rPr>
      </w:pPr>
      <w:r w:rsidRPr="00DD1560">
        <w:rPr>
          <w:rFonts w:asciiTheme="majorBidi" w:hAnsiTheme="majorBidi" w:cstheme="majorBidi"/>
          <w:b/>
          <w:bCs/>
          <w:sz w:val="20"/>
          <w:szCs w:val="20"/>
          <w:lang w:val="en-US"/>
        </w:rPr>
        <w:t>Keywords</w:t>
      </w:r>
      <w:r w:rsidRPr="00DD1560">
        <w:rPr>
          <w:rFonts w:asciiTheme="majorBidi" w:hAnsiTheme="majorBidi" w:cstheme="majorBidi"/>
          <w:sz w:val="20"/>
          <w:szCs w:val="20"/>
          <w:lang w:val="en-US"/>
        </w:rPr>
        <w:t xml:space="preserve">: </w:t>
      </w:r>
      <w:r w:rsidR="008F003C" w:rsidRPr="00DD1560">
        <w:rPr>
          <w:rFonts w:asciiTheme="majorBidi" w:hAnsiTheme="majorBidi" w:cstheme="majorBidi"/>
          <w:sz w:val="20"/>
          <w:szCs w:val="20"/>
          <w:lang w:val="en-US"/>
        </w:rPr>
        <w:t>Algeria, regional climate model</w:t>
      </w:r>
      <w:r w:rsidR="00696126" w:rsidRPr="00DD1560">
        <w:rPr>
          <w:rFonts w:asciiTheme="majorBidi" w:hAnsiTheme="majorBidi" w:cstheme="majorBidi"/>
          <w:sz w:val="20"/>
          <w:szCs w:val="20"/>
          <w:lang w:val="en-US"/>
        </w:rPr>
        <w:t>s</w:t>
      </w:r>
      <w:r w:rsidR="008F003C" w:rsidRPr="00DD1560">
        <w:rPr>
          <w:rFonts w:asciiTheme="majorBidi" w:hAnsiTheme="majorBidi" w:cstheme="majorBidi"/>
          <w:sz w:val="20"/>
          <w:szCs w:val="20"/>
          <w:lang w:val="en-US"/>
        </w:rPr>
        <w:t>, rainfall</w:t>
      </w:r>
    </w:p>
    <w:p w:rsidR="00D82169" w:rsidRPr="00DD1560" w:rsidRDefault="00D82169" w:rsidP="00DD1560">
      <w:pPr>
        <w:spacing w:after="0" w:line="240" w:lineRule="auto"/>
        <w:jc w:val="both"/>
        <w:rPr>
          <w:rFonts w:asciiTheme="majorBidi" w:hAnsiTheme="majorBidi" w:cstheme="majorBidi"/>
          <w:sz w:val="20"/>
          <w:szCs w:val="20"/>
          <w:lang w:val="en-US"/>
        </w:rPr>
      </w:pPr>
    </w:p>
    <w:p w:rsidR="00755DDA" w:rsidRPr="00DD1560" w:rsidRDefault="00755DDA" w:rsidP="00DD1560">
      <w:pPr>
        <w:pStyle w:val="Paragraphedeliste"/>
        <w:numPr>
          <w:ilvl w:val="0"/>
          <w:numId w:val="1"/>
        </w:numPr>
        <w:spacing w:after="0" w:line="240" w:lineRule="auto"/>
        <w:jc w:val="both"/>
        <w:rPr>
          <w:rFonts w:asciiTheme="majorBidi" w:hAnsiTheme="majorBidi" w:cstheme="majorBidi"/>
          <w:b/>
          <w:bCs/>
          <w:sz w:val="20"/>
          <w:szCs w:val="20"/>
        </w:rPr>
      </w:pPr>
      <w:r w:rsidRPr="00DD1560">
        <w:rPr>
          <w:rFonts w:asciiTheme="majorBidi" w:hAnsiTheme="majorBidi" w:cstheme="majorBidi"/>
          <w:b/>
          <w:bCs/>
          <w:sz w:val="20"/>
          <w:szCs w:val="20"/>
        </w:rPr>
        <w:t>Introduction</w:t>
      </w:r>
    </w:p>
    <w:p w:rsidR="0005201C" w:rsidRPr="0005201C" w:rsidRDefault="0005201C" w:rsidP="00A96E61">
      <w:pPr>
        <w:spacing w:before="240" w:after="0" w:line="240" w:lineRule="auto"/>
        <w:jc w:val="both"/>
        <w:rPr>
          <w:rFonts w:asciiTheme="majorBidi" w:hAnsiTheme="majorBidi" w:cstheme="majorBidi"/>
          <w:sz w:val="20"/>
          <w:szCs w:val="20"/>
        </w:rPr>
      </w:pPr>
      <w:r w:rsidRPr="0005201C">
        <w:rPr>
          <w:rFonts w:asciiTheme="majorBidi" w:hAnsiTheme="majorBidi" w:cstheme="majorBidi"/>
          <w:sz w:val="20"/>
          <w:szCs w:val="20"/>
        </w:rPr>
        <w:t xml:space="preserve">Une attention particulière est portée ces dernières années aux précipitations et leur évolution dans des scénarios de changements climatiques, par la modélisation de ces phénomènes à </w:t>
      </w:r>
      <w:r>
        <w:rPr>
          <w:rFonts w:asciiTheme="majorBidi" w:hAnsiTheme="majorBidi" w:cstheme="majorBidi"/>
          <w:sz w:val="20"/>
          <w:szCs w:val="20"/>
        </w:rPr>
        <w:t xml:space="preserve">différentes </w:t>
      </w:r>
      <w:r w:rsidRPr="0005201C">
        <w:rPr>
          <w:rFonts w:asciiTheme="majorBidi" w:hAnsiTheme="majorBidi" w:cstheme="majorBidi"/>
          <w:sz w:val="20"/>
          <w:szCs w:val="20"/>
        </w:rPr>
        <w:t>échelle</w:t>
      </w:r>
      <w:r>
        <w:rPr>
          <w:rFonts w:asciiTheme="majorBidi" w:hAnsiTheme="majorBidi" w:cstheme="majorBidi"/>
          <w:sz w:val="20"/>
          <w:szCs w:val="20"/>
        </w:rPr>
        <w:t>s</w:t>
      </w:r>
      <w:r w:rsidRPr="0005201C">
        <w:rPr>
          <w:rFonts w:asciiTheme="majorBidi" w:hAnsiTheme="majorBidi" w:cstheme="majorBidi"/>
          <w:sz w:val="20"/>
          <w:szCs w:val="20"/>
        </w:rPr>
        <w:t xml:space="preserve"> de temps climatique.</w:t>
      </w:r>
    </w:p>
    <w:p w:rsidR="00E64CB7" w:rsidRDefault="0005201C" w:rsidP="003B11FD">
      <w:pPr>
        <w:spacing w:after="0" w:line="240" w:lineRule="auto"/>
        <w:jc w:val="both"/>
        <w:rPr>
          <w:rFonts w:ascii="Times New Roman" w:hAnsi="Times New Roman" w:cs="Times New Roman"/>
          <w:bCs/>
          <w:sz w:val="20"/>
          <w:szCs w:val="20"/>
        </w:rPr>
      </w:pPr>
      <w:r w:rsidRPr="0005201C">
        <w:rPr>
          <w:rFonts w:asciiTheme="majorBidi" w:hAnsiTheme="majorBidi" w:cstheme="majorBidi"/>
          <w:sz w:val="20"/>
          <w:szCs w:val="20"/>
        </w:rPr>
        <w:t>La plupart des modèles climatiques simulent l'évolution du climat passé et futur à l'échelle mondiale. Leur résolution, de l'ordre de la centaine de kilomètres, est suffisante pour comprendre la dynamique de grande échelle de la planète et produire par exemple des moyennes de température ou de précipitations. À cette échelle, les spécificités régionales du climat ne peuvent cependant pas être correctement représentées.</w:t>
      </w:r>
      <w:r w:rsidR="00C54344">
        <w:rPr>
          <w:rFonts w:asciiTheme="majorBidi" w:hAnsiTheme="majorBidi" w:cstheme="majorBidi"/>
          <w:sz w:val="20"/>
          <w:szCs w:val="20"/>
        </w:rPr>
        <w:t xml:space="preserve"> </w:t>
      </w:r>
      <w:r w:rsidRPr="0005201C">
        <w:rPr>
          <w:rFonts w:asciiTheme="majorBidi" w:hAnsiTheme="majorBidi" w:cstheme="majorBidi"/>
          <w:sz w:val="20"/>
          <w:szCs w:val="20"/>
        </w:rPr>
        <w:t>Pour étudier l'évolution du climat méditerranéen</w:t>
      </w:r>
      <w:r w:rsidR="00C54344">
        <w:rPr>
          <w:rFonts w:asciiTheme="majorBidi" w:hAnsiTheme="majorBidi" w:cstheme="majorBidi"/>
          <w:sz w:val="20"/>
          <w:szCs w:val="20"/>
        </w:rPr>
        <w:t xml:space="preserve"> ou autre région</w:t>
      </w:r>
      <w:r w:rsidRPr="0005201C">
        <w:rPr>
          <w:rFonts w:asciiTheme="majorBidi" w:hAnsiTheme="majorBidi" w:cstheme="majorBidi"/>
          <w:sz w:val="20"/>
          <w:szCs w:val="20"/>
        </w:rPr>
        <w:t xml:space="preserve">, </w:t>
      </w:r>
      <w:r w:rsidR="007C2178">
        <w:rPr>
          <w:rFonts w:asciiTheme="majorBidi" w:hAnsiTheme="majorBidi" w:cstheme="majorBidi"/>
          <w:sz w:val="20"/>
          <w:szCs w:val="20"/>
        </w:rPr>
        <w:t>des modèles climatiques régionaux</w:t>
      </w:r>
      <w:r w:rsidRPr="0005201C">
        <w:rPr>
          <w:rFonts w:asciiTheme="majorBidi" w:hAnsiTheme="majorBidi" w:cstheme="majorBidi"/>
          <w:sz w:val="20"/>
          <w:szCs w:val="20"/>
        </w:rPr>
        <w:t xml:space="preserve"> </w:t>
      </w:r>
      <w:r w:rsidR="00EA09EF">
        <w:rPr>
          <w:rFonts w:asciiTheme="majorBidi" w:hAnsiTheme="majorBidi" w:cstheme="majorBidi"/>
          <w:sz w:val="20"/>
          <w:szCs w:val="20"/>
        </w:rPr>
        <w:t xml:space="preserve">(MCR) </w:t>
      </w:r>
      <w:r w:rsidRPr="0005201C">
        <w:rPr>
          <w:rFonts w:asciiTheme="majorBidi" w:hAnsiTheme="majorBidi" w:cstheme="majorBidi"/>
          <w:sz w:val="20"/>
          <w:szCs w:val="20"/>
        </w:rPr>
        <w:t>doivent</w:t>
      </w:r>
      <w:r w:rsidR="007C2178">
        <w:rPr>
          <w:rFonts w:asciiTheme="majorBidi" w:hAnsiTheme="majorBidi" w:cstheme="majorBidi"/>
          <w:sz w:val="20"/>
          <w:szCs w:val="20"/>
        </w:rPr>
        <w:t xml:space="preserve"> être utilisés</w:t>
      </w:r>
      <w:r w:rsidRPr="0005201C">
        <w:rPr>
          <w:rFonts w:asciiTheme="majorBidi" w:hAnsiTheme="majorBidi" w:cstheme="majorBidi"/>
          <w:sz w:val="20"/>
          <w:szCs w:val="20"/>
        </w:rPr>
        <w:t xml:space="preserve"> sur cette zone particulière.</w:t>
      </w:r>
      <w:r>
        <w:rPr>
          <w:rFonts w:asciiTheme="majorBidi" w:hAnsiTheme="majorBidi" w:cstheme="majorBidi"/>
          <w:sz w:val="20"/>
          <w:szCs w:val="20"/>
        </w:rPr>
        <w:t xml:space="preserve"> </w:t>
      </w:r>
      <w:r w:rsidRPr="0005201C">
        <w:rPr>
          <w:rFonts w:asciiTheme="majorBidi" w:hAnsiTheme="majorBidi" w:cstheme="majorBidi"/>
          <w:sz w:val="20"/>
          <w:szCs w:val="20"/>
        </w:rPr>
        <w:t xml:space="preserve">Depuis le quatrième rapport du GIEC paru en 2007, les simulations régionalisées se multiplient et permettent d'affiner les tendances sur le bassin méditerranéen. </w:t>
      </w:r>
      <w:r w:rsidR="003451ED" w:rsidRPr="00DA105E">
        <w:rPr>
          <w:rFonts w:asciiTheme="majorBidi" w:hAnsiTheme="majorBidi" w:cstheme="majorBidi"/>
          <w:sz w:val="20"/>
          <w:szCs w:val="20"/>
        </w:rPr>
        <w:t>Ce</w:t>
      </w:r>
      <w:r w:rsidR="00DA105E" w:rsidRPr="00DA105E">
        <w:rPr>
          <w:rFonts w:ascii="Times New Roman" w:hAnsi="Times New Roman" w:cs="Times New Roman"/>
          <w:bCs/>
          <w:sz w:val="20"/>
          <w:szCs w:val="20"/>
        </w:rPr>
        <w:t xml:space="preserve"> sont </w:t>
      </w:r>
      <w:r w:rsidR="003451ED" w:rsidRPr="00DA105E">
        <w:rPr>
          <w:rFonts w:ascii="Times New Roman" w:hAnsi="Times New Roman" w:cs="Times New Roman"/>
          <w:bCs/>
          <w:sz w:val="20"/>
          <w:szCs w:val="20"/>
        </w:rPr>
        <w:t>les MCR qui permettent d’évaluer l’impact des changements climatiques à l’échelle régionale ou locale</w:t>
      </w:r>
      <w:r w:rsidR="00DA105E" w:rsidRPr="00DA105E">
        <w:rPr>
          <w:rFonts w:ascii="Times New Roman" w:hAnsi="Times New Roman" w:cs="Times New Roman"/>
          <w:bCs/>
          <w:sz w:val="20"/>
          <w:szCs w:val="20"/>
        </w:rPr>
        <w:t>. Il</w:t>
      </w:r>
      <w:r w:rsidR="00DA105E">
        <w:rPr>
          <w:rFonts w:ascii="Times New Roman" w:hAnsi="Times New Roman" w:cs="Times New Roman"/>
          <w:bCs/>
          <w:sz w:val="20"/>
          <w:szCs w:val="20"/>
        </w:rPr>
        <w:t>s</w:t>
      </w:r>
      <w:r w:rsidR="00DA105E" w:rsidRPr="00DA105E">
        <w:rPr>
          <w:rFonts w:ascii="Times New Roman" w:hAnsi="Times New Roman" w:cs="Times New Roman"/>
          <w:bCs/>
          <w:sz w:val="20"/>
          <w:szCs w:val="20"/>
        </w:rPr>
        <w:t xml:space="preserve"> offrent des simulations à haute résolution. </w:t>
      </w:r>
      <w:r w:rsidR="00DF358B">
        <w:rPr>
          <w:rFonts w:ascii="Times New Roman" w:hAnsi="Times New Roman" w:cs="Times New Roman"/>
          <w:bCs/>
          <w:sz w:val="20"/>
          <w:szCs w:val="20"/>
        </w:rPr>
        <w:t>Dans la région euro-méditerranéenne d</w:t>
      </w:r>
      <w:r w:rsidR="00DA105E" w:rsidRPr="00DA105E">
        <w:rPr>
          <w:rFonts w:ascii="Times New Roman" w:hAnsi="Times New Roman" w:cs="Times New Roman"/>
          <w:bCs/>
          <w:sz w:val="20"/>
          <w:szCs w:val="20"/>
        </w:rPr>
        <w:t xml:space="preserve">e nombreux projets ont </w:t>
      </w:r>
      <w:r w:rsidR="008960A9">
        <w:rPr>
          <w:rFonts w:ascii="Times New Roman" w:hAnsi="Times New Roman" w:cs="Times New Roman"/>
          <w:bCs/>
          <w:sz w:val="20"/>
          <w:szCs w:val="20"/>
        </w:rPr>
        <w:t>œuvré pour mettre à la disposition des utilisateurs une multitude de simulations d’un ensemble de variable</w:t>
      </w:r>
      <w:r w:rsidR="00C1324B">
        <w:rPr>
          <w:rFonts w:ascii="Times New Roman" w:hAnsi="Times New Roman" w:cs="Times New Roman"/>
          <w:bCs/>
          <w:sz w:val="20"/>
          <w:szCs w:val="20"/>
        </w:rPr>
        <w:t>s</w:t>
      </w:r>
      <w:r w:rsidR="008960A9">
        <w:rPr>
          <w:rFonts w:ascii="Times New Roman" w:hAnsi="Times New Roman" w:cs="Times New Roman"/>
          <w:bCs/>
          <w:sz w:val="20"/>
          <w:szCs w:val="20"/>
        </w:rPr>
        <w:t xml:space="preserve"> climatique</w:t>
      </w:r>
      <w:r w:rsidR="00C1324B">
        <w:rPr>
          <w:rFonts w:ascii="Times New Roman" w:hAnsi="Times New Roman" w:cs="Times New Roman"/>
          <w:bCs/>
          <w:sz w:val="20"/>
          <w:szCs w:val="20"/>
        </w:rPr>
        <w:t>s issues de sorties de Modèle climatique régionaux.</w:t>
      </w:r>
      <w:r w:rsidR="007861AC">
        <w:rPr>
          <w:rFonts w:ascii="Times New Roman" w:hAnsi="Times New Roman" w:cs="Times New Roman"/>
          <w:bCs/>
          <w:sz w:val="20"/>
          <w:szCs w:val="20"/>
        </w:rPr>
        <w:t xml:space="preserve"> Il y’a eu </w:t>
      </w:r>
      <w:r w:rsidR="007861AC" w:rsidRPr="007861AC">
        <w:rPr>
          <w:rFonts w:ascii="Times New Roman" w:hAnsi="Times New Roman" w:cs="Times New Roman"/>
          <w:bCs/>
          <w:sz w:val="20"/>
          <w:szCs w:val="20"/>
        </w:rPr>
        <w:t>le projet PRUDENCE (</w:t>
      </w:r>
      <w:proofErr w:type="spellStart"/>
      <w:r w:rsidR="007861AC" w:rsidRPr="007861AC">
        <w:rPr>
          <w:rFonts w:ascii="Times New Roman" w:hAnsi="Times New Roman" w:cs="Times New Roman"/>
          <w:bCs/>
          <w:sz w:val="20"/>
          <w:szCs w:val="20"/>
        </w:rPr>
        <w:t>Prediction</w:t>
      </w:r>
      <w:proofErr w:type="spellEnd"/>
      <w:r w:rsidR="007861AC" w:rsidRPr="007861AC">
        <w:rPr>
          <w:rFonts w:ascii="Times New Roman" w:hAnsi="Times New Roman" w:cs="Times New Roman"/>
          <w:bCs/>
          <w:sz w:val="20"/>
          <w:szCs w:val="20"/>
        </w:rPr>
        <w:t xml:space="preserve"> of </w:t>
      </w:r>
      <w:proofErr w:type="spellStart"/>
      <w:r w:rsidR="007861AC" w:rsidRPr="007861AC">
        <w:rPr>
          <w:rFonts w:ascii="Times New Roman" w:hAnsi="Times New Roman" w:cs="Times New Roman"/>
          <w:bCs/>
          <w:sz w:val="20"/>
          <w:szCs w:val="20"/>
        </w:rPr>
        <w:t>Regional</w:t>
      </w:r>
      <w:proofErr w:type="spellEnd"/>
      <w:r w:rsidR="007861AC" w:rsidRPr="007861AC">
        <w:rPr>
          <w:rFonts w:ascii="Times New Roman" w:hAnsi="Times New Roman" w:cs="Times New Roman"/>
          <w:bCs/>
          <w:sz w:val="20"/>
          <w:szCs w:val="20"/>
        </w:rPr>
        <w:t xml:space="preserve"> scenarios and </w:t>
      </w:r>
      <w:proofErr w:type="spellStart"/>
      <w:r w:rsidR="007861AC" w:rsidRPr="007861AC">
        <w:rPr>
          <w:rFonts w:ascii="Times New Roman" w:hAnsi="Times New Roman" w:cs="Times New Roman"/>
          <w:bCs/>
          <w:sz w:val="20"/>
          <w:szCs w:val="20"/>
        </w:rPr>
        <w:t>Uncertainties</w:t>
      </w:r>
      <w:proofErr w:type="spellEnd"/>
      <w:r w:rsidR="007861AC" w:rsidRPr="007861AC">
        <w:rPr>
          <w:rFonts w:ascii="Times New Roman" w:hAnsi="Times New Roman" w:cs="Times New Roman"/>
          <w:bCs/>
          <w:sz w:val="20"/>
          <w:szCs w:val="20"/>
        </w:rPr>
        <w:t xml:space="preserve"> for </w:t>
      </w:r>
      <w:proofErr w:type="spellStart"/>
      <w:r w:rsidR="007861AC" w:rsidRPr="007861AC">
        <w:rPr>
          <w:rFonts w:ascii="Times New Roman" w:hAnsi="Times New Roman" w:cs="Times New Roman"/>
          <w:bCs/>
          <w:sz w:val="20"/>
          <w:szCs w:val="20"/>
        </w:rPr>
        <w:t>Deﬁning</w:t>
      </w:r>
      <w:proofErr w:type="spellEnd"/>
      <w:r w:rsidR="007861AC" w:rsidRPr="007861AC">
        <w:rPr>
          <w:rFonts w:ascii="Times New Roman" w:hAnsi="Times New Roman" w:cs="Times New Roman"/>
          <w:bCs/>
          <w:sz w:val="20"/>
          <w:szCs w:val="20"/>
        </w:rPr>
        <w:t xml:space="preserve"> </w:t>
      </w:r>
      <w:proofErr w:type="spellStart"/>
      <w:r w:rsidR="007861AC" w:rsidRPr="007861AC">
        <w:rPr>
          <w:rFonts w:ascii="Times New Roman" w:hAnsi="Times New Roman" w:cs="Times New Roman"/>
          <w:bCs/>
          <w:sz w:val="20"/>
          <w:szCs w:val="20"/>
        </w:rPr>
        <w:t>EuropeaN</w:t>
      </w:r>
      <w:proofErr w:type="spellEnd"/>
      <w:r w:rsidR="007861AC" w:rsidRPr="007861AC">
        <w:rPr>
          <w:rFonts w:ascii="Times New Roman" w:hAnsi="Times New Roman" w:cs="Times New Roman"/>
          <w:bCs/>
          <w:sz w:val="20"/>
          <w:szCs w:val="20"/>
        </w:rPr>
        <w:t xml:space="preserve"> </w:t>
      </w:r>
      <w:proofErr w:type="spellStart"/>
      <w:r w:rsidR="007861AC" w:rsidRPr="007861AC">
        <w:rPr>
          <w:rFonts w:ascii="Times New Roman" w:hAnsi="Times New Roman" w:cs="Times New Roman"/>
          <w:bCs/>
          <w:sz w:val="20"/>
          <w:szCs w:val="20"/>
        </w:rPr>
        <w:t>Climate</w:t>
      </w:r>
      <w:proofErr w:type="spellEnd"/>
      <w:r w:rsidR="007861AC" w:rsidRPr="007861AC">
        <w:rPr>
          <w:rFonts w:ascii="Times New Roman" w:hAnsi="Times New Roman" w:cs="Times New Roman"/>
          <w:bCs/>
          <w:sz w:val="20"/>
          <w:szCs w:val="20"/>
        </w:rPr>
        <w:t xml:space="preserve"> change </w:t>
      </w:r>
      <w:proofErr w:type="spellStart"/>
      <w:r w:rsidR="007861AC" w:rsidRPr="007861AC">
        <w:rPr>
          <w:rFonts w:ascii="Times New Roman" w:hAnsi="Times New Roman" w:cs="Times New Roman"/>
          <w:bCs/>
          <w:sz w:val="20"/>
          <w:szCs w:val="20"/>
        </w:rPr>
        <w:t>risks</w:t>
      </w:r>
      <w:proofErr w:type="spellEnd"/>
      <w:r w:rsidR="007861AC" w:rsidRPr="007861AC">
        <w:rPr>
          <w:rFonts w:ascii="Times New Roman" w:hAnsi="Times New Roman" w:cs="Times New Roman"/>
          <w:bCs/>
          <w:sz w:val="20"/>
          <w:szCs w:val="20"/>
        </w:rPr>
        <w:t xml:space="preserve"> and </w:t>
      </w:r>
      <w:proofErr w:type="spellStart"/>
      <w:r w:rsidR="007861AC" w:rsidRPr="007861AC">
        <w:rPr>
          <w:rFonts w:ascii="Times New Roman" w:hAnsi="Times New Roman" w:cs="Times New Roman"/>
          <w:bCs/>
          <w:sz w:val="20"/>
          <w:szCs w:val="20"/>
        </w:rPr>
        <w:t>E</w:t>
      </w:r>
      <w:r w:rsidR="007861AC" w:rsidRPr="007861AC">
        <w:rPr>
          <w:rFonts w:ascii="Cambria Math" w:hAnsi="Cambria Math" w:cs="Cambria Math"/>
          <w:bCs/>
          <w:sz w:val="20"/>
          <w:szCs w:val="20"/>
        </w:rPr>
        <w:t>ﬀ</w:t>
      </w:r>
      <w:r w:rsidR="007861AC" w:rsidRPr="007861AC">
        <w:rPr>
          <w:rFonts w:ascii="Times New Roman" w:hAnsi="Times New Roman" w:cs="Times New Roman"/>
          <w:bCs/>
          <w:sz w:val="20"/>
          <w:szCs w:val="20"/>
        </w:rPr>
        <w:t>ects</w:t>
      </w:r>
      <w:proofErr w:type="spellEnd"/>
      <w:r w:rsidR="007861AC" w:rsidRPr="007861AC">
        <w:rPr>
          <w:rFonts w:ascii="Times New Roman" w:hAnsi="Times New Roman" w:cs="Times New Roman"/>
          <w:bCs/>
          <w:sz w:val="20"/>
          <w:szCs w:val="20"/>
        </w:rPr>
        <w:t xml:space="preserve"> : </w:t>
      </w:r>
      <w:hyperlink r:id="rId7" w:history="1">
        <w:r w:rsidR="003B11FD" w:rsidRPr="00895A32">
          <w:rPr>
            <w:rStyle w:val="Lienhypertexte"/>
            <w:rFonts w:ascii="Times New Roman" w:hAnsi="Times New Roman" w:cs="Times New Roman"/>
            <w:bCs/>
            <w:sz w:val="20"/>
            <w:szCs w:val="20"/>
          </w:rPr>
          <w:t>http://prudence.dmi.dk</w:t>
        </w:r>
      </w:hyperlink>
      <w:r w:rsidR="003B11FD">
        <w:rPr>
          <w:rFonts w:ascii="Times New Roman" w:hAnsi="Times New Roman" w:cs="Times New Roman"/>
          <w:bCs/>
          <w:sz w:val="20"/>
          <w:szCs w:val="20"/>
        </w:rPr>
        <w:t xml:space="preserve"> </w:t>
      </w:r>
      <w:r w:rsidR="007861AC" w:rsidRPr="007861AC">
        <w:rPr>
          <w:rFonts w:ascii="Times New Roman" w:hAnsi="Times New Roman" w:cs="Times New Roman"/>
          <w:bCs/>
          <w:sz w:val="20"/>
          <w:szCs w:val="20"/>
        </w:rPr>
        <w:t xml:space="preserve">) qui a pris </w:t>
      </w:r>
      <w:proofErr w:type="spellStart"/>
      <w:r w:rsidR="007861AC" w:rsidRPr="007861AC">
        <w:rPr>
          <w:rFonts w:ascii="Times New Roman" w:hAnsi="Times New Roman" w:cs="Times New Roman"/>
          <w:bCs/>
          <w:sz w:val="20"/>
          <w:szCs w:val="20"/>
        </w:rPr>
        <w:t>ﬁn</w:t>
      </w:r>
      <w:proofErr w:type="spellEnd"/>
      <w:r w:rsidR="007861AC" w:rsidRPr="007861AC">
        <w:rPr>
          <w:rFonts w:ascii="Times New Roman" w:hAnsi="Times New Roman" w:cs="Times New Roman"/>
          <w:bCs/>
          <w:sz w:val="20"/>
          <w:szCs w:val="20"/>
        </w:rPr>
        <w:t xml:space="preserve"> en 2004,</w:t>
      </w:r>
      <w:r w:rsidR="007861AC">
        <w:rPr>
          <w:rFonts w:ascii="Times New Roman" w:hAnsi="Times New Roman" w:cs="Times New Roman"/>
          <w:bCs/>
          <w:sz w:val="20"/>
          <w:szCs w:val="20"/>
        </w:rPr>
        <w:t xml:space="preserve"> puis </w:t>
      </w:r>
      <w:r w:rsidR="007861AC" w:rsidRPr="007861AC">
        <w:rPr>
          <w:rFonts w:ascii="Times New Roman" w:hAnsi="Times New Roman" w:cs="Times New Roman"/>
          <w:bCs/>
          <w:sz w:val="20"/>
          <w:szCs w:val="20"/>
        </w:rPr>
        <w:t>le projet STARDEX (</w:t>
      </w:r>
      <w:proofErr w:type="spellStart"/>
      <w:r w:rsidR="007861AC" w:rsidRPr="007861AC">
        <w:rPr>
          <w:rFonts w:ascii="Times New Roman" w:hAnsi="Times New Roman" w:cs="Times New Roman"/>
          <w:bCs/>
          <w:sz w:val="20"/>
          <w:szCs w:val="20"/>
        </w:rPr>
        <w:t>Statistical</w:t>
      </w:r>
      <w:proofErr w:type="spellEnd"/>
      <w:r w:rsidR="007861AC" w:rsidRPr="007861AC">
        <w:rPr>
          <w:rFonts w:ascii="Times New Roman" w:hAnsi="Times New Roman" w:cs="Times New Roman"/>
          <w:bCs/>
          <w:sz w:val="20"/>
          <w:szCs w:val="20"/>
        </w:rPr>
        <w:t xml:space="preserve"> and </w:t>
      </w:r>
      <w:proofErr w:type="spellStart"/>
      <w:r w:rsidR="007861AC" w:rsidRPr="007861AC">
        <w:rPr>
          <w:rFonts w:ascii="Times New Roman" w:hAnsi="Times New Roman" w:cs="Times New Roman"/>
          <w:bCs/>
          <w:sz w:val="20"/>
          <w:szCs w:val="20"/>
        </w:rPr>
        <w:t>Regional</w:t>
      </w:r>
      <w:proofErr w:type="spellEnd"/>
      <w:r w:rsidR="007861AC" w:rsidRPr="007861AC">
        <w:rPr>
          <w:rFonts w:ascii="Times New Roman" w:hAnsi="Times New Roman" w:cs="Times New Roman"/>
          <w:bCs/>
          <w:sz w:val="20"/>
          <w:szCs w:val="20"/>
        </w:rPr>
        <w:t xml:space="preserve"> </w:t>
      </w:r>
      <w:proofErr w:type="spellStart"/>
      <w:r w:rsidR="007861AC" w:rsidRPr="007861AC">
        <w:rPr>
          <w:rFonts w:ascii="Times New Roman" w:hAnsi="Times New Roman" w:cs="Times New Roman"/>
          <w:bCs/>
          <w:sz w:val="20"/>
          <w:szCs w:val="20"/>
        </w:rPr>
        <w:t>dynamical</w:t>
      </w:r>
      <w:proofErr w:type="spellEnd"/>
      <w:r w:rsidR="007861AC" w:rsidRPr="007861AC">
        <w:rPr>
          <w:rFonts w:ascii="Times New Roman" w:hAnsi="Times New Roman" w:cs="Times New Roman"/>
          <w:bCs/>
          <w:sz w:val="20"/>
          <w:szCs w:val="20"/>
        </w:rPr>
        <w:t xml:space="preserve"> </w:t>
      </w:r>
      <w:proofErr w:type="spellStart"/>
      <w:r w:rsidR="007861AC" w:rsidRPr="007861AC">
        <w:rPr>
          <w:rFonts w:ascii="Times New Roman" w:hAnsi="Times New Roman" w:cs="Times New Roman"/>
          <w:bCs/>
          <w:sz w:val="20"/>
          <w:szCs w:val="20"/>
        </w:rPr>
        <w:t>Downscaling</w:t>
      </w:r>
      <w:proofErr w:type="spellEnd"/>
      <w:r w:rsidR="007861AC" w:rsidRPr="007861AC">
        <w:rPr>
          <w:rFonts w:ascii="Times New Roman" w:hAnsi="Times New Roman" w:cs="Times New Roman"/>
          <w:bCs/>
          <w:sz w:val="20"/>
          <w:szCs w:val="20"/>
        </w:rPr>
        <w:t xml:space="preserve"> of </w:t>
      </w:r>
      <w:proofErr w:type="spellStart"/>
      <w:r w:rsidR="007861AC" w:rsidRPr="007861AC">
        <w:rPr>
          <w:rFonts w:ascii="Times New Roman" w:hAnsi="Times New Roman" w:cs="Times New Roman"/>
          <w:bCs/>
          <w:sz w:val="20"/>
          <w:szCs w:val="20"/>
        </w:rPr>
        <w:t>Extremes</w:t>
      </w:r>
      <w:proofErr w:type="spellEnd"/>
      <w:r w:rsidR="007861AC" w:rsidRPr="007861AC">
        <w:rPr>
          <w:rFonts w:ascii="Times New Roman" w:hAnsi="Times New Roman" w:cs="Times New Roman"/>
          <w:bCs/>
          <w:sz w:val="20"/>
          <w:szCs w:val="20"/>
        </w:rPr>
        <w:t xml:space="preserve"> for </w:t>
      </w:r>
      <w:proofErr w:type="spellStart"/>
      <w:r w:rsidR="007861AC" w:rsidRPr="007861AC">
        <w:rPr>
          <w:rFonts w:ascii="Times New Roman" w:hAnsi="Times New Roman" w:cs="Times New Roman"/>
          <w:bCs/>
          <w:sz w:val="20"/>
          <w:szCs w:val="20"/>
        </w:rPr>
        <w:t>European</w:t>
      </w:r>
      <w:proofErr w:type="spellEnd"/>
      <w:r w:rsidR="007861AC" w:rsidRPr="007861AC">
        <w:rPr>
          <w:rFonts w:ascii="Times New Roman" w:hAnsi="Times New Roman" w:cs="Times New Roman"/>
          <w:bCs/>
          <w:sz w:val="20"/>
          <w:szCs w:val="20"/>
        </w:rPr>
        <w:t xml:space="preserve"> </w:t>
      </w:r>
      <w:proofErr w:type="spellStart"/>
      <w:r w:rsidR="007861AC" w:rsidRPr="007861AC">
        <w:rPr>
          <w:rFonts w:ascii="Times New Roman" w:hAnsi="Times New Roman" w:cs="Times New Roman"/>
          <w:bCs/>
          <w:sz w:val="20"/>
          <w:szCs w:val="20"/>
        </w:rPr>
        <w:t>regions</w:t>
      </w:r>
      <w:proofErr w:type="spellEnd"/>
      <w:r w:rsidR="007861AC" w:rsidRPr="007861AC">
        <w:rPr>
          <w:rFonts w:ascii="Times New Roman" w:hAnsi="Times New Roman" w:cs="Times New Roman"/>
          <w:bCs/>
          <w:sz w:val="20"/>
          <w:szCs w:val="20"/>
        </w:rPr>
        <w:t>) se basant sur les simulations réalisées dans le cadre de PRUDENCE (</w:t>
      </w:r>
      <w:hyperlink r:id="rId8" w:history="1">
        <w:r w:rsidR="003B11FD" w:rsidRPr="00895A32">
          <w:rPr>
            <w:rStyle w:val="Lienhypertexte"/>
            <w:rFonts w:ascii="Times New Roman" w:hAnsi="Times New Roman" w:cs="Times New Roman"/>
            <w:bCs/>
            <w:sz w:val="20"/>
            <w:szCs w:val="20"/>
          </w:rPr>
          <w:t>http://www.cru.uea.ac.uk/projects/stardex/</w:t>
        </w:r>
      </w:hyperlink>
      <w:r w:rsidR="003B11FD">
        <w:rPr>
          <w:rFonts w:ascii="Times New Roman" w:hAnsi="Times New Roman" w:cs="Times New Roman"/>
          <w:bCs/>
          <w:sz w:val="20"/>
          <w:szCs w:val="20"/>
        </w:rPr>
        <w:t>)</w:t>
      </w:r>
      <w:r w:rsidR="007861AC" w:rsidRPr="007861AC">
        <w:rPr>
          <w:rFonts w:ascii="Times New Roman" w:hAnsi="Times New Roman" w:cs="Times New Roman"/>
          <w:bCs/>
          <w:sz w:val="20"/>
          <w:szCs w:val="20"/>
        </w:rPr>
        <w:t xml:space="preserve"> qui a pris </w:t>
      </w:r>
      <w:proofErr w:type="spellStart"/>
      <w:r w:rsidR="007861AC" w:rsidRPr="007861AC">
        <w:rPr>
          <w:rFonts w:ascii="Times New Roman" w:hAnsi="Times New Roman" w:cs="Times New Roman"/>
          <w:bCs/>
          <w:sz w:val="20"/>
          <w:szCs w:val="20"/>
        </w:rPr>
        <w:t>ﬁn</w:t>
      </w:r>
      <w:proofErr w:type="spellEnd"/>
      <w:r w:rsidR="007861AC" w:rsidRPr="007861AC">
        <w:rPr>
          <w:rFonts w:ascii="Times New Roman" w:hAnsi="Times New Roman" w:cs="Times New Roman"/>
          <w:bCs/>
          <w:sz w:val="20"/>
          <w:szCs w:val="20"/>
        </w:rPr>
        <w:t xml:space="preserve"> en 2005,</w:t>
      </w:r>
      <w:r w:rsidR="00DF4674">
        <w:rPr>
          <w:rFonts w:ascii="Times New Roman" w:hAnsi="Times New Roman" w:cs="Times New Roman"/>
          <w:bCs/>
          <w:sz w:val="20"/>
          <w:szCs w:val="20"/>
        </w:rPr>
        <w:t xml:space="preserve"> ensuite</w:t>
      </w:r>
      <w:r w:rsidR="007861AC" w:rsidRPr="007861AC">
        <w:rPr>
          <w:rFonts w:ascii="Times New Roman" w:hAnsi="Times New Roman" w:cs="Times New Roman"/>
          <w:bCs/>
          <w:sz w:val="20"/>
          <w:szCs w:val="20"/>
        </w:rPr>
        <w:t xml:space="preserve"> le projet ENSEMBLES (ENSEMBLE-</w:t>
      </w:r>
      <w:proofErr w:type="spellStart"/>
      <w:r w:rsidR="007861AC" w:rsidRPr="007861AC">
        <w:rPr>
          <w:rFonts w:ascii="Times New Roman" w:hAnsi="Times New Roman" w:cs="Times New Roman"/>
          <w:bCs/>
          <w:sz w:val="20"/>
          <w:szCs w:val="20"/>
        </w:rPr>
        <w:t>based</w:t>
      </w:r>
      <w:proofErr w:type="spellEnd"/>
      <w:r w:rsidR="007861AC" w:rsidRPr="007861AC">
        <w:rPr>
          <w:rFonts w:ascii="Times New Roman" w:hAnsi="Times New Roman" w:cs="Times New Roman"/>
          <w:bCs/>
          <w:sz w:val="20"/>
          <w:szCs w:val="20"/>
        </w:rPr>
        <w:t xml:space="preserve"> </w:t>
      </w:r>
      <w:proofErr w:type="spellStart"/>
      <w:r w:rsidR="007861AC" w:rsidRPr="007861AC">
        <w:rPr>
          <w:rFonts w:ascii="Times New Roman" w:hAnsi="Times New Roman" w:cs="Times New Roman"/>
          <w:bCs/>
          <w:sz w:val="20"/>
          <w:szCs w:val="20"/>
        </w:rPr>
        <w:t>Predictions</w:t>
      </w:r>
      <w:proofErr w:type="spellEnd"/>
      <w:r w:rsidR="007861AC" w:rsidRPr="007861AC">
        <w:rPr>
          <w:rFonts w:ascii="Times New Roman" w:hAnsi="Times New Roman" w:cs="Times New Roman"/>
          <w:bCs/>
          <w:sz w:val="20"/>
          <w:szCs w:val="20"/>
        </w:rPr>
        <w:t xml:space="preserve"> of </w:t>
      </w:r>
      <w:proofErr w:type="spellStart"/>
      <w:r w:rsidR="007861AC" w:rsidRPr="007861AC">
        <w:rPr>
          <w:rFonts w:ascii="Times New Roman" w:hAnsi="Times New Roman" w:cs="Times New Roman"/>
          <w:bCs/>
          <w:sz w:val="20"/>
          <w:szCs w:val="20"/>
        </w:rPr>
        <w:t>Climate</w:t>
      </w:r>
      <w:proofErr w:type="spellEnd"/>
      <w:r w:rsidR="007861AC" w:rsidRPr="007861AC">
        <w:rPr>
          <w:rFonts w:ascii="Times New Roman" w:hAnsi="Times New Roman" w:cs="Times New Roman"/>
          <w:bCs/>
          <w:sz w:val="20"/>
          <w:szCs w:val="20"/>
        </w:rPr>
        <w:t xml:space="preserve"> Changes and </w:t>
      </w:r>
      <w:proofErr w:type="spellStart"/>
      <w:r w:rsidR="007861AC" w:rsidRPr="007861AC">
        <w:rPr>
          <w:rFonts w:ascii="Times New Roman" w:hAnsi="Times New Roman" w:cs="Times New Roman"/>
          <w:bCs/>
          <w:sz w:val="20"/>
          <w:szCs w:val="20"/>
        </w:rPr>
        <w:t>their</w:t>
      </w:r>
      <w:proofErr w:type="spellEnd"/>
      <w:r w:rsidR="007861AC" w:rsidRPr="007861AC">
        <w:rPr>
          <w:rFonts w:ascii="Times New Roman" w:hAnsi="Times New Roman" w:cs="Times New Roman"/>
          <w:bCs/>
          <w:sz w:val="20"/>
          <w:szCs w:val="20"/>
        </w:rPr>
        <w:t xml:space="preserve"> Impacts : </w:t>
      </w:r>
      <w:hyperlink r:id="rId9" w:history="1">
        <w:r w:rsidR="003B11FD" w:rsidRPr="00895A32">
          <w:rPr>
            <w:rStyle w:val="Lienhypertexte"/>
            <w:rFonts w:ascii="Times New Roman" w:hAnsi="Times New Roman" w:cs="Times New Roman"/>
            <w:bCs/>
            <w:sz w:val="20"/>
            <w:szCs w:val="20"/>
          </w:rPr>
          <w:t>http://www.ensembles-eu.org/</w:t>
        </w:r>
      </w:hyperlink>
      <w:r w:rsidR="003B11FD">
        <w:rPr>
          <w:rFonts w:ascii="Times New Roman" w:hAnsi="Times New Roman" w:cs="Times New Roman"/>
          <w:bCs/>
          <w:sz w:val="20"/>
          <w:szCs w:val="20"/>
        </w:rPr>
        <w:t xml:space="preserve"> </w:t>
      </w:r>
      <w:r w:rsidR="007861AC" w:rsidRPr="007861AC">
        <w:rPr>
          <w:rFonts w:ascii="Times New Roman" w:hAnsi="Times New Roman" w:cs="Times New Roman"/>
          <w:bCs/>
          <w:sz w:val="20"/>
          <w:szCs w:val="20"/>
        </w:rPr>
        <w:t xml:space="preserve"> ) qui a pris </w:t>
      </w:r>
      <w:proofErr w:type="spellStart"/>
      <w:r w:rsidR="007861AC" w:rsidRPr="007861AC">
        <w:rPr>
          <w:rFonts w:ascii="Times New Roman" w:hAnsi="Times New Roman" w:cs="Times New Roman"/>
          <w:bCs/>
          <w:sz w:val="20"/>
          <w:szCs w:val="20"/>
        </w:rPr>
        <w:t>ﬁn</w:t>
      </w:r>
      <w:proofErr w:type="spellEnd"/>
      <w:r w:rsidR="007861AC" w:rsidRPr="007861AC">
        <w:rPr>
          <w:rFonts w:ascii="Times New Roman" w:hAnsi="Times New Roman" w:cs="Times New Roman"/>
          <w:bCs/>
          <w:sz w:val="20"/>
          <w:szCs w:val="20"/>
        </w:rPr>
        <w:t xml:space="preserve"> en 2009,</w:t>
      </w:r>
      <w:r w:rsidR="00DF4674">
        <w:rPr>
          <w:rFonts w:ascii="Times New Roman" w:hAnsi="Times New Roman" w:cs="Times New Roman"/>
          <w:bCs/>
          <w:sz w:val="20"/>
          <w:szCs w:val="20"/>
        </w:rPr>
        <w:t xml:space="preserve"> et enfin </w:t>
      </w:r>
      <w:r w:rsidR="007861AC" w:rsidRPr="007861AC">
        <w:rPr>
          <w:rFonts w:ascii="Times New Roman" w:hAnsi="Times New Roman" w:cs="Times New Roman"/>
          <w:bCs/>
          <w:sz w:val="20"/>
          <w:szCs w:val="20"/>
        </w:rPr>
        <w:t>le projet CORDEX (</w:t>
      </w:r>
      <w:proofErr w:type="spellStart"/>
      <w:r w:rsidR="007861AC" w:rsidRPr="007861AC">
        <w:rPr>
          <w:rFonts w:ascii="Times New Roman" w:hAnsi="Times New Roman" w:cs="Times New Roman"/>
          <w:bCs/>
          <w:sz w:val="20"/>
          <w:szCs w:val="20"/>
        </w:rPr>
        <w:t>COordinated</w:t>
      </w:r>
      <w:proofErr w:type="spellEnd"/>
      <w:r w:rsidR="007861AC" w:rsidRPr="007861AC">
        <w:rPr>
          <w:rFonts w:ascii="Times New Roman" w:hAnsi="Times New Roman" w:cs="Times New Roman"/>
          <w:bCs/>
          <w:sz w:val="20"/>
          <w:szCs w:val="20"/>
        </w:rPr>
        <w:t xml:space="preserve"> </w:t>
      </w:r>
      <w:proofErr w:type="spellStart"/>
      <w:r w:rsidR="007861AC" w:rsidRPr="007861AC">
        <w:rPr>
          <w:rFonts w:ascii="Times New Roman" w:hAnsi="Times New Roman" w:cs="Times New Roman"/>
          <w:bCs/>
          <w:sz w:val="20"/>
          <w:szCs w:val="20"/>
        </w:rPr>
        <w:t>Regional</w:t>
      </w:r>
      <w:proofErr w:type="spellEnd"/>
      <w:r w:rsidR="007861AC" w:rsidRPr="007861AC">
        <w:rPr>
          <w:rFonts w:ascii="Times New Roman" w:hAnsi="Times New Roman" w:cs="Times New Roman"/>
          <w:bCs/>
          <w:sz w:val="20"/>
          <w:szCs w:val="20"/>
        </w:rPr>
        <w:t xml:space="preserve"> </w:t>
      </w:r>
      <w:proofErr w:type="spellStart"/>
      <w:r w:rsidR="007861AC" w:rsidRPr="007861AC">
        <w:rPr>
          <w:rFonts w:ascii="Times New Roman" w:hAnsi="Times New Roman" w:cs="Times New Roman"/>
          <w:bCs/>
          <w:sz w:val="20"/>
          <w:szCs w:val="20"/>
        </w:rPr>
        <w:t>climate</w:t>
      </w:r>
      <w:proofErr w:type="spellEnd"/>
      <w:r w:rsidR="007861AC" w:rsidRPr="007861AC">
        <w:rPr>
          <w:rFonts w:ascii="Times New Roman" w:hAnsi="Times New Roman" w:cs="Times New Roman"/>
          <w:bCs/>
          <w:sz w:val="20"/>
          <w:szCs w:val="20"/>
        </w:rPr>
        <w:t xml:space="preserve"> </w:t>
      </w:r>
      <w:proofErr w:type="spellStart"/>
      <w:r w:rsidR="007861AC" w:rsidRPr="007861AC">
        <w:rPr>
          <w:rFonts w:ascii="Times New Roman" w:hAnsi="Times New Roman" w:cs="Times New Roman"/>
          <w:bCs/>
          <w:sz w:val="20"/>
          <w:szCs w:val="20"/>
        </w:rPr>
        <w:t>Downscaling</w:t>
      </w:r>
      <w:proofErr w:type="spellEnd"/>
      <w:r w:rsidR="007861AC" w:rsidRPr="007861AC">
        <w:rPr>
          <w:rFonts w:ascii="Times New Roman" w:hAnsi="Times New Roman" w:cs="Times New Roman"/>
          <w:bCs/>
          <w:sz w:val="20"/>
          <w:szCs w:val="20"/>
        </w:rPr>
        <w:t xml:space="preserve"> </w:t>
      </w:r>
      <w:proofErr w:type="spellStart"/>
      <w:r w:rsidR="007861AC" w:rsidRPr="007861AC">
        <w:rPr>
          <w:rFonts w:ascii="Times New Roman" w:hAnsi="Times New Roman" w:cs="Times New Roman"/>
          <w:bCs/>
          <w:sz w:val="20"/>
          <w:szCs w:val="20"/>
        </w:rPr>
        <w:t>EXperiment</w:t>
      </w:r>
      <w:proofErr w:type="spellEnd"/>
      <w:r w:rsidR="007861AC" w:rsidRPr="007861AC">
        <w:rPr>
          <w:rFonts w:ascii="Times New Roman" w:hAnsi="Times New Roman" w:cs="Times New Roman"/>
          <w:bCs/>
          <w:sz w:val="20"/>
          <w:szCs w:val="20"/>
        </w:rPr>
        <w:t xml:space="preserve"> : </w:t>
      </w:r>
      <w:hyperlink r:id="rId10" w:history="1">
        <w:r w:rsidR="00DF4674" w:rsidRPr="00895A32">
          <w:rPr>
            <w:rStyle w:val="Lienhypertexte"/>
            <w:rFonts w:ascii="Times New Roman" w:hAnsi="Times New Roman" w:cs="Times New Roman"/>
            <w:bCs/>
            <w:sz w:val="20"/>
            <w:szCs w:val="20"/>
          </w:rPr>
          <w:t>http://www.medcordex.eu</w:t>
        </w:r>
      </w:hyperlink>
      <w:r w:rsidR="00DF4674">
        <w:rPr>
          <w:rFonts w:ascii="Times New Roman" w:hAnsi="Times New Roman" w:cs="Times New Roman"/>
          <w:bCs/>
          <w:sz w:val="20"/>
          <w:szCs w:val="20"/>
        </w:rPr>
        <w:t xml:space="preserve"> )</w:t>
      </w:r>
      <w:r w:rsidR="007861AC" w:rsidRPr="007861AC">
        <w:rPr>
          <w:rFonts w:ascii="Times New Roman" w:hAnsi="Times New Roman" w:cs="Times New Roman"/>
          <w:bCs/>
          <w:sz w:val="20"/>
          <w:szCs w:val="20"/>
        </w:rPr>
        <w:t xml:space="preserve"> qui succède au projet ENSEMBLES.</w:t>
      </w:r>
      <w:r w:rsidR="00DF4674">
        <w:rPr>
          <w:rFonts w:ascii="Times New Roman" w:hAnsi="Times New Roman" w:cs="Times New Roman"/>
          <w:bCs/>
          <w:sz w:val="20"/>
          <w:szCs w:val="20"/>
        </w:rPr>
        <w:t xml:space="preserve"> </w:t>
      </w:r>
    </w:p>
    <w:p w:rsidR="00DF4674" w:rsidRDefault="00FC0832" w:rsidP="00CB0640">
      <w:pPr>
        <w:spacing w:after="0" w:line="240" w:lineRule="auto"/>
        <w:jc w:val="both"/>
        <w:rPr>
          <w:rFonts w:ascii="Times New Roman" w:hAnsi="Times New Roman" w:cs="Times New Roman"/>
          <w:bCs/>
          <w:sz w:val="20"/>
          <w:szCs w:val="20"/>
        </w:rPr>
      </w:pPr>
      <w:r w:rsidRPr="00FC0832">
        <w:rPr>
          <w:rFonts w:ascii="Times New Roman" w:hAnsi="Times New Roman" w:cs="Times New Roman"/>
          <w:bCs/>
          <w:sz w:val="20"/>
          <w:szCs w:val="20"/>
        </w:rPr>
        <w:t>L’évaluation de l’impact des changements climatiques sur la variabilité hydrologique du bassin méditerranéen par le biais de modèles climatiques a été beaucoup plus menée sur les bassin</w:t>
      </w:r>
      <w:r w:rsidR="00044D48">
        <w:rPr>
          <w:rFonts w:ascii="Times New Roman" w:hAnsi="Times New Roman" w:cs="Times New Roman"/>
          <w:bCs/>
          <w:sz w:val="20"/>
          <w:szCs w:val="20"/>
        </w:rPr>
        <w:t>s</w:t>
      </w:r>
      <w:r w:rsidRPr="00FC0832">
        <w:rPr>
          <w:rFonts w:ascii="Times New Roman" w:hAnsi="Times New Roman" w:cs="Times New Roman"/>
          <w:bCs/>
          <w:sz w:val="20"/>
          <w:szCs w:val="20"/>
        </w:rPr>
        <w:t xml:space="preserve"> en France (Quintana </w:t>
      </w:r>
      <w:proofErr w:type="spellStart"/>
      <w:r w:rsidRPr="00FC0832">
        <w:rPr>
          <w:rFonts w:ascii="Times New Roman" w:hAnsi="Times New Roman" w:cs="Times New Roman"/>
          <w:bCs/>
          <w:sz w:val="20"/>
          <w:szCs w:val="20"/>
        </w:rPr>
        <w:t>Seguí</w:t>
      </w:r>
      <w:proofErr w:type="spellEnd"/>
      <w:r w:rsidRPr="00FC0832">
        <w:rPr>
          <w:rFonts w:ascii="Times New Roman" w:hAnsi="Times New Roman" w:cs="Times New Roman"/>
          <w:bCs/>
          <w:sz w:val="20"/>
          <w:szCs w:val="20"/>
        </w:rPr>
        <w:t xml:space="preserve"> et al., 2010), en Espagne (</w:t>
      </w:r>
      <w:proofErr w:type="spellStart"/>
      <w:r w:rsidRPr="00FC0832">
        <w:rPr>
          <w:rFonts w:ascii="Times New Roman" w:hAnsi="Times New Roman" w:cs="Times New Roman"/>
          <w:bCs/>
          <w:sz w:val="20"/>
          <w:szCs w:val="20"/>
        </w:rPr>
        <w:t>Majone</w:t>
      </w:r>
      <w:proofErr w:type="spellEnd"/>
      <w:r w:rsidRPr="00FC0832">
        <w:rPr>
          <w:rFonts w:ascii="Times New Roman" w:hAnsi="Times New Roman" w:cs="Times New Roman"/>
          <w:bCs/>
          <w:sz w:val="20"/>
          <w:szCs w:val="20"/>
        </w:rPr>
        <w:t xml:space="preserve"> et al., 2012), en Italie (</w:t>
      </w:r>
      <w:proofErr w:type="spellStart"/>
      <w:r w:rsidRPr="00FC0832">
        <w:rPr>
          <w:rFonts w:ascii="Times New Roman" w:hAnsi="Times New Roman" w:cs="Times New Roman"/>
          <w:bCs/>
          <w:sz w:val="20"/>
          <w:szCs w:val="20"/>
        </w:rPr>
        <w:t>Senatore</w:t>
      </w:r>
      <w:proofErr w:type="spellEnd"/>
      <w:r w:rsidRPr="00FC0832">
        <w:rPr>
          <w:rFonts w:ascii="Times New Roman" w:hAnsi="Times New Roman" w:cs="Times New Roman"/>
          <w:bCs/>
          <w:sz w:val="20"/>
          <w:szCs w:val="20"/>
        </w:rPr>
        <w:t xml:space="preserve"> et al., 2011) et à l’échelle du bassin méditerranéen (Sanchez-Gomez et al., 2009; Dubois et al., 2012; Milano et al., 2012, 2013), mais peu d’études se sont intéressés dans le détails à l’Afrique du Nord.</w:t>
      </w:r>
      <w:r w:rsidR="004E2A8E">
        <w:rPr>
          <w:rFonts w:ascii="Times New Roman" w:hAnsi="Times New Roman" w:cs="Times New Roman"/>
          <w:bCs/>
          <w:sz w:val="20"/>
          <w:szCs w:val="20"/>
        </w:rPr>
        <w:t xml:space="preserve"> </w:t>
      </w:r>
      <w:r w:rsidR="00A95958" w:rsidRPr="00A95958">
        <w:rPr>
          <w:rFonts w:ascii="Times New Roman" w:hAnsi="Times New Roman" w:cs="Times New Roman"/>
          <w:bCs/>
          <w:sz w:val="20"/>
          <w:szCs w:val="20"/>
        </w:rPr>
        <w:t xml:space="preserve">Giorgio et </w:t>
      </w:r>
      <w:proofErr w:type="spellStart"/>
      <w:r w:rsidR="00A95958" w:rsidRPr="00A95958">
        <w:rPr>
          <w:rFonts w:ascii="Times New Roman" w:hAnsi="Times New Roman" w:cs="Times New Roman"/>
          <w:bCs/>
          <w:sz w:val="20"/>
          <w:szCs w:val="20"/>
        </w:rPr>
        <w:t>Lionello</w:t>
      </w:r>
      <w:proofErr w:type="spellEnd"/>
      <w:r w:rsidR="00A95958" w:rsidRPr="00A95958">
        <w:rPr>
          <w:rFonts w:ascii="Times New Roman" w:hAnsi="Times New Roman" w:cs="Times New Roman"/>
          <w:bCs/>
          <w:sz w:val="20"/>
          <w:szCs w:val="20"/>
        </w:rPr>
        <w:t xml:space="preserve"> (2008) ont analysé les simulations des modèles climatiques du projet PRUDENCE sur les précipitations des différentes régions du bassin méditerranéen (Nord, Sud, Est, Ouest, Centre). </w:t>
      </w:r>
      <w:r w:rsidR="00F81737" w:rsidRPr="00F81737">
        <w:rPr>
          <w:rFonts w:ascii="Times New Roman" w:hAnsi="Times New Roman" w:cs="Times New Roman"/>
          <w:bCs/>
          <w:sz w:val="20"/>
          <w:szCs w:val="20"/>
        </w:rPr>
        <w:t xml:space="preserve">Les projections futures des précipitations indiquent une réduction des précipitations jusqu’à -15% pour la saison humide (septembre à mai) et -30% en été à l’horizon 2100 qui touchera plus la </w:t>
      </w:r>
      <w:r w:rsidR="00F81737" w:rsidRPr="00F81737">
        <w:rPr>
          <w:rFonts w:ascii="Times New Roman" w:hAnsi="Times New Roman" w:cs="Times New Roman"/>
          <w:bCs/>
          <w:sz w:val="20"/>
          <w:szCs w:val="20"/>
        </w:rPr>
        <w:lastRenderedPageBreak/>
        <w:t>partie sud que nord de la méditerranée.</w:t>
      </w:r>
      <w:r w:rsidR="00705BD2">
        <w:rPr>
          <w:rFonts w:ascii="Times New Roman" w:hAnsi="Times New Roman" w:cs="Times New Roman"/>
          <w:bCs/>
          <w:sz w:val="20"/>
          <w:szCs w:val="20"/>
        </w:rPr>
        <w:t xml:space="preserve"> </w:t>
      </w:r>
      <w:r w:rsidR="00705BD2" w:rsidRPr="00705BD2">
        <w:rPr>
          <w:rFonts w:ascii="Times New Roman" w:hAnsi="Times New Roman" w:cs="Times New Roman"/>
          <w:bCs/>
          <w:sz w:val="20"/>
          <w:szCs w:val="20"/>
        </w:rPr>
        <w:t xml:space="preserve">Zanis </w:t>
      </w:r>
      <w:r w:rsidR="00705BD2" w:rsidRPr="00705BD2">
        <w:rPr>
          <w:rFonts w:ascii="Times New Roman" w:hAnsi="Times New Roman" w:cs="Times New Roman"/>
          <w:bCs/>
          <w:i/>
          <w:iCs/>
          <w:sz w:val="20"/>
          <w:szCs w:val="20"/>
        </w:rPr>
        <w:t>et al.</w:t>
      </w:r>
      <w:r w:rsidR="00705BD2" w:rsidRPr="00705BD2">
        <w:rPr>
          <w:rFonts w:ascii="Times New Roman" w:hAnsi="Times New Roman" w:cs="Times New Roman"/>
          <w:bCs/>
          <w:sz w:val="20"/>
          <w:szCs w:val="20"/>
        </w:rPr>
        <w:t xml:space="preserve"> (2008) ont évalué les pluies simulées de 9 MCR de PRUDENCE sur les périodes 1961-1990 et 2071-2100 en Grèce</w:t>
      </w:r>
      <w:r w:rsidR="00705BD2">
        <w:rPr>
          <w:rFonts w:ascii="Times New Roman" w:hAnsi="Times New Roman" w:cs="Times New Roman"/>
          <w:bCs/>
          <w:sz w:val="20"/>
          <w:szCs w:val="20"/>
        </w:rPr>
        <w:t xml:space="preserve">. </w:t>
      </w:r>
      <w:r w:rsidR="00705BD2" w:rsidRPr="00705BD2">
        <w:rPr>
          <w:rFonts w:ascii="Times New Roman" w:hAnsi="Times New Roman" w:cs="Times New Roman"/>
          <w:bCs/>
          <w:sz w:val="20"/>
          <w:szCs w:val="20"/>
        </w:rPr>
        <w:t>En moyenne les 9 MCR simulent une baisse des précipitations futures d’environ 14,2% en hiver, 57,3% en été et 15,8% pour toute l’année.</w:t>
      </w:r>
      <w:r w:rsidR="00705BD2">
        <w:rPr>
          <w:rFonts w:ascii="Times New Roman" w:hAnsi="Times New Roman" w:cs="Times New Roman"/>
          <w:bCs/>
          <w:sz w:val="20"/>
          <w:szCs w:val="20"/>
        </w:rPr>
        <w:t xml:space="preserve"> </w:t>
      </w:r>
      <w:r w:rsidR="00AF5CED" w:rsidRPr="00AF5CED">
        <w:rPr>
          <w:rFonts w:ascii="Times New Roman" w:hAnsi="Times New Roman" w:cs="Times New Roman"/>
          <w:bCs/>
          <w:sz w:val="20"/>
          <w:szCs w:val="20"/>
        </w:rPr>
        <w:t>Coppola et Giorgi (2010) ont également évalué les pluies simulées des MCR-PRUDENCE sur les périodes 1961-1990 et 2071-2100 en Italie.</w:t>
      </w:r>
      <w:r w:rsidR="00806E68">
        <w:rPr>
          <w:rFonts w:ascii="Times New Roman" w:hAnsi="Times New Roman" w:cs="Times New Roman"/>
          <w:bCs/>
          <w:sz w:val="20"/>
          <w:szCs w:val="20"/>
        </w:rPr>
        <w:t xml:space="preserve"> </w:t>
      </w:r>
      <w:r w:rsidR="00806E68" w:rsidRPr="00806E68">
        <w:rPr>
          <w:rFonts w:ascii="Times New Roman" w:hAnsi="Times New Roman" w:cs="Times New Roman"/>
          <w:bCs/>
          <w:sz w:val="20"/>
          <w:szCs w:val="20"/>
        </w:rPr>
        <w:t>Les projections futures montrent une baisse des précipitations en été sur toute l’Italie (</w:t>
      </w:r>
      <w:proofErr w:type="gramStart"/>
      <w:r w:rsidR="00806E68" w:rsidRPr="00806E68">
        <w:rPr>
          <w:rFonts w:ascii="Times New Roman" w:hAnsi="Times New Roman" w:cs="Times New Roman"/>
          <w:bCs/>
          <w:sz w:val="20"/>
          <w:szCs w:val="20"/>
        </w:rPr>
        <w:t>jusqu’à</w:t>
      </w:r>
      <w:proofErr w:type="gramEnd"/>
      <w:r w:rsidR="00806E68" w:rsidRPr="00806E68">
        <w:rPr>
          <w:rFonts w:ascii="Times New Roman" w:hAnsi="Times New Roman" w:cs="Times New Roman"/>
          <w:bCs/>
          <w:sz w:val="20"/>
          <w:szCs w:val="20"/>
        </w:rPr>
        <w:t xml:space="preserve"> -40%) alors que les pluies d’hiver vont augmenter  au Nord de l’Italie et diminuer au Sud.</w:t>
      </w:r>
      <w:r w:rsidR="004C4CEE">
        <w:rPr>
          <w:rFonts w:ascii="Times New Roman" w:hAnsi="Times New Roman" w:cs="Times New Roman"/>
          <w:bCs/>
          <w:sz w:val="20"/>
          <w:szCs w:val="20"/>
        </w:rPr>
        <w:t xml:space="preserve"> </w:t>
      </w:r>
      <w:proofErr w:type="spellStart"/>
      <w:r w:rsidR="004C4CEE" w:rsidRPr="004C4CEE">
        <w:rPr>
          <w:rFonts w:ascii="Times New Roman" w:hAnsi="Times New Roman" w:cs="Times New Roman"/>
          <w:bCs/>
          <w:sz w:val="20"/>
          <w:szCs w:val="20"/>
        </w:rPr>
        <w:t>Tramblay</w:t>
      </w:r>
      <w:proofErr w:type="spellEnd"/>
      <w:r w:rsidR="004C4CEE" w:rsidRPr="004C4CEE">
        <w:rPr>
          <w:rFonts w:ascii="Times New Roman" w:hAnsi="Times New Roman" w:cs="Times New Roman"/>
          <w:bCs/>
          <w:sz w:val="20"/>
          <w:szCs w:val="20"/>
        </w:rPr>
        <w:t xml:space="preserve"> et al. (2012) ont évalué la performance des modèles climatiques régionaux « ENSEMBLE » sur les pluies annuelles et extrêmes passées et futures du Maroc.</w:t>
      </w:r>
      <w:r w:rsidR="00F00D78">
        <w:rPr>
          <w:rFonts w:ascii="Times New Roman" w:hAnsi="Times New Roman" w:cs="Times New Roman"/>
          <w:bCs/>
          <w:sz w:val="20"/>
          <w:szCs w:val="20"/>
        </w:rPr>
        <w:t xml:space="preserve"> </w:t>
      </w:r>
      <w:r w:rsidR="00725895" w:rsidRPr="00725895">
        <w:rPr>
          <w:rFonts w:ascii="Times New Roman" w:hAnsi="Times New Roman" w:cs="Times New Roman"/>
          <w:bCs/>
          <w:sz w:val="20"/>
          <w:szCs w:val="20"/>
        </w:rPr>
        <w:t>Ils ont mis en évidence une grande variabilité dans la performance des MCR à reproduire le cycle saisonnier et les précipitations extrêmes des différentes stations.</w:t>
      </w:r>
      <w:r w:rsidR="00882F8F">
        <w:rPr>
          <w:rFonts w:ascii="Times New Roman" w:hAnsi="Times New Roman" w:cs="Times New Roman"/>
          <w:bCs/>
          <w:sz w:val="20"/>
          <w:szCs w:val="20"/>
        </w:rPr>
        <w:t xml:space="preserve"> </w:t>
      </w:r>
      <w:r w:rsidR="00882F8F" w:rsidRPr="00882F8F">
        <w:rPr>
          <w:rFonts w:ascii="Times New Roman" w:hAnsi="Times New Roman" w:cs="Times New Roman"/>
          <w:bCs/>
          <w:sz w:val="20"/>
          <w:szCs w:val="20"/>
        </w:rPr>
        <w:t>Dans l'ensemble, il y’a une bonne convergence de modèle vers une diminution pour les stations de l'Atlantique, tandis que pour les stations de la Méditerranée, les changements prévus sont difficile à évaluer en raison de la grande variabilité entre les modèles.</w:t>
      </w:r>
      <w:r w:rsidR="00BE3A75">
        <w:rPr>
          <w:rFonts w:ascii="Times New Roman" w:hAnsi="Times New Roman" w:cs="Times New Roman"/>
          <w:bCs/>
          <w:sz w:val="20"/>
          <w:szCs w:val="20"/>
        </w:rPr>
        <w:t xml:space="preserve"> </w:t>
      </w:r>
      <w:r w:rsidR="00BE3A75" w:rsidRPr="00BE3A75">
        <w:rPr>
          <w:rFonts w:ascii="Times New Roman" w:hAnsi="Times New Roman" w:cs="Times New Roman"/>
          <w:bCs/>
          <w:sz w:val="20"/>
          <w:szCs w:val="20"/>
        </w:rPr>
        <w:t xml:space="preserve">En Tunisie, </w:t>
      </w:r>
      <w:proofErr w:type="spellStart"/>
      <w:r w:rsidR="00BE3A75" w:rsidRPr="00BE3A75">
        <w:rPr>
          <w:rFonts w:ascii="Times New Roman" w:hAnsi="Times New Roman" w:cs="Times New Roman"/>
          <w:bCs/>
          <w:sz w:val="20"/>
          <w:szCs w:val="20"/>
        </w:rPr>
        <w:t>Bargaoui</w:t>
      </w:r>
      <w:proofErr w:type="spellEnd"/>
      <w:r w:rsidR="00BE3A75" w:rsidRPr="00BE3A75">
        <w:rPr>
          <w:rFonts w:ascii="Times New Roman" w:hAnsi="Times New Roman" w:cs="Times New Roman"/>
          <w:bCs/>
          <w:sz w:val="20"/>
          <w:szCs w:val="20"/>
        </w:rPr>
        <w:t xml:space="preserve"> et al (2014) ont évalué les sorties de 6 modèles d’ENSEMBLE</w:t>
      </w:r>
      <w:r w:rsidR="00CB0640">
        <w:rPr>
          <w:rFonts w:ascii="Times New Roman" w:hAnsi="Times New Roman" w:cs="Times New Roman"/>
          <w:bCs/>
          <w:sz w:val="20"/>
          <w:szCs w:val="20"/>
        </w:rPr>
        <w:t xml:space="preserve">. </w:t>
      </w:r>
      <w:r w:rsidR="00BE3A75" w:rsidRPr="00BE3A75">
        <w:rPr>
          <w:rFonts w:ascii="Times New Roman" w:hAnsi="Times New Roman" w:cs="Times New Roman"/>
          <w:bCs/>
          <w:sz w:val="20"/>
          <w:szCs w:val="20"/>
        </w:rPr>
        <w:t>Il se trouve que les modèles sous-estiment les précipitations saisonnières en moyenne de 20%. L'écart entre les résultats des modèles et des observations dépend de la saison. Pour le futur (2010-2050 et 2051-2090), les différents modèles ne prévoient pas d'importantes modifications dans les distributions saisonnières de l’automne et l’été, alors que pour l'hiver et le printemps, tous les modèles prévoient une diminution significative des précipitations.</w:t>
      </w:r>
      <w:r w:rsidR="00CB0640">
        <w:rPr>
          <w:rFonts w:ascii="Times New Roman" w:hAnsi="Times New Roman" w:cs="Times New Roman"/>
          <w:bCs/>
          <w:sz w:val="20"/>
          <w:szCs w:val="20"/>
        </w:rPr>
        <w:t xml:space="preserve"> </w:t>
      </w:r>
    </w:p>
    <w:p w:rsidR="0002232E" w:rsidRDefault="0002232E" w:rsidP="00E2607A">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Dans le cadre de cette étude, nous évaluons les simulations des pluies saisonnières </w:t>
      </w:r>
      <w:r w:rsidR="00B948AD">
        <w:rPr>
          <w:rFonts w:ascii="Times New Roman" w:hAnsi="Times New Roman" w:cs="Times New Roman"/>
          <w:bCs/>
          <w:sz w:val="20"/>
          <w:szCs w:val="20"/>
        </w:rPr>
        <w:t xml:space="preserve">du Nord de l’Algérie </w:t>
      </w:r>
      <w:r w:rsidR="00E0284D">
        <w:rPr>
          <w:rFonts w:ascii="Times New Roman" w:hAnsi="Times New Roman" w:cs="Times New Roman"/>
          <w:bCs/>
          <w:sz w:val="20"/>
          <w:szCs w:val="20"/>
        </w:rPr>
        <w:t xml:space="preserve">issues </w:t>
      </w:r>
      <w:r>
        <w:rPr>
          <w:rFonts w:ascii="Times New Roman" w:hAnsi="Times New Roman" w:cs="Times New Roman"/>
          <w:bCs/>
          <w:sz w:val="20"/>
          <w:szCs w:val="20"/>
        </w:rPr>
        <w:t xml:space="preserve">de 12 MCR d’ENSEMBLE </w:t>
      </w:r>
      <w:r w:rsidR="00E0284D">
        <w:rPr>
          <w:rFonts w:ascii="Times New Roman" w:hAnsi="Times New Roman" w:cs="Times New Roman"/>
          <w:bCs/>
          <w:sz w:val="20"/>
          <w:szCs w:val="20"/>
        </w:rPr>
        <w:t>en les comparants</w:t>
      </w:r>
      <w:r w:rsidR="008D4EDE">
        <w:rPr>
          <w:rFonts w:ascii="Times New Roman" w:hAnsi="Times New Roman" w:cs="Times New Roman"/>
          <w:bCs/>
          <w:sz w:val="20"/>
          <w:szCs w:val="20"/>
        </w:rPr>
        <w:t xml:space="preserve"> aux observations pendant</w:t>
      </w:r>
      <w:r w:rsidR="00E0284D">
        <w:rPr>
          <w:rFonts w:ascii="Times New Roman" w:hAnsi="Times New Roman" w:cs="Times New Roman"/>
          <w:bCs/>
          <w:sz w:val="20"/>
          <w:szCs w:val="20"/>
        </w:rPr>
        <w:t xml:space="preserve"> la période de référence 1960-1990. Il s’agit </w:t>
      </w:r>
      <w:r w:rsidR="008D4EDE">
        <w:rPr>
          <w:rFonts w:ascii="Times New Roman" w:hAnsi="Times New Roman" w:cs="Times New Roman"/>
          <w:bCs/>
          <w:sz w:val="20"/>
          <w:szCs w:val="20"/>
        </w:rPr>
        <w:t xml:space="preserve">de </w:t>
      </w:r>
      <w:r w:rsidR="00E2607A">
        <w:rPr>
          <w:rFonts w:ascii="Times New Roman" w:hAnsi="Times New Roman" w:cs="Times New Roman"/>
          <w:bCs/>
          <w:sz w:val="20"/>
          <w:szCs w:val="20"/>
        </w:rPr>
        <w:t>valider</w:t>
      </w:r>
      <w:r w:rsidR="008D4EDE">
        <w:rPr>
          <w:rFonts w:ascii="Times New Roman" w:hAnsi="Times New Roman" w:cs="Times New Roman"/>
          <w:bCs/>
          <w:sz w:val="20"/>
          <w:szCs w:val="20"/>
        </w:rPr>
        <w:t xml:space="preserve"> une sélection</w:t>
      </w:r>
      <w:r w:rsidR="00E2607A">
        <w:rPr>
          <w:rFonts w:ascii="Times New Roman" w:hAnsi="Times New Roman" w:cs="Times New Roman"/>
          <w:bCs/>
          <w:sz w:val="20"/>
          <w:szCs w:val="20"/>
        </w:rPr>
        <w:t xml:space="preserve"> de</w:t>
      </w:r>
      <w:r w:rsidR="008D4EDE">
        <w:rPr>
          <w:rFonts w:ascii="Times New Roman" w:hAnsi="Times New Roman" w:cs="Times New Roman"/>
          <w:bCs/>
          <w:sz w:val="20"/>
          <w:szCs w:val="20"/>
        </w:rPr>
        <w:t xml:space="preserve"> modèles performants  qui reproduisent le mieux </w:t>
      </w:r>
      <w:r w:rsidR="00B948AD">
        <w:rPr>
          <w:rFonts w:ascii="Times New Roman" w:hAnsi="Times New Roman" w:cs="Times New Roman"/>
          <w:bCs/>
          <w:sz w:val="20"/>
          <w:szCs w:val="20"/>
        </w:rPr>
        <w:t>l’évolution des pluies passées afin d’analyser le</w:t>
      </w:r>
      <w:r w:rsidR="00E2607A">
        <w:rPr>
          <w:rFonts w:ascii="Times New Roman" w:hAnsi="Times New Roman" w:cs="Times New Roman"/>
          <w:bCs/>
          <w:sz w:val="20"/>
          <w:szCs w:val="20"/>
        </w:rPr>
        <w:t>urs</w:t>
      </w:r>
      <w:r w:rsidR="00B948AD">
        <w:rPr>
          <w:rFonts w:ascii="Times New Roman" w:hAnsi="Times New Roman" w:cs="Times New Roman"/>
          <w:bCs/>
          <w:sz w:val="20"/>
          <w:szCs w:val="20"/>
        </w:rPr>
        <w:t xml:space="preserve"> simulations futurs</w:t>
      </w:r>
      <w:r w:rsidR="00E2607A">
        <w:rPr>
          <w:rFonts w:ascii="Times New Roman" w:hAnsi="Times New Roman" w:cs="Times New Roman"/>
          <w:bCs/>
          <w:sz w:val="20"/>
          <w:szCs w:val="20"/>
        </w:rPr>
        <w:t xml:space="preserve"> durant les périodes de projections 2020-2050 et 2070-2099.</w:t>
      </w:r>
    </w:p>
    <w:p w:rsidR="00806E68" w:rsidRPr="00DA105E" w:rsidRDefault="00806E68" w:rsidP="00705BD2">
      <w:pPr>
        <w:spacing w:after="0" w:line="240" w:lineRule="auto"/>
        <w:jc w:val="both"/>
        <w:rPr>
          <w:rFonts w:ascii="Times New Roman" w:hAnsi="Times New Roman" w:cs="Times New Roman"/>
          <w:bCs/>
          <w:sz w:val="20"/>
          <w:szCs w:val="20"/>
        </w:rPr>
      </w:pPr>
    </w:p>
    <w:p w:rsidR="00755DDA" w:rsidRPr="00DD1560" w:rsidRDefault="001470FC" w:rsidP="00DD1560">
      <w:pPr>
        <w:pStyle w:val="Paragraphedeliste"/>
        <w:numPr>
          <w:ilvl w:val="0"/>
          <w:numId w:val="1"/>
        </w:numPr>
        <w:spacing w:after="0" w:line="240" w:lineRule="auto"/>
        <w:jc w:val="both"/>
        <w:rPr>
          <w:rFonts w:asciiTheme="majorBidi" w:hAnsiTheme="majorBidi" w:cstheme="majorBidi"/>
          <w:b/>
          <w:bCs/>
          <w:sz w:val="20"/>
          <w:szCs w:val="20"/>
        </w:rPr>
      </w:pPr>
      <w:r w:rsidRPr="00DD1560">
        <w:rPr>
          <w:rFonts w:asciiTheme="majorBidi" w:hAnsiTheme="majorBidi" w:cstheme="majorBidi"/>
          <w:b/>
          <w:bCs/>
          <w:sz w:val="20"/>
          <w:szCs w:val="20"/>
        </w:rPr>
        <w:t>Données et méthodes</w:t>
      </w:r>
    </w:p>
    <w:p w:rsidR="0090562F" w:rsidRPr="00DD1560" w:rsidRDefault="0090562F" w:rsidP="00DD1560">
      <w:pPr>
        <w:pStyle w:val="Paragraphedeliste"/>
        <w:numPr>
          <w:ilvl w:val="1"/>
          <w:numId w:val="1"/>
        </w:numPr>
        <w:spacing w:after="0" w:line="240" w:lineRule="auto"/>
        <w:jc w:val="both"/>
        <w:rPr>
          <w:rFonts w:asciiTheme="majorBidi" w:hAnsiTheme="majorBidi" w:cstheme="majorBidi"/>
          <w:b/>
          <w:bCs/>
          <w:sz w:val="20"/>
          <w:szCs w:val="20"/>
        </w:rPr>
      </w:pPr>
      <w:r w:rsidRPr="00DD1560">
        <w:rPr>
          <w:rFonts w:asciiTheme="majorBidi" w:hAnsiTheme="majorBidi" w:cstheme="majorBidi"/>
          <w:b/>
          <w:bCs/>
          <w:sz w:val="20"/>
          <w:szCs w:val="20"/>
        </w:rPr>
        <w:t>Données observées</w:t>
      </w:r>
    </w:p>
    <w:p w:rsidR="00953D2C" w:rsidRDefault="004306F0" w:rsidP="00A96E61">
      <w:pPr>
        <w:spacing w:before="240" w:after="0" w:line="240" w:lineRule="auto"/>
        <w:jc w:val="both"/>
        <w:rPr>
          <w:rFonts w:asciiTheme="majorBidi" w:hAnsiTheme="majorBidi" w:cstheme="majorBidi"/>
          <w:sz w:val="20"/>
          <w:szCs w:val="20"/>
        </w:rPr>
      </w:pPr>
      <w:r w:rsidRPr="004306F0">
        <w:rPr>
          <w:rFonts w:asciiTheme="majorBidi" w:hAnsiTheme="majorBidi" w:cstheme="majorBidi"/>
          <w:sz w:val="20"/>
          <w:szCs w:val="20"/>
        </w:rPr>
        <w:t xml:space="preserve">Pour </w:t>
      </w:r>
      <w:r w:rsidR="005D0B12">
        <w:rPr>
          <w:rFonts w:asciiTheme="majorBidi" w:hAnsiTheme="majorBidi" w:cstheme="majorBidi"/>
          <w:sz w:val="20"/>
          <w:szCs w:val="20"/>
        </w:rPr>
        <w:t xml:space="preserve">évaluer les modèles climatiques régionaux à reproduire les pluies du Nord de l’Algérie, nous avons sélectionné 4 stations représentatives </w:t>
      </w:r>
      <w:r w:rsidR="007544AB">
        <w:rPr>
          <w:rFonts w:asciiTheme="majorBidi" w:hAnsiTheme="majorBidi" w:cstheme="majorBidi"/>
          <w:sz w:val="20"/>
          <w:szCs w:val="20"/>
        </w:rPr>
        <w:t>du sud du</w:t>
      </w:r>
      <w:r w:rsidR="005D0B12">
        <w:rPr>
          <w:rFonts w:asciiTheme="majorBidi" w:hAnsiTheme="majorBidi" w:cstheme="majorBidi"/>
          <w:sz w:val="20"/>
          <w:szCs w:val="20"/>
        </w:rPr>
        <w:t xml:space="preserve"> bassi</w:t>
      </w:r>
      <w:r w:rsidR="007544AB">
        <w:rPr>
          <w:rFonts w:asciiTheme="majorBidi" w:hAnsiTheme="majorBidi" w:cstheme="majorBidi"/>
          <w:sz w:val="20"/>
          <w:szCs w:val="20"/>
        </w:rPr>
        <w:t>n méditerranéen (Fig</w:t>
      </w:r>
      <w:r w:rsidR="007F2A97">
        <w:rPr>
          <w:rFonts w:asciiTheme="majorBidi" w:hAnsiTheme="majorBidi" w:cstheme="majorBidi"/>
          <w:sz w:val="20"/>
          <w:szCs w:val="20"/>
        </w:rPr>
        <w:t>.1</w:t>
      </w:r>
      <w:r w:rsidR="007544AB">
        <w:rPr>
          <w:rFonts w:asciiTheme="majorBidi" w:hAnsiTheme="majorBidi" w:cstheme="majorBidi"/>
          <w:sz w:val="20"/>
          <w:szCs w:val="20"/>
        </w:rPr>
        <w:t>). Les caractéristiques des stations pluviométriques sont présentées dans le tableau</w:t>
      </w:r>
      <w:r w:rsidR="007F2A97">
        <w:rPr>
          <w:rFonts w:asciiTheme="majorBidi" w:hAnsiTheme="majorBidi" w:cstheme="majorBidi"/>
          <w:sz w:val="20"/>
          <w:szCs w:val="20"/>
        </w:rPr>
        <w:t xml:space="preserve"> 1.</w:t>
      </w:r>
      <w:r w:rsidR="007544AB">
        <w:rPr>
          <w:rFonts w:asciiTheme="majorBidi" w:hAnsiTheme="majorBidi" w:cstheme="majorBidi"/>
          <w:sz w:val="20"/>
          <w:szCs w:val="20"/>
        </w:rPr>
        <w:t xml:space="preserve">Les données mensuelles sont issues de l’Agence Nationale des Ressources hydrauliques (ANRH) et de l’Office National de Météorologie (ONM). </w:t>
      </w:r>
    </w:p>
    <w:p w:rsidR="007544AB" w:rsidRPr="004306F0" w:rsidRDefault="007544AB" w:rsidP="007544AB">
      <w:pPr>
        <w:spacing w:after="0" w:line="240" w:lineRule="auto"/>
        <w:jc w:val="both"/>
        <w:rPr>
          <w:rFonts w:asciiTheme="majorBidi" w:hAnsiTheme="majorBidi" w:cstheme="majorBidi"/>
          <w:sz w:val="20"/>
          <w:szCs w:val="20"/>
        </w:rPr>
      </w:pPr>
    </w:p>
    <w:p w:rsidR="00110F66" w:rsidRDefault="00B9647A" w:rsidP="00110F66">
      <w:pPr>
        <w:pStyle w:val="Paragraphedeliste"/>
        <w:numPr>
          <w:ilvl w:val="1"/>
          <w:numId w:val="1"/>
        </w:numPr>
        <w:spacing w:after="0" w:line="240" w:lineRule="auto"/>
        <w:jc w:val="both"/>
        <w:rPr>
          <w:rFonts w:asciiTheme="majorBidi" w:hAnsiTheme="majorBidi" w:cstheme="majorBidi"/>
          <w:b/>
          <w:bCs/>
          <w:sz w:val="20"/>
          <w:szCs w:val="20"/>
        </w:rPr>
      </w:pPr>
      <w:r w:rsidRPr="00DD1560">
        <w:rPr>
          <w:rFonts w:asciiTheme="majorBidi" w:hAnsiTheme="majorBidi" w:cstheme="majorBidi"/>
          <w:b/>
          <w:bCs/>
          <w:sz w:val="20"/>
          <w:szCs w:val="20"/>
        </w:rPr>
        <w:t>Données simulées</w:t>
      </w:r>
    </w:p>
    <w:p w:rsidR="00110F66" w:rsidRDefault="00120CA0" w:rsidP="007F2A97">
      <w:pPr>
        <w:spacing w:before="240" w:after="0" w:line="240" w:lineRule="auto"/>
        <w:jc w:val="both"/>
        <w:rPr>
          <w:rFonts w:ascii="Times New Roman" w:hAnsi="Times New Roman" w:cs="Times New Roman"/>
          <w:sz w:val="20"/>
          <w:szCs w:val="20"/>
        </w:rPr>
      </w:pPr>
      <w:r>
        <w:rPr>
          <w:rFonts w:ascii="Times New Roman" w:hAnsi="Times New Roman" w:cs="Times New Roman"/>
          <w:sz w:val="20"/>
          <w:szCs w:val="20"/>
        </w:rPr>
        <w:t>Douze</w:t>
      </w:r>
      <w:r w:rsidR="00110F66" w:rsidRPr="00110F66">
        <w:rPr>
          <w:rFonts w:ascii="Times New Roman" w:hAnsi="Times New Roman" w:cs="Times New Roman"/>
          <w:sz w:val="20"/>
          <w:szCs w:val="20"/>
        </w:rPr>
        <w:t xml:space="preserve"> modèles régionaux </w:t>
      </w:r>
      <w:r>
        <w:rPr>
          <w:rFonts w:ascii="Times New Roman" w:hAnsi="Times New Roman" w:cs="Times New Roman"/>
          <w:sz w:val="20"/>
          <w:szCs w:val="20"/>
        </w:rPr>
        <w:t>du projet ENSEMBLES (tableau</w:t>
      </w:r>
      <w:r w:rsidR="007F2A97">
        <w:rPr>
          <w:rFonts w:ascii="Times New Roman" w:hAnsi="Times New Roman" w:cs="Times New Roman"/>
          <w:sz w:val="20"/>
          <w:szCs w:val="20"/>
        </w:rPr>
        <w:t xml:space="preserve"> 2</w:t>
      </w:r>
      <w:r w:rsidR="00110F66" w:rsidRPr="00110F66">
        <w:rPr>
          <w:rFonts w:ascii="Times New Roman" w:hAnsi="Times New Roman" w:cs="Times New Roman"/>
          <w:sz w:val="20"/>
          <w:szCs w:val="20"/>
        </w:rPr>
        <w:t>) ont où deux modèles sont développés par deux institutions différentes (ALADIN et CLM).</w:t>
      </w:r>
    </w:p>
    <w:p w:rsidR="00120CA0" w:rsidRPr="00110F66" w:rsidRDefault="00120CA0" w:rsidP="00E25090">
      <w:pPr>
        <w:tabs>
          <w:tab w:val="left" w:pos="3550"/>
        </w:tabs>
        <w:spacing w:after="0"/>
        <w:jc w:val="both"/>
        <w:rPr>
          <w:rFonts w:ascii="Times New Roman" w:hAnsi="Times New Roman" w:cs="Times New Roman"/>
          <w:sz w:val="20"/>
          <w:szCs w:val="20"/>
        </w:rPr>
      </w:pPr>
      <w:r w:rsidRPr="00110F66">
        <w:rPr>
          <w:rFonts w:ascii="Times New Roman" w:hAnsi="Times New Roman" w:cs="Times New Roman"/>
          <w:sz w:val="20"/>
          <w:szCs w:val="20"/>
        </w:rPr>
        <w:t xml:space="preserve">Les modèles climatiques utilisés fournissent des données de pluies simulées à haute résolution (25-50 Km) sur la période </w:t>
      </w:r>
      <w:r w:rsidR="00CF1FE6">
        <w:rPr>
          <w:rFonts w:ascii="Times New Roman" w:hAnsi="Times New Roman" w:cs="Times New Roman"/>
          <w:sz w:val="20"/>
          <w:szCs w:val="20"/>
        </w:rPr>
        <w:t>de référence 1961-1990 et les périodes projetées 2021-2050 et 2070-2099</w:t>
      </w:r>
      <w:r w:rsidRPr="00110F66">
        <w:rPr>
          <w:rFonts w:ascii="Times New Roman" w:hAnsi="Times New Roman" w:cs="Times New Roman"/>
          <w:sz w:val="20"/>
          <w:szCs w:val="20"/>
        </w:rPr>
        <w:t>. Dans ce travail nous allons comparer les pluies observées et simulées à une résolution spatiale de 25 x 25 km. Pour ce faire, on extrait la valeur de la pluie du point de maille le plus proche à la station observée pour obtenir la pluie simulée par le MCR</w:t>
      </w:r>
      <w:r>
        <w:rPr>
          <w:rFonts w:ascii="Times New Roman" w:hAnsi="Times New Roman" w:cs="Times New Roman"/>
          <w:sz w:val="20"/>
          <w:szCs w:val="20"/>
        </w:rPr>
        <w:t>.</w:t>
      </w:r>
    </w:p>
    <w:p w:rsidR="0090562F" w:rsidRPr="00DD1560" w:rsidRDefault="0090562F" w:rsidP="004B6E9E">
      <w:pPr>
        <w:pStyle w:val="Paragraphedeliste"/>
        <w:numPr>
          <w:ilvl w:val="1"/>
          <w:numId w:val="1"/>
        </w:numPr>
        <w:spacing w:before="240" w:after="0" w:line="240" w:lineRule="auto"/>
        <w:jc w:val="both"/>
        <w:rPr>
          <w:rFonts w:asciiTheme="majorBidi" w:hAnsiTheme="majorBidi" w:cstheme="majorBidi"/>
          <w:b/>
          <w:bCs/>
          <w:sz w:val="20"/>
          <w:szCs w:val="20"/>
        </w:rPr>
      </w:pPr>
      <w:r w:rsidRPr="00DD1560">
        <w:rPr>
          <w:rFonts w:asciiTheme="majorBidi" w:hAnsiTheme="majorBidi" w:cstheme="majorBidi"/>
          <w:b/>
          <w:bCs/>
          <w:sz w:val="20"/>
          <w:szCs w:val="20"/>
        </w:rPr>
        <w:t>Méthode de comparaison</w:t>
      </w:r>
    </w:p>
    <w:p w:rsidR="00B9647A" w:rsidRDefault="00710D8B" w:rsidP="00A96E61">
      <w:pPr>
        <w:spacing w:before="240" w:after="0" w:line="240" w:lineRule="auto"/>
        <w:jc w:val="both"/>
        <w:rPr>
          <w:rFonts w:asciiTheme="majorBidi" w:hAnsiTheme="majorBidi" w:cstheme="majorBidi"/>
          <w:sz w:val="20"/>
          <w:szCs w:val="20"/>
        </w:rPr>
      </w:pPr>
      <w:r>
        <w:rPr>
          <w:rFonts w:asciiTheme="majorBidi" w:hAnsiTheme="majorBidi" w:cstheme="majorBidi"/>
          <w:sz w:val="20"/>
          <w:szCs w:val="20"/>
        </w:rPr>
        <w:t>L</w:t>
      </w:r>
      <w:r w:rsidR="0011520E">
        <w:rPr>
          <w:rFonts w:asciiTheme="majorBidi" w:hAnsiTheme="majorBidi" w:cstheme="majorBidi"/>
          <w:sz w:val="20"/>
          <w:szCs w:val="20"/>
        </w:rPr>
        <w:t xml:space="preserve">es précipitations saisonnières </w:t>
      </w:r>
      <w:r w:rsidR="00527244">
        <w:rPr>
          <w:rFonts w:asciiTheme="majorBidi" w:hAnsiTheme="majorBidi" w:cstheme="majorBidi"/>
          <w:sz w:val="20"/>
          <w:szCs w:val="20"/>
        </w:rPr>
        <w:t>simulées par les MCR sont comparées aux observations par l’</w:t>
      </w:r>
      <w:r>
        <w:rPr>
          <w:rFonts w:asciiTheme="majorBidi" w:hAnsiTheme="majorBidi" w:cstheme="majorBidi"/>
          <w:sz w:val="20"/>
          <w:szCs w:val="20"/>
        </w:rPr>
        <w:t xml:space="preserve">estimation du biais </w:t>
      </w:r>
      <w:r w:rsidRPr="00710D8B">
        <w:rPr>
          <w:rFonts w:asciiTheme="majorBidi" w:hAnsiTheme="majorBidi" w:cstheme="majorBidi"/>
          <w:sz w:val="20"/>
          <w:szCs w:val="20"/>
        </w:rPr>
        <w:t xml:space="preserve">qui consiste en la différence de moyennes entre les pluies simulées </w:t>
      </w:r>
      <w:r w:rsidR="00554166">
        <w:rPr>
          <w:rFonts w:asciiTheme="majorBidi" w:hAnsiTheme="majorBidi" w:cstheme="majorBidi"/>
          <w:sz w:val="20"/>
          <w:szCs w:val="20"/>
        </w:rPr>
        <w:t>(</w:t>
      </w:r>
      <m:oMath>
        <m:sSub>
          <m:sSubPr>
            <m:ctrlPr>
              <w:rPr>
                <w:rFonts w:ascii="Cambria Math" w:hAnsi="Cambria Math" w:cstheme="majorBidi"/>
                <w:i/>
                <w:sz w:val="20"/>
                <w:szCs w:val="18"/>
              </w:rPr>
            </m:ctrlPr>
          </m:sSubPr>
          <m:e>
            <m:acc>
              <m:accPr>
                <m:chr m:val="̅"/>
                <m:ctrlPr>
                  <w:rPr>
                    <w:rFonts w:ascii="Cambria Math" w:hAnsi="Cambria Math" w:cstheme="majorBidi"/>
                    <w:i/>
                    <w:sz w:val="20"/>
                    <w:szCs w:val="18"/>
                  </w:rPr>
                </m:ctrlPr>
              </m:accPr>
              <m:e>
                <m:r>
                  <w:rPr>
                    <w:rFonts w:ascii="Cambria Math" w:hAnsi="Cambria Math" w:cstheme="majorBidi"/>
                    <w:sz w:val="20"/>
                    <w:szCs w:val="18"/>
                  </w:rPr>
                  <m:t>P</m:t>
                </m:r>
              </m:e>
            </m:acc>
          </m:e>
          <m:sub>
            <m:r>
              <w:rPr>
                <w:rFonts w:ascii="Cambria Math" w:hAnsi="Cambria Math" w:cstheme="majorBidi"/>
                <w:sz w:val="20"/>
                <w:szCs w:val="18"/>
              </w:rPr>
              <m:t>sim</m:t>
            </m:r>
          </m:sub>
        </m:sSub>
        <m:r>
          <w:rPr>
            <w:rFonts w:ascii="Cambria Math" w:hAnsi="Cambria Math" w:cstheme="majorBidi"/>
            <w:sz w:val="20"/>
            <w:szCs w:val="18"/>
          </w:rPr>
          <m:t>)</m:t>
        </m:r>
      </m:oMath>
      <w:r w:rsidRPr="00710D8B">
        <w:rPr>
          <w:rFonts w:asciiTheme="majorBidi" w:hAnsiTheme="majorBidi" w:cstheme="majorBidi"/>
          <w:sz w:val="20"/>
          <w:szCs w:val="20"/>
        </w:rPr>
        <w:t>et observées</w:t>
      </w:r>
      <w:r w:rsidRPr="00554166">
        <w:rPr>
          <w:rFonts w:asciiTheme="majorBidi" w:hAnsiTheme="majorBidi" w:cstheme="majorBidi"/>
          <w:sz w:val="20"/>
          <w:szCs w:val="20"/>
        </w:rPr>
        <w:t xml:space="preserve"> </w:t>
      </w:r>
      <w:r w:rsidR="00554166" w:rsidRPr="00554166">
        <w:rPr>
          <w:rFonts w:asciiTheme="majorBidi" w:hAnsiTheme="majorBidi" w:cstheme="majorBidi"/>
          <w:sz w:val="20"/>
          <w:szCs w:val="20"/>
        </w:rPr>
        <w:t>(</w:t>
      </w:r>
      <m:oMath>
        <m:sSub>
          <m:sSubPr>
            <m:ctrlPr>
              <w:rPr>
                <w:rFonts w:ascii="Cambria Math" w:hAnsi="Cambria Math" w:cs="Times New Roman"/>
                <w:i/>
                <w:sz w:val="20"/>
                <w:szCs w:val="20"/>
              </w:rPr>
            </m:ctrlPr>
          </m:sSubPr>
          <m:e>
            <m:acc>
              <m:accPr>
                <m:chr m:val="̅"/>
                <m:ctrlPr>
                  <w:rPr>
                    <w:rFonts w:ascii="Cambria Math" w:hAnsi="Cambria Math" w:cs="Times New Roman"/>
                    <w:i/>
                    <w:sz w:val="20"/>
                    <w:szCs w:val="20"/>
                  </w:rPr>
                </m:ctrlPr>
              </m:accPr>
              <m:e>
                <m:r>
                  <w:rPr>
                    <w:rFonts w:ascii="Cambria Math" w:hAnsi="Cambria Math" w:cs="Times New Roman"/>
                    <w:sz w:val="20"/>
                    <w:szCs w:val="20"/>
                  </w:rPr>
                  <m:t>P</m:t>
                </m:r>
              </m:e>
            </m:acc>
          </m:e>
          <m:sub>
            <m:r>
              <w:rPr>
                <w:rFonts w:ascii="Cambria Math" w:hAnsi="Cambria Math" w:cs="Times New Roman"/>
                <w:sz w:val="20"/>
                <w:szCs w:val="20"/>
              </w:rPr>
              <m:t>Obs</m:t>
            </m:r>
          </m:sub>
        </m:sSub>
        <m:r>
          <w:rPr>
            <w:rFonts w:ascii="Cambria Math" w:hAnsi="Cambria Math" w:cs="Times New Roman"/>
            <w:sz w:val="20"/>
            <w:szCs w:val="20"/>
          </w:rPr>
          <m:t>)</m:t>
        </m:r>
      </m:oMath>
      <w:r w:rsidRPr="00710D8B">
        <w:rPr>
          <w:rFonts w:asciiTheme="majorBidi" w:hAnsiTheme="majorBidi" w:cstheme="majorBidi"/>
          <w:sz w:val="20"/>
          <w:szCs w:val="20"/>
        </w:rPr>
        <w:t>par rapport aux pluies observées. Il permet d’évaluer l’écart des pluies simulées aux observations.</w:t>
      </w:r>
    </w:p>
    <w:p w:rsidR="00710D8B" w:rsidRPr="008A1383" w:rsidRDefault="00554166" w:rsidP="00527244">
      <w:pPr>
        <w:spacing w:after="0" w:line="240" w:lineRule="auto"/>
        <w:jc w:val="both"/>
        <w:rPr>
          <w:rFonts w:asciiTheme="majorBidi" w:eastAsiaTheme="minorEastAsia" w:hAnsiTheme="majorBidi" w:cstheme="majorBidi"/>
          <w:sz w:val="20"/>
          <w:szCs w:val="18"/>
        </w:rPr>
      </w:pPr>
      <m:oMathPara>
        <m:oMath>
          <m:r>
            <w:rPr>
              <w:rFonts w:ascii="Cambria Math" w:hAnsi="Cambria Math" w:cs="Times New Roman"/>
              <w:sz w:val="20"/>
              <w:szCs w:val="18"/>
            </w:rPr>
            <m:t>Biais=</m:t>
          </m:r>
          <m:f>
            <m:fPr>
              <m:ctrlPr>
                <w:rPr>
                  <w:rFonts w:ascii="Cambria Math" w:hAnsi="Cambria Math" w:cs="Times New Roman"/>
                  <w:i/>
                  <w:sz w:val="20"/>
                  <w:szCs w:val="18"/>
                </w:rPr>
              </m:ctrlPr>
            </m:fPr>
            <m:num>
              <m:sSub>
                <m:sSubPr>
                  <m:ctrlPr>
                    <w:rPr>
                      <w:rFonts w:ascii="Cambria Math" w:hAnsi="Cambria Math" w:cs="Times New Roman"/>
                      <w:i/>
                      <w:sz w:val="20"/>
                      <w:szCs w:val="18"/>
                    </w:rPr>
                  </m:ctrlPr>
                </m:sSubPr>
                <m:e>
                  <m:acc>
                    <m:accPr>
                      <m:chr m:val="̅"/>
                      <m:ctrlPr>
                        <w:rPr>
                          <w:rFonts w:ascii="Cambria Math" w:hAnsi="Cambria Math" w:cs="Times New Roman"/>
                          <w:i/>
                          <w:sz w:val="20"/>
                          <w:szCs w:val="18"/>
                        </w:rPr>
                      </m:ctrlPr>
                    </m:accPr>
                    <m:e>
                      <m:r>
                        <w:rPr>
                          <w:rFonts w:ascii="Cambria Math" w:hAnsi="Cambria Math" w:cs="Times New Roman"/>
                          <w:sz w:val="20"/>
                          <w:szCs w:val="18"/>
                        </w:rPr>
                        <m:t>P</m:t>
                      </m:r>
                    </m:e>
                  </m:acc>
                </m:e>
                <m:sub>
                  <m:r>
                    <w:rPr>
                      <w:rFonts w:ascii="Cambria Math" w:hAnsi="Cambria Math" w:cs="Times New Roman"/>
                      <w:sz w:val="20"/>
                      <w:szCs w:val="18"/>
                    </w:rPr>
                    <m:t>sim</m:t>
                  </m:r>
                </m:sub>
              </m:sSub>
              <m:r>
                <w:rPr>
                  <w:rFonts w:ascii="Cambria Math" w:hAnsi="Cambria Math" w:cs="Times New Roman"/>
                  <w:sz w:val="20"/>
                  <w:szCs w:val="18"/>
                </w:rPr>
                <m:t>-</m:t>
              </m:r>
              <m:sSub>
                <m:sSubPr>
                  <m:ctrlPr>
                    <w:rPr>
                      <w:rFonts w:ascii="Cambria Math" w:hAnsi="Cambria Math" w:cs="Times New Roman"/>
                      <w:i/>
                      <w:sz w:val="20"/>
                      <w:szCs w:val="18"/>
                    </w:rPr>
                  </m:ctrlPr>
                </m:sSubPr>
                <m:e>
                  <m:acc>
                    <m:accPr>
                      <m:chr m:val="̅"/>
                      <m:ctrlPr>
                        <w:rPr>
                          <w:rFonts w:ascii="Cambria Math" w:hAnsi="Cambria Math" w:cs="Times New Roman"/>
                          <w:i/>
                          <w:sz w:val="20"/>
                          <w:szCs w:val="18"/>
                        </w:rPr>
                      </m:ctrlPr>
                    </m:accPr>
                    <m:e>
                      <m:r>
                        <w:rPr>
                          <w:rFonts w:ascii="Cambria Math" w:hAnsi="Cambria Math" w:cs="Times New Roman"/>
                          <w:sz w:val="20"/>
                          <w:szCs w:val="18"/>
                        </w:rPr>
                        <m:t>P</m:t>
                      </m:r>
                    </m:e>
                  </m:acc>
                </m:e>
                <m:sub>
                  <m:r>
                    <w:rPr>
                      <w:rFonts w:ascii="Cambria Math" w:hAnsi="Cambria Math" w:cs="Times New Roman"/>
                      <w:sz w:val="20"/>
                      <w:szCs w:val="18"/>
                    </w:rPr>
                    <m:t>Obs</m:t>
                  </m:r>
                </m:sub>
              </m:sSub>
            </m:num>
            <m:den>
              <m:sSub>
                <m:sSubPr>
                  <m:ctrlPr>
                    <w:rPr>
                      <w:rFonts w:ascii="Cambria Math" w:hAnsi="Cambria Math" w:cs="Times New Roman"/>
                      <w:i/>
                      <w:sz w:val="20"/>
                      <w:szCs w:val="18"/>
                    </w:rPr>
                  </m:ctrlPr>
                </m:sSubPr>
                <m:e>
                  <m:acc>
                    <m:accPr>
                      <m:chr m:val="̅"/>
                      <m:ctrlPr>
                        <w:rPr>
                          <w:rFonts w:ascii="Cambria Math" w:hAnsi="Cambria Math" w:cs="Times New Roman"/>
                          <w:i/>
                          <w:sz w:val="20"/>
                          <w:szCs w:val="18"/>
                        </w:rPr>
                      </m:ctrlPr>
                    </m:accPr>
                    <m:e>
                      <m:r>
                        <w:rPr>
                          <w:rFonts w:ascii="Cambria Math" w:hAnsi="Cambria Math" w:cs="Times New Roman"/>
                          <w:sz w:val="20"/>
                          <w:szCs w:val="18"/>
                        </w:rPr>
                        <m:t>P</m:t>
                      </m:r>
                    </m:e>
                  </m:acc>
                </m:e>
                <m:sub>
                  <m:r>
                    <w:rPr>
                      <w:rFonts w:ascii="Cambria Math" w:hAnsi="Cambria Math" w:cs="Times New Roman"/>
                      <w:sz w:val="20"/>
                      <w:szCs w:val="18"/>
                    </w:rPr>
                    <m:t>Obs</m:t>
                  </m:r>
                </m:sub>
              </m:sSub>
            </m:den>
          </m:f>
        </m:oMath>
      </m:oMathPara>
    </w:p>
    <w:p w:rsidR="008A1383" w:rsidRDefault="008A1383" w:rsidP="004E7E5F">
      <w:pPr>
        <w:spacing w:after="0" w:line="240" w:lineRule="auto"/>
        <w:jc w:val="both"/>
        <w:rPr>
          <w:rFonts w:asciiTheme="majorBidi" w:eastAsiaTheme="minorEastAsia" w:hAnsiTheme="majorBidi" w:cstheme="majorBidi"/>
          <w:sz w:val="20"/>
          <w:szCs w:val="18"/>
        </w:rPr>
      </w:pPr>
      <w:r>
        <w:rPr>
          <w:rFonts w:asciiTheme="majorBidi" w:eastAsiaTheme="minorEastAsia" w:hAnsiTheme="majorBidi" w:cstheme="majorBidi"/>
          <w:sz w:val="20"/>
          <w:szCs w:val="18"/>
        </w:rPr>
        <w:t xml:space="preserve">Le biais est calculé entre les pluies observées et simulées </w:t>
      </w:r>
      <w:r w:rsidR="004E7E5F">
        <w:rPr>
          <w:rFonts w:asciiTheme="majorBidi" w:eastAsiaTheme="minorEastAsia" w:hAnsiTheme="majorBidi" w:cstheme="majorBidi"/>
          <w:sz w:val="20"/>
          <w:szCs w:val="18"/>
        </w:rPr>
        <w:t>durant</w:t>
      </w:r>
      <w:r>
        <w:rPr>
          <w:rFonts w:asciiTheme="majorBidi" w:eastAsiaTheme="minorEastAsia" w:hAnsiTheme="majorBidi" w:cstheme="majorBidi"/>
          <w:sz w:val="20"/>
          <w:szCs w:val="18"/>
        </w:rPr>
        <w:t xml:space="preserve"> la période de référence 1960-1990 et entre les pluies simulées </w:t>
      </w:r>
      <w:r w:rsidR="00B62A83">
        <w:rPr>
          <w:rFonts w:asciiTheme="majorBidi" w:eastAsiaTheme="minorEastAsia" w:hAnsiTheme="majorBidi" w:cstheme="majorBidi"/>
          <w:sz w:val="20"/>
          <w:szCs w:val="18"/>
        </w:rPr>
        <w:t>de la période 1960-1990 et les pluies projetées des deux périodes 2021-2050 et 2070-2099</w:t>
      </w:r>
      <w:r w:rsidR="004E7E5F">
        <w:rPr>
          <w:rFonts w:asciiTheme="majorBidi" w:eastAsiaTheme="minorEastAsia" w:hAnsiTheme="majorBidi" w:cstheme="majorBidi"/>
          <w:sz w:val="20"/>
          <w:szCs w:val="18"/>
        </w:rPr>
        <w:t>.</w:t>
      </w:r>
    </w:p>
    <w:p w:rsidR="004E7E5F" w:rsidRPr="005A7EE2" w:rsidRDefault="004E7E5F" w:rsidP="00527244">
      <w:pPr>
        <w:spacing w:after="0" w:line="240" w:lineRule="auto"/>
        <w:jc w:val="both"/>
        <w:rPr>
          <w:rFonts w:asciiTheme="majorBidi" w:hAnsiTheme="majorBidi" w:cstheme="majorBidi"/>
          <w:sz w:val="16"/>
          <w:szCs w:val="16"/>
        </w:rPr>
      </w:pPr>
    </w:p>
    <w:p w:rsidR="006564A8" w:rsidRPr="00DD1560" w:rsidRDefault="006564A8" w:rsidP="00DD1560">
      <w:pPr>
        <w:pStyle w:val="Paragraphedeliste"/>
        <w:numPr>
          <w:ilvl w:val="0"/>
          <w:numId w:val="1"/>
        </w:numPr>
        <w:spacing w:after="0" w:line="240" w:lineRule="auto"/>
        <w:jc w:val="both"/>
        <w:rPr>
          <w:rFonts w:asciiTheme="majorBidi" w:hAnsiTheme="majorBidi" w:cstheme="majorBidi"/>
          <w:b/>
          <w:bCs/>
          <w:sz w:val="20"/>
          <w:szCs w:val="20"/>
        </w:rPr>
      </w:pPr>
      <w:r w:rsidRPr="00DD1560">
        <w:rPr>
          <w:rFonts w:asciiTheme="majorBidi" w:hAnsiTheme="majorBidi" w:cstheme="majorBidi"/>
          <w:b/>
          <w:bCs/>
          <w:sz w:val="20"/>
          <w:szCs w:val="20"/>
        </w:rPr>
        <w:t xml:space="preserve">Résultats </w:t>
      </w:r>
    </w:p>
    <w:p w:rsidR="00AE52E5" w:rsidRPr="00DD1560" w:rsidRDefault="00AE52E5" w:rsidP="00DD1560">
      <w:pPr>
        <w:pStyle w:val="Paragraphedeliste"/>
        <w:numPr>
          <w:ilvl w:val="1"/>
          <w:numId w:val="1"/>
        </w:numPr>
        <w:spacing w:after="0" w:line="240" w:lineRule="auto"/>
        <w:jc w:val="both"/>
        <w:rPr>
          <w:rFonts w:asciiTheme="majorBidi" w:hAnsiTheme="majorBidi" w:cstheme="majorBidi"/>
          <w:b/>
          <w:bCs/>
          <w:sz w:val="20"/>
          <w:szCs w:val="20"/>
        </w:rPr>
      </w:pPr>
      <w:r w:rsidRPr="00DD1560">
        <w:rPr>
          <w:rFonts w:asciiTheme="majorBidi" w:hAnsiTheme="majorBidi" w:cstheme="majorBidi"/>
          <w:b/>
          <w:bCs/>
          <w:sz w:val="20"/>
          <w:szCs w:val="20"/>
        </w:rPr>
        <w:t>Evaluation de la performance des modèles ENSEMBLES et leur validation</w:t>
      </w:r>
    </w:p>
    <w:p w:rsidR="006564A8" w:rsidRPr="00DD1560" w:rsidRDefault="00A83E93" w:rsidP="00A96E61">
      <w:pPr>
        <w:spacing w:before="240" w:after="0" w:line="240" w:lineRule="auto"/>
        <w:jc w:val="both"/>
        <w:rPr>
          <w:rFonts w:asciiTheme="majorBidi" w:hAnsiTheme="majorBidi" w:cstheme="majorBidi"/>
          <w:sz w:val="20"/>
          <w:szCs w:val="20"/>
        </w:rPr>
      </w:pPr>
      <w:r w:rsidRPr="00DD1560">
        <w:rPr>
          <w:rFonts w:asciiTheme="majorBidi" w:hAnsiTheme="majorBidi" w:cstheme="majorBidi"/>
          <w:sz w:val="20"/>
          <w:szCs w:val="20"/>
        </w:rPr>
        <w:t xml:space="preserve"> </w:t>
      </w:r>
      <w:r w:rsidR="009D675D" w:rsidRPr="00DD1560">
        <w:rPr>
          <w:rFonts w:asciiTheme="majorBidi" w:hAnsiTheme="majorBidi" w:cstheme="majorBidi"/>
          <w:sz w:val="20"/>
          <w:szCs w:val="20"/>
        </w:rPr>
        <w:t xml:space="preserve">La comparaison entre </w:t>
      </w:r>
      <w:r w:rsidR="00C70FB1" w:rsidRPr="00DD1560">
        <w:rPr>
          <w:rFonts w:asciiTheme="majorBidi" w:hAnsiTheme="majorBidi" w:cstheme="majorBidi"/>
          <w:sz w:val="20"/>
          <w:szCs w:val="20"/>
        </w:rPr>
        <w:t>les précipitations observées et simulées par les 12 MCR</w:t>
      </w:r>
      <w:r w:rsidR="002F6A0C" w:rsidRPr="00DD1560">
        <w:rPr>
          <w:rFonts w:asciiTheme="majorBidi" w:hAnsiTheme="majorBidi" w:cstheme="majorBidi"/>
          <w:sz w:val="20"/>
          <w:szCs w:val="20"/>
        </w:rPr>
        <w:t xml:space="preserve"> durant la période de référence 1960-1990 montre dans l’ensemble une sous-estimation des précipitations en saisons humide</w:t>
      </w:r>
      <w:r w:rsidR="002F7097" w:rsidRPr="00DD1560">
        <w:rPr>
          <w:rFonts w:asciiTheme="majorBidi" w:hAnsiTheme="majorBidi" w:cstheme="majorBidi"/>
          <w:sz w:val="20"/>
          <w:szCs w:val="20"/>
        </w:rPr>
        <w:t xml:space="preserve"> et une surestimation des précipitations en été</w:t>
      </w:r>
      <w:r w:rsidR="009B24ED">
        <w:rPr>
          <w:rFonts w:asciiTheme="majorBidi" w:hAnsiTheme="majorBidi" w:cstheme="majorBidi"/>
          <w:sz w:val="20"/>
          <w:szCs w:val="20"/>
        </w:rPr>
        <w:t xml:space="preserve"> (fig.2)</w:t>
      </w:r>
      <w:r w:rsidR="002F7097" w:rsidRPr="00DD1560">
        <w:rPr>
          <w:rFonts w:asciiTheme="majorBidi" w:hAnsiTheme="majorBidi" w:cstheme="majorBidi"/>
          <w:sz w:val="20"/>
          <w:szCs w:val="20"/>
        </w:rPr>
        <w:t xml:space="preserve">. </w:t>
      </w:r>
    </w:p>
    <w:p w:rsidR="00D9767E" w:rsidRPr="00DD1560" w:rsidRDefault="00CB579E" w:rsidP="00DD1560">
      <w:pPr>
        <w:spacing w:after="0" w:line="240" w:lineRule="auto"/>
        <w:jc w:val="both"/>
        <w:rPr>
          <w:rFonts w:asciiTheme="majorBidi" w:hAnsiTheme="majorBidi" w:cstheme="majorBidi"/>
          <w:sz w:val="20"/>
          <w:szCs w:val="20"/>
        </w:rPr>
      </w:pPr>
      <w:r w:rsidRPr="00DD1560">
        <w:rPr>
          <w:rFonts w:asciiTheme="majorBidi" w:hAnsiTheme="majorBidi" w:cstheme="majorBidi"/>
          <w:sz w:val="20"/>
          <w:szCs w:val="20"/>
        </w:rPr>
        <w:t>En automne (SON)</w:t>
      </w:r>
      <w:r w:rsidR="00FE5BDF" w:rsidRPr="00DD1560">
        <w:rPr>
          <w:rFonts w:asciiTheme="majorBidi" w:hAnsiTheme="majorBidi" w:cstheme="majorBidi"/>
          <w:sz w:val="20"/>
          <w:szCs w:val="20"/>
        </w:rPr>
        <w:t xml:space="preserve">, la majorité des modèles sous-estiment les précipitations pour la plupart des stations. </w:t>
      </w:r>
      <w:r w:rsidR="004554F5" w:rsidRPr="00DD1560">
        <w:rPr>
          <w:rFonts w:asciiTheme="majorBidi" w:hAnsiTheme="majorBidi" w:cstheme="majorBidi"/>
          <w:sz w:val="20"/>
          <w:szCs w:val="20"/>
        </w:rPr>
        <w:t>L</w:t>
      </w:r>
      <w:r w:rsidR="00FE5BDF" w:rsidRPr="00DD1560">
        <w:rPr>
          <w:rFonts w:asciiTheme="majorBidi" w:hAnsiTheme="majorBidi" w:cstheme="majorBidi"/>
          <w:sz w:val="20"/>
          <w:szCs w:val="20"/>
        </w:rPr>
        <w:t xml:space="preserve">e modèle ICTP se démarque par une surestimation des précipitations pour l’ensemble des stations </w:t>
      </w:r>
      <w:r w:rsidR="004554F5" w:rsidRPr="00DD1560">
        <w:rPr>
          <w:rFonts w:asciiTheme="majorBidi" w:hAnsiTheme="majorBidi" w:cstheme="majorBidi"/>
          <w:sz w:val="20"/>
          <w:szCs w:val="20"/>
        </w:rPr>
        <w:t xml:space="preserve">qui </w:t>
      </w:r>
      <w:proofErr w:type="spellStart"/>
      <w:r w:rsidR="002B4DD1" w:rsidRPr="00DD1560">
        <w:rPr>
          <w:rFonts w:asciiTheme="majorBidi" w:hAnsiTheme="majorBidi" w:cstheme="majorBidi"/>
          <w:sz w:val="20"/>
          <w:szCs w:val="20"/>
        </w:rPr>
        <w:t>atteind</w:t>
      </w:r>
      <w:proofErr w:type="spellEnd"/>
      <w:r w:rsidR="004554F5" w:rsidRPr="00DD1560">
        <w:rPr>
          <w:rFonts w:asciiTheme="majorBidi" w:hAnsiTheme="majorBidi" w:cstheme="majorBidi"/>
          <w:sz w:val="20"/>
          <w:szCs w:val="20"/>
        </w:rPr>
        <w:t xml:space="preserve"> 100% à Oran. </w:t>
      </w:r>
      <w:r w:rsidR="00E10B00" w:rsidRPr="00DD1560">
        <w:rPr>
          <w:rFonts w:asciiTheme="majorBidi" w:hAnsiTheme="majorBidi" w:cstheme="majorBidi"/>
          <w:sz w:val="20"/>
          <w:szCs w:val="20"/>
        </w:rPr>
        <w:t xml:space="preserve">Les précipitations </w:t>
      </w:r>
      <w:r w:rsidR="008E777D" w:rsidRPr="00DD1560">
        <w:rPr>
          <w:rFonts w:asciiTheme="majorBidi" w:hAnsiTheme="majorBidi" w:cstheme="majorBidi"/>
          <w:sz w:val="20"/>
          <w:szCs w:val="20"/>
        </w:rPr>
        <w:t>à la station d’Oran</w:t>
      </w:r>
      <w:r w:rsidR="00E10B00" w:rsidRPr="00DD1560">
        <w:rPr>
          <w:rFonts w:asciiTheme="majorBidi" w:hAnsiTheme="majorBidi" w:cstheme="majorBidi"/>
          <w:sz w:val="20"/>
          <w:szCs w:val="20"/>
        </w:rPr>
        <w:t xml:space="preserve"> sont aussi fortement surestimées par les modèles </w:t>
      </w:r>
      <w:r w:rsidR="00E10B00" w:rsidRPr="00DD1560">
        <w:rPr>
          <w:rFonts w:asciiTheme="majorBidi" w:hAnsiTheme="majorBidi" w:cstheme="majorBidi"/>
          <w:sz w:val="20"/>
          <w:szCs w:val="20"/>
        </w:rPr>
        <w:lastRenderedPageBreak/>
        <w:t>OURANOS, CNRM, SMHI,</w:t>
      </w:r>
      <w:r w:rsidR="008E777D" w:rsidRPr="00DD1560">
        <w:rPr>
          <w:rFonts w:asciiTheme="majorBidi" w:hAnsiTheme="majorBidi" w:cstheme="majorBidi"/>
          <w:sz w:val="20"/>
          <w:szCs w:val="20"/>
        </w:rPr>
        <w:t xml:space="preserve"> et CHMI avec un biais qui dépassent 50%. </w:t>
      </w:r>
      <w:r w:rsidR="001428A1" w:rsidRPr="00DD1560">
        <w:rPr>
          <w:rFonts w:asciiTheme="majorBidi" w:hAnsiTheme="majorBidi" w:cstheme="majorBidi"/>
          <w:sz w:val="20"/>
          <w:szCs w:val="20"/>
        </w:rPr>
        <w:t xml:space="preserve">Les modèles ETHZ, UCLM, CNRM, CHMI et GKSS et DMI présentent des biais inferieurs à 30% pour la majorité des stations et pour la saison d’automne. </w:t>
      </w:r>
      <w:r w:rsidR="00E833C9" w:rsidRPr="00DD1560">
        <w:rPr>
          <w:rFonts w:asciiTheme="majorBidi" w:hAnsiTheme="majorBidi" w:cstheme="majorBidi"/>
          <w:sz w:val="20"/>
          <w:szCs w:val="20"/>
        </w:rPr>
        <w:t>Pour chaque station nous avons sélectionné 3MCR les moins biaisé donc les plus performant</w:t>
      </w:r>
      <w:r w:rsidR="003F5896" w:rsidRPr="00DD1560">
        <w:rPr>
          <w:rFonts w:asciiTheme="majorBidi" w:hAnsiTheme="majorBidi" w:cstheme="majorBidi"/>
          <w:sz w:val="20"/>
          <w:szCs w:val="20"/>
        </w:rPr>
        <w:t>s</w:t>
      </w:r>
      <w:r w:rsidR="00E833C9" w:rsidRPr="00DD1560">
        <w:rPr>
          <w:rFonts w:asciiTheme="majorBidi" w:hAnsiTheme="majorBidi" w:cstheme="majorBidi"/>
          <w:sz w:val="20"/>
          <w:szCs w:val="20"/>
        </w:rPr>
        <w:t xml:space="preserve"> pour chaque sta</w:t>
      </w:r>
      <w:r w:rsidR="003F5896" w:rsidRPr="00DD1560">
        <w:rPr>
          <w:rFonts w:asciiTheme="majorBidi" w:hAnsiTheme="majorBidi" w:cstheme="majorBidi"/>
          <w:sz w:val="20"/>
          <w:szCs w:val="20"/>
        </w:rPr>
        <w:t>tion ; i</w:t>
      </w:r>
      <w:r w:rsidR="00E833C9" w:rsidRPr="00DD1560">
        <w:rPr>
          <w:rFonts w:asciiTheme="majorBidi" w:hAnsiTheme="majorBidi" w:cstheme="majorBidi"/>
          <w:sz w:val="20"/>
          <w:szCs w:val="20"/>
        </w:rPr>
        <w:t>l s’agit des modèles CHMI, CNRM et ICTP à la station d’</w:t>
      </w:r>
      <w:r w:rsidR="003F5896" w:rsidRPr="00DD1560">
        <w:rPr>
          <w:rFonts w:asciiTheme="majorBidi" w:hAnsiTheme="majorBidi" w:cstheme="majorBidi"/>
          <w:sz w:val="20"/>
          <w:szCs w:val="20"/>
        </w:rPr>
        <w:t xml:space="preserve">Alger. Les modèles </w:t>
      </w:r>
      <w:r w:rsidR="0057096A" w:rsidRPr="00DD1560">
        <w:rPr>
          <w:rFonts w:asciiTheme="majorBidi" w:hAnsiTheme="majorBidi" w:cstheme="majorBidi"/>
          <w:sz w:val="20"/>
          <w:szCs w:val="20"/>
        </w:rPr>
        <w:t>UCLM, CHMI et ETHZ sont ceux qui présentent les valeurs les plus faible</w:t>
      </w:r>
      <w:r w:rsidR="00B815C0" w:rsidRPr="00DD1560">
        <w:rPr>
          <w:rFonts w:asciiTheme="majorBidi" w:hAnsiTheme="majorBidi" w:cstheme="majorBidi"/>
          <w:sz w:val="20"/>
          <w:szCs w:val="20"/>
        </w:rPr>
        <w:t>s</w:t>
      </w:r>
      <w:r w:rsidR="0057096A" w:rsidRPr="00DD1560">
        <w:rPr>
          <w:rFonts w:asciiTheme="majorBidi" w:hAnsiTheme="majorBidi" w:cstheme="majorBidi"/>
          <w:sz w:val="20"/>
          <w:szCs w:val="20"/>
        </w:rPr>
        <w:t xml:space="preserve"> du biais à la station </w:t>
      </w:r>
      <w:proofErr w:type="gramStart"/>
      <w:r w:rsidR="0057096A" w:rsidRPr="00DD1560">
        <w:rPr>
          <w:rFonts w:asciiTheme="majorBidi" w:hAnsiTheme="majorBidi" w:cstheme="majorBidi"/>
          <w:sz w:val="20"/>
          <w:szCs w:val="20"/>
        </w:rPr>
        <w:t>de Annaba</w:t>
      </w:r>
      <w:proofErr w:type="gramEnd"/>
      <w:r w:rsidR="0057096A" w:rsidRPr="00DD1560">
        <w:rPr>
          <w:rFonts w:asciiTheme="majorBidi" w:hAnsiTheme="majorBidi" w:cstheme="majorBidi"/>
          <w:sz w:val="20"/>
          <w:szCs w:val="20"/>
        </w:rPr>
        <w:t xml:space="preserve">. A Ténès, </w:t>
      </w:r>
      <w:r w:rsidR="00B815C0" w:rsidRPr="00DD1560">
        <w:rPr>
          <w:rFonts w:asciiTheme="majorBidi" w:hAnsiTheme="majorBidi" w:cstheme="majorBidi"/>
          <w:sz w:val="20"/>
          <w:szCs w:val="20"/>
        </w:rPr>
        <w:t>les modèles qui se démarquent comme performant sont UCLM, GKSS et DMI.</w:t>
      </w:r>
      <w:r w:rsidR="0057096A" w:rsidRPr="00DD1560">
        <w:rPr>
          <w:rFonts w:asciiTheme="majorBidi" w:hAnsiTheme="majorBidi" w:cstheme="majorBidi"/>
          <w:sz w:val="20"/>
          <w:szCs w:val="20"/>
        </w:rPr>
        <w:t xml:space="preserve"> </w:t>
      </w:r>
      <w:r w:rsidR="00B815C0" w:rsidRPr="00DD1560">
        <w:rPr>
          <w:rFonts w:asciiTheme="majorBidi" w:hAnsiTheme="majorBidi" w:cstheme="majorBidi"/>
          <w:sz w:val="20"/>
          <w:szCs w:val="20"/>
        </w:rPr>
        <w:t xml:space="preserve">Les </w:t>
      </w:r>
      <w:r w:rsidR="00482C54" w:rsidRPr="00DD1560">
        <w:rPr>
          <w:rFonts w:asciiTheme="majorBidi" w:hAnsiTheme="majorBidi" w:cstheme="majorBidi"/>
          <w:sz w:val="20"/>
          <w:szCs w:val="20"/>
        </w:rPr>
        <w:t xml:space="preserve">précipitations simulées par les Modèles ETHZ, UCLM et DMI se rapprochent fortement des </w:t>
      </w:r>
      <w:r w:rsidR="00922F30" w:rsidRPr="00DD1560">
        <w:rPr>
          <w:rFonts w:asciiTheme="majorBidi" w:hAnsiTheme="majorBidi" w:cstheme="majorBidi"/>
          <w:sz w:val="20"/>
          <w:szCs w:val="20"/>
        </w:rPr>
        <w:t>précipitations observées à Oran</w:t>
      </w:r>
      <w:r w:rsidR="00482C54" w:rsidRPr="00DD1560">
        <w:rPr>
          <w:rFonts w:asciiTheme="majorBidi" w:hAnsiTheme="majorBidi" w:cstheme="majorBidi"/>
          <w:sz w:val="20"/>
          <w:szCs w:val="20"/>
        </w:rPr>
        <w:t xml:space="preserve"> avec un biais qui ne dépassent pas 2%. </w:t>
      </w:r>
    </w:p>
    <w:p w:rsidR="00113015" w:rsidRPr="00DD1560" w:rsidRDefault="00C1094D" w:rsidP="00DD1560">
      <w:pPr>
        <w:spacing w:after="0" w:line="240" w:lineRule="auto"/>
        <w:jc w:val="both"/>
        <w:rPr>
          <w:rFonts w:asciiTheme="majorBidi" w:hAnsiTheme="majorBidi" w:cstheme="majorBidi"/>
          <w:sz w:val="20"/>
          <w:szCs w:val="20"/>
        </w:rPr>
      </w:pPr>
      <w:r w:rsidRPr="00DD1560">
        <w:rPr>
          <w:rFonts w:asciiTheme="majorBidi" w:hAnsiTheme="majorBidi" w:cstheme="majorBidi"/>
          <w:sz w:val="20"/>
          <w:szCs w:val="20"/>
        </w:rPr>
        <w:t xml:space="preserve">En Hiver (DJF), la majorité des MCR en tendance à sous-estimer les précipitations hivernales. </w:t>
      </w:r>
      <w:r w:rsidR="005052F0" w:rsidRPr="00DD1560">
        <w:rPr>
          <w:rFonts w:asciiTheme="majorBidi" w:hAnsiTheme="majorBidi" w:cstheme="majorBidi"/>
          <w:sz w:val="20"/>
          <w:szCs w:val="20"/>
        </w:rPr>
        <w:t xml:space="preserve">Les modèles OURANOS, SMHI, INM et DMI sous-estiment fortement les précipitations pour la majorité des stations avec un biais qui dépassent 50%. </w:t>
      </w:r>
      <w:r w:rsidR="00000094" w:rsidRPr="00DD1560">
        <w:rPr>
          <w:rFonts w:asciiTheme="majorBidi" w:hAnsiTheme="majorBidi" w:cstheme="majorBidi"/>
          <w:sz w:val="20"/>
          <w:szCs w:val="20"/>
        </w:rPr>
        <w:t>Les modèles qui reproduisent mieux la variabilité interannuelle des précipitations hivernales à la station d’Alger sont ICTP, CHMI et UCLM.</w:t>
      </w:r>
      <w:r w:rsidR="00E12178" w:rsidRPr="00DD1560">
        <w:rPr>
          <w:rFonts w:asciiTheme="majorBidi" w:hAnsiTheme="majorBidi" w:cstheme="majorBidi"/>
          <w:sz w:val="20"/>
          <w:szCs w:val="20"/>
        </w:rPr>
        <w:t xml:space="preserve"> A Annaba, les modèles CHMI,</w:t>
      </w:r>
      <w:r w:rsidR="000F2DA6" w:rsidRPr="00DD1560">
        <w:rPr>
          <w:rFonts w:asciiTheme="majorBidi" w:hAnsiTheme="majorBidi" w:cstheme="majorBidi"/>
          <w:sz w:val="20"/>
          <w:szCs w:val="20"/>
        </w:rPr>
        <w:t xml:space="preserve"> </w:t>
      </w:r>
      <w:r w:rsidR="00E12178" w:rsidRPr="00DD1560">
        <w:rPr>
          <w:rFonts w:asciiTheme="majorBidi" w:hAnsiTheme="majorBidi" w:cstheme="majorBidi"/>
          <w:sz w:val="20"/>
          <w:szCs w:val="20"/>
        </w:rPr>
        <w:t xml:space="preserve">ICTP et MPI sont les moins biaisés. </w:t>
      </w:r>
      <w:r w:rsidR="000F2DA6" w:rsidRPr="00DD1560">
        <w:rPr>
          <w:rFonts w:asciiTheme="majorBidi" w:hAnsiTheme="majorBidi" w:cstheme="majorBidi"/>
          <w:sz w:val="20"/>
          <w:szCs w:val="20"/>
        </w:rPr>
        <w:t xml:space="preserve">Les modèles ETHZ, GKSS et CHMI simulent de façon remarquable les précipitations Observées à Ténès avec un biais moins de 10%. </w:t>
      </w:r>
      <w:r w:rsidR="008132DC" w:rsidRPr="00DD1560">
        <w:rPr>
          <w:rFonts w:asciiTheme="majorBidi" w:hAnsiTheme="majorBidi" w:cstheme="majorBidi"/>
          <w:sz w:val="20"/>
          <w:szCs w:val="20"/>
        </w:rPr>
        <w:t>Les modèles ICTP, CHMI et OURANOS</w:t>
      </w:r>
      <w:r w:rsidR="00113015" w:rsidRPr="00DD1560">
        <w:rPr>
          <w:rFonts w:asciiTheme="majorBidi" w:hAnsiTheme="majorBidi" w:cstheme="majorBidi"/>
          <w:sz w:val="20"/>
          <w:szCs w:val="20"/>
        </w:rPr>
        <w:t xml:space="preserve"> sont les moins biaisés à Oran.</w:t>
      </w:r>
    </w:p>
    <w:p w:rsidR="00D7781F" w:rsidRPr="00DD1560" w:rsidRDefault="00D7781F" w:rsidP="00DD1560">
      <w:pPr>
        <w:spacing w:after="0" w:line="240" w:lineRule="auto"/>
        <w:jc w:val="both"/>
        <w:rPr>
          <w:rFonts w:asciiTheme="majorBidi" w:hAnsiTheme="majorBidi" w:cstheme="majorBidi"/>
          <w:sz w:val="20"/>
          <w:szCs w:val="20"/>
        </w:rPr>
      </w:pPr>
      <w:r w:rsidRPr="00DD1560">
        <w:rPr>
          <w:rFonts w:asciiTheme="majorBidi" w:hAnsiTheme="majorBidi" w:cstheme="majorBidi"/>
          <w:sz w:val="20"/>
          <w:szCs w:val="20"/>
        </w:rPr>
        <w:t xml:space="preserve">Au printemps (MAM), </w:t>
      </w:r>
      <w:r w:rsidR="00FA09FB" w:rsidRPr="00DD1560">
        <w:rPr>
          <w:rFonts w:asciiTheme="majorBidi" w:hAnsiTheme="majorBidi" w:cstheme="majorBidi"/>
          <w:sz w:val="20"/>
          <w:szCs w:val="20"/>
        </w:rPr>
        <w:t xml:space="preserve">les modèles ICTP, CNRM, CHMI et OURANOS se distinguent pas une surestimation des </w:t>
      </w:r>
      <w:r w:rsidR="00D8148A" w:rsidRPr="00DD1560">
        <w:rPr>
          <w:rFonts w:asciiTheme="majorBidi" w:hAnsiTheme="majorBidi" w:cstheme="majorBidi"/>
          <w:sz w:val="20"/>
          <w:szCs w:val="20"/>
        </w:rPr>
        <w:t>précipitations</w:t>
      </w:r>
      <w:r w:rsidR="00FA09FB" w:rsidRPr="00DD1560">
        <w:rPr>
          <w:rFonts w:asciiTheme="majorBidi" w:hAnsiTheme="majorBidi" w:cstheme="majorBidi"/>
          <w:sz w:val="20"/>
          <w:szCs w:val="20"/>
        </w:rPr>
        <w:t xml:space="preserve"> particulièrement le modèle ICTP qui se démarque par un biais </w:t>
      </w:r>
      <w:r w:rsidR="004C1FE8" w:rsidRPr="00DD1560">
        <w:rPr>
          <w:rFonts w:asciiTheme="majorBidi" w:hAnsiTheme="majorBidi" w:cstheme="majorBidi"/>
          <w:sz w:val="20"/>
          <w:szCs w:val="20"/>
        </w:rPr>
        <w:t xml:space="preserve">positif qui dépasse généralement 100%. </w:t>
      </w:r>
      <w:r w:rsidR="00156451" w:rsidRPr="00DD1560">
        <w:rPr>
          <w:rFonts w:asciiTheme="majorBidi" w:hAnsiTheme="majorBidi" w:cstheme="majorBidi"/>
          <w:sz w:val="20"/>
          <w:szCs w:val="20"/>
        </w:rPr>
        <w:t xml:space="preserve">Les </w:t>
      </w:r>
      <w:r w:rsidR="0007307C" w:rsidRPr="00DD1560">
        <w:rPr>
          <w:rFonts w:asciiTheme="majorBidi" w:hAnsiTheme="majorBidi" w:cstheme="majorBidi"/>
          <w:sz w:val="20"/>
          <w:szCs w:val="20"/>
        </w:rPr>
        <w:t>pluies simulées par les</w:t>
      </w:r>
      <w:r w:rsidR="00156451" w:rsidRPr="00DD1560">
        <w:rPr>
          <w:rFonts w:asciiTheme="majorBidi" w:hAnsiTheme="majorBidi" w:cstheme="majorBidi"/>
          <w:sz w:val="20"/>
          <w:szCs w:val="20"/>
        </w:rPr>
        <w:t xml:space="preserve"> modèles </w:t>
      </w:r>
      <w:r w:rsidR="0007307C" w:rsidRPr="00DD1560">
        <w:rPr>
          <w:rFonts w:asciiTheme="majorBidi" w:hAnsiTheme="majorBidi" w:cstheme="majorBidi"/>
          <w:sz w:val="20"/>
          <w:szCs w:val="20"/>
        </w:rPr>
        <w:t>ETHZ, UCLM</w:t>
      </w:r>
      <w:r w:rsidR="00374328" w:rsidRPr="00DD1560">
        <w:rPr>
          <w:rFonts w:asciiTheme="majorBidi" w:hAnsiTheme="majorBidi" w:cstheme="majorBidi"/>
          <w:sz w:val="20"/>
          <w:szCs w:val="20"/>
        </w:rPr>
        <w:t>,</w:t>
      </w:r>
      <w:r w:rsidR="0007307C" w:rsidRPr="00DD1560">
        <w:rPr>
          <w:rFonts w:asciiTheme="majorBidi" w:hAnsiTheme="majorBidi" w:cstheme="majorBidi"/>
          <w:sz w:val="20"/>
          <w:szCs w:val="20"/>
        </w:rPr>
        <w:t xml:space="preserve"> HC, GKSS et MPI</w:t>
      </w:r>
      <w:r w:rsidR="00374328" w:rsidRPr="00DD1560">
        <w:rPr>
          <w:rFonts w:asciiTheme="majorBidi" w:hAnsiTheme="majorBidi" w:cstheme="majorBidi"/>
          <w:sz w:val="20"/>
          <w:szCs w:val="20"/>
        </w:rPr>
        <w:t>, OURANOS</w:t>
      </w:r>
      <w:r w:rsidR="0007307C" w:rsidRPr="00DD1560">
        <w:rPr>
          <w:rFonts w:asciiTheme="majorBidi" w:hAnsiTheme="majorBidi" w:cstheme="majorBidi"/>
          <w:sz w:val="20"/>
          <w:szCs w:val="20"/>
        </w:rPr>
        <w:t xml:space="preserve"> </w:t>
      </w:r>
      <w:r w:rsidR="00156451" w:rsidRPr="00DD1560">
        <w:rPr>
          <w:rFonts w:asciiTheme="majorBidi" w:hAnsiTheme="majorBidi" w:cstheme="majorBidi"/>
          <w:sz w:val="20"/>
          <w:szCs w:val="20"/>
        </w:rPr>
        <w:t>se rapprochent des observations avec des biais</w:t>
      </w:r>
      <w:r w:rsidR="0007307C" w:rsidRPr="00DD1560">
        <w:rPr>
          <w:rFonts w:asciiTheme="majorBidi" w:hAnsiTheme="majorBidi" w:cstheme="majorBidi"/>
          <w:sz w:val="20"/>
          <w:szCs w:val="20"/>
        </w:rPr>
        <w:t xml:space="preserve"> qui n’excèdent pas 20% pour la majorité des stations.</w:t>
      </w:r>
      <w:r w:rsidR="00156451" w:rsidRPr="00DD1560">
        <w:rPr>
          <w:rFonts w:asciiTheme="majorBidi" w:hAnsiTheme="majorBidi" w:cstheme="majorBidi"/>
          <w:sz w:val="20"/>
          <w:szCs w:val="20"/>
        </w:rPr>
        <w:t xml:space="preserve"> </w:t>
      </w:r>
      <w:r w:rsidR="008E26AC" w:rsidRPr="00DD1560">
        <w:rPr>
          <w:rFonts w:asciiTheme="majorBidi" w:hAnsiTheme="majorBidi" w:cstheme="majorBidi"/>
          <w:sz w:val="20"/>
          <w:szCs w:val="20"/>
        </w:rPr>
        <w:t>L</w:t>
      </w:r>
      <w:r w:rsidR="00A1585E" w:rsidRPr="00DD1560">
        <w:rPr>
          <w:rFonts w:asciiTheme="majorBidi" w:hAnsiTheme="majorBidi" w:cstheme="majorBidi"/>
          <w:sz w:val="20"/>
          <w:szCs w:val="20"/>
        </w:rPr>
        <w:t xml:space="preserve">e modèle ETHZ simule de </w:t>
      </w:r>
      <w:r w:rsidR="008E26AC" w:rsidRPr="00DD1560">
        <w:rPr>
          <w:rFonts w:asciiTheme="majorBidi" w:hAnsiTheme="majorBidi" w:cstheme="majorBidi"/>
          <w:sz w:val="20"/>
          <w:szCs w:val="20"/>
        </w:rPr>
        <w:t>façon uniforme les pluies printanières du littoral algérien.</w:t>
      </w:r>
      <w:r w:rsidR="004364AA" w:rsidRPr="00DD1560">
        <w:rPr>
          <w:rFonts w:asciiTheme="majorBidi" w:hAnsiTheme="majorBidi" w:cstheme="majorBidi"/>
          <w:sz w:val="20"/>
          <w:szCs w:val="20"/>
        </w:rPr>
        <w:t xml:space="preserve"> </w:t>
      </w:r>
    </w:p>
    <w:p w:rsidR="0000503C" w:rsidRPr="00DD1560" w:rsidRDefault="0000503C" w:rsidP="00DD1560">
      <w:pPr>
        <w:spacing w:after="0" w:line="240" w:lineRule="auto"/>
        <w:jc w:val="both"/>
        <w:rPr>
          <w:rFonts w:asciiTheme="majorBidi" w:hAnsiTheme="majorBidi" w:cstheme="majorBidi"/>
          <w:sz w:val="20"/>
          <w:szCs w:val="20"/>
        </w:rPr>
      </w:pPr>
      <w:r w:rsidRPr="00DD1560">
        <w:rPr>
          <w:rFonts w:asciiTheme="majorBidi" w:hAnsiTheme="majorBidi" w:cstheme="majorBidi"/>
          <w:sz w:val="20"/>
          <w:szCs w:val="20"/>
        </w:rPr>
        <w:t xml:space="preserve">En </w:t>
      </w:r>
      <w:r w:rsidR="00AC7F43" w:rsidRPr="00DD1560">
        <w:rPr>
          <w:rFonts w:asciiTheme="majorBidi" w:hAnsiTheme="majorBidi" w:cstheme="majorBidi"/>
          <w:sz w:val="20"/>
          <w:szCs w:val="20"/>
        </w:rPr>
        <w:t xml:space="preserve">été, </w:t>
      </w:r>
      <w:r w:rsidR="009A332C" w:rsidRPr="00DD1560">
        <w:rPr>
          <w:rFonts w:asciiTheme="majorBidi" w:hAnsiTheme="majorBidi" w:cstheme="majorBidi"/>
          <w:sz w:val="20"/>
          <w:szCs w:val="20"/>
        </w:rPr>
        <w:t>on constate</w:t>
      </w:r>
      <w:r w:rsidR="00AC7F43" w:rsidRPr="00DD1560">
        <w:rPr>
          <w:rFonts w:asciiTheme="majorBidi" w:hAnsiTheme="majorBidi" w:cstheme="majorBidi"/>
          <w:sz w:val="20"/>
          <w:szCs w:val="20"/>
        </w:rPr>
        <w:t xml:space="preserve"> que les biais sont très</w:t>
      </w:r>
      <w:r w:rsidR="009A332C" w:rsidRPr="00DD1560">
        <w:rPr>
          <w:rFonts w:asciiTheme="majorBidi" w:hAnsiTheme="majorBidi" w:cstheme="majorBidi"/>
          <w:sz w:val="20"/>
          <w:szCs w:val="20"/>
        </w:rPr>
        <w:t xml:space="preserve"> élevés</w:t>
      </w:r>
      <w:r w:rsidR="00AC7F43" w:rsidRPr="00DD1560">
        <w:rPr>
          <w:rFonts w:asciiTheme="majorBidi" w:hAnsiTheme="majorBidi" w:cstheme="majorBidi"/>
          <w:sz w:val="20"/>
          <w:szCs w:val="20"/>
        </w:rPr>
        <w:t xml:space="preserve">, la majorité des modèles surestiment fortement les pluies alors que certains d’eux sont performants durant </w:t>
      </w:r>
      <w:r w:rsidR="00C0524A" w:rsidRPr="00DD1560">
        <w:rPr>
          <w:rFonts w:asciiTheme="majorBidi" w:hAnsiTheme="majorBidi" w:cstheme="majorBidi"/>
          <w:sz w:val="20"/>
          <w:szCs w:val="20"/>
        </w:rPr>
        <w:t>les autres saisons</w:t>
      </w:r>
      <w:r w:rsidR="00AC7F43" w:rsidRPr="00DD1560">
        <w:rPr>
          <w:rFonts w:asciiTheme="majorBidi" w:hAnsiTheme="majorBidi" w:cstheme="majorBidi"/>
          <w:sz w:val="20"/>
          <w:szCs w:val="20"/>
        </w:rPr>
        <w:t xml:space="preserve"> (ex : CNRM</w:t>
      </w:r>
      <w:r w:rsidR="004B29B7" w:rsidRPr="00DD1560">
        <w:rPr>
          <w:rFonts w:asciiTheme="majorBidi" w:hAnsiTheme="majorBidi" w:cstheme="majorBidi"/>
          <w:sz w:val="20"/>
          <w:szCs w:val="20"/>
        </w:rPr>
        <w:t>, ETHZ,</w:t>
      </w:r>
      <w:r w:rsidR="00AC7F43" w:rsidRPr="00DD1560">
        <w:rPr>
          <w:rFonts w:asciiTheme="majorBidi" w:hAnsiTheme="majorBidi" w:cstheme="majorBidi"/>
          <w:sz w:val="20"/>
          <w:szCs w:val="20"/>
        </w:rPr>
        <w:t xml:space="preserve"> et CHMI).  </w:t>
      </w:r>
      <w:r w:rsidR="005E43D8" w:rsidRPr="00DD1560">
        <w:rPr>
          <w:rFonts w:asciiTheme="majorBidi" w:hAnsiTheme="majorBidi" w:cstheme="majorBidi"/>
          <w:sz w:val="20"/>
          <w:szCs w:val="20"/>
        </w:rPr>
        <w:t>Le modèle GKSS est le</w:t>
      </w:r>
      <w:r w:rsidR="00AC7F43" w:rsidRPr="00DD1560">
        <w:rPr>
          <w:rFonts w:asciiTheme="majorBidi" w:hAnsiTheme="majorBidi" w:cstheme="majorBidi"/>
          <w:sz w:val="20"/>
          <w:szCs w:val="20"/>
        </w:rPr>
        <w:t xml:space="preserve"> seul</w:t>
      </w:r>
      <w:r w:rsidR="00DD357E" w:rsidRPr="00DD1560">
        <w:rPr>
          <w:rFonts w:asciiTheme="majorBidi" w:hAnsiTheme="majorBidi" w:cstheme="majorBidi"/>
          <w:sz w:val="20"/>
          <w:szCs w:val="20"/>
        </w:rPr>
        <w:t xml:space="preserve"> à montrer </w:t>
      </w:r>
      <w:r w:rsidR="0071715A" w:rsidRPr="00DD1560">
        <w:rPr>
          <w:rFonts w:asciiTheme="majorBidi" w:hAnsiTheme="majorBidi" w:cstheme="majorBidi"/>
          <w:sz w:val="20"/>
          <w:szCs w:val="20"/>
        </w:rPr>
        <w:t>l</w:t>
      </w:r>
      <w:r w:rsidR="00DD357E" w:rsidRPr="00DD1560">
        <w:rPr>
          <w:rFonts w:asciiTheme="majorBidi" w:hAnsiTheme="majorBidi" w:cstheme="majorBidi"/>
          <w:sz w:val="20"/>
          <w:szCs w:val="20"/>
        </w:rPr>
        <w:t xml:space="preserve">es valeurs </w:t>
      </w:r>
      <w:r w:rsidR="008E4EB7" w:rsidRPr="00DD1560">
        <w:rPr>
          <w:rFonts w:asciiTheme="majorBidi" w:hAnsiTheme="majorBidi" w:cstheme="majorBidi"/>
          <w:sz w:val="20"/>
          <w:szCs w:val="20"/>
        </w:rPr>
        <w:t xml:space="preserve">les plus </w:t>
      </w:r>
      <w:r w:rsidR="00DD357E" w:rsidRPr="00DD1560">
        <w:rPr>
          <w:rFonts w:asciiTheme="majorBidi" w:hAnsiTheme="majorBidi" w:cstheme="majorBidi"/>
          <w:sz w:val="20"/>
          <w:szCs w:val="20"/>
        </w:rPr>
        <w:t xml:space="preserve">faibles du biais </w:t>
      </w:r>
      <w:r w:rsidR="008E4EB7" w:rsidRPr="00DD1560">
        <w:rPr>
          <w:rFonts w:asciiTheme="majorBidi" w:hAnsiTheme="majorBidi" w:cstheme="majorBidi"/>
          <w:sz w:val="20"/>
          <w:szCs w:val="20"/>
        </w:rPr>
        <w:t>en été.</w:t>
      </w:r>
    </w:p>
    <w:p w:rsidR="00EF29F0" w:rsidRPr="00DD1560" w:rsidRDefault="00000094" w:rsidP="00E25090">
      <w:pPr>
        <w:spacing w:after="0" w:line="240" w:lineRule="auto"/>
        <w:jc w:val="both"/>
        <w:rPr>
          <w:rFonts w:asciiTheme="majorBidi" w:hAnsiTheme="majorBidi" w:cstheme="majorBidi"/>
          <w:noProof/>
          <w:sz w:val="20"/>
          <w:szCs w:val="20"/>
          <w:lang w:eastAsia="fr-FR"/>
        </w:rPr>
      </w:pPr>
      <w:r w:rsidRPr="00DD1560">
        <w:rPr>
          <w:rFonts w:asciiTheme="majorBidi" w:hAnsiTheme="majorBidi" w:cstheme="majorBidi"/>
          <w:sz w:val="20"/>
          <w:szCs w:val="20"/>
        </w:rPr>
        <w:t xml:space="preserve"> </w:t>
      </w:r>
      <w:r w:rsidR="00EF29F0" w:rsidRPr="00DD1560">
        <w:rPr>
          <w:rFonts w:asciiTheme="majorBidi" w:hAnsiTheme="majorBidi" w:cstheme="majorBidi"/>
          <w:sz w:val="20"/>
          <w:szCs w:val="20"/>
        </w:rPr>
        <w:t>Le tableau</w:t>
      </w:r>
      <w:r w:rsidR="009B24ED">
        <w:rPr>
          <w:rFonts w:asciiTheme="majorBidi" w:hAnsiTheme="majorBidi" w:cstheme="majorBidi"/>
          <w:sz w:val="20"/>
          <w:szCs w:val="20"/>
        </w:rPr>
        <w:t xml:space="preserve"> 3</w:t>
      </w:r>
      <w:r w:rsidR="00EF29F0" w:rsidRPr="00DD1560">
        <w:rPr>
          <w:rFonts w:asciiTheme="majorBidi" w:hAnsiTheme="majorBidi" w:cstheme="majorBidi"/>
          <w:sz w:val="20"/>
          <w:szCs w:val="20"/>
        </w:rPr>
        <w:t xml:space="preserve"> résume les modèles les plus performants par saison est pour chaque station</w:t>
      </w:r>
      <w:r w:rsidR="00150142" w:rsidRPr="00DD1560">
        <w:rPr>
          <w:rFonts w:asciiTheme="majorBidi" w:hAnsiTheme="majorBidi" w:cstheme="majorBidi"/>
          <w:sz w:val="20"/>
          <w:szCs w:val="20"/>
        </w:rPr>
        <w:t xml:space="preserve">. </w:t>
      </w:r>
      <w:r w:rsidR="00D654AE" w:rsidRPr="00DD1560">
        <w:rPr>
          <w:rFonts w:asciiTheme="majorBidi" w:hAnsiTheme="majorBidi" w:cstheme="majorBidi"/>
          <w:sz w:val="20"/>
          <w:szCs w:val="20"/>
        </w:rPr>
        <w:t>Nous constatons que pour une même station</w:t>
      </w:r>
      <w:r w:rsidR="00A33033" w:rsidRPr="00DD1560">
        <w:rPr>
          <w:rFonts w:asciiTheme="majorBidi" w:hAnsiTheme="majorBidi" w:cstheme="majorBidi"/>
          <w:sz w:val="20"/>
          <w:szCs w:val="20"/>
        </w:rPr>
        <w:t xml:space="preserve"> les modèles performants diffère</w:t>
      </w:r>
      <w:r w:rsidR="00787849" w:rsidRPr="00DD1560">
        <w:rPr>
          <w:rFonts w:asciiTheme="majorBidi" w:hAnsiTheme="majorBidi" w:cstheme="majorBidi"/>
          <w:sz w:val="20"/>
          <w:szCs w:val="20"/>
        </w:rPr>
        <w:t>nt</w:t>
      </w:r>
      <w:r w:rsidR="00A33033" w:rsidRPr="00DD1560">
        <w:rPr>
          <w:rFonts w:asciiTheme="majorBidi" w:hAnsiTheme="majorBidi" w:cstheme="majorBidi"/>
          <w:sz w:val="20"/>
          <w:szCs w:val="20"/>
        </w:rPr>
        <w:t xml:space="preserve"> d’une saison à l’autre, et pour une même saison les modèles diffère</w:t>
      </w:r>
      <w:r w:rsidR="00787849" w:rsidRPr="00DD1560">
        <w:rPr>
          <w:rFonts w:asciiTheme="majorBidi" w:hAnsiTheme="majorBidi" w:cstheme="majorBidi"/>
          <w:sz w:val="20"/>
          <w:szCs w:val="20"/>
        </w:rPr>
        <w:t>nt</w:t>
      </w:r>
      <w:r w:rsidR="00A33033" w:rsidRPr="00DD1560">
        <w:rPr>
          <w:rFonts w:asciiTheme="majorBidi" w:hAnsiTheme="majorBidi" w:cstheme="majorBidi"/>
          <w:sz w:val="20"/>
          <w:szCs w:val="20"/>
        </w:rPr>
        <w:t xml:space="preserve"> d’une station à l’autre. </w:t>
      </w:r>
      <w:r w:rsidR="00787849" w:rsidRPr="00DD1560">
        <w:rPr>
          <w:rFonts w:asciiTheme="majorBidi" w:hAnsiTheme="majorBidi" w:cstheme="majorBidi"/>
          <w:sz w:val="20"/>
          <w:szCs w:val="20"/>
        </w:rPr>
        <w:t xml:space="preserve">Le </w:t>
      </w:r>
      <w:r w:rsidR="00D75934" w:rsidRPr="00DD1560">
        <w:rPr>
          <w:rFonts w:asciiTheme="majorBidi" w:hAnsiTheme="majorBidi" w:cstheme="majorBidi"/>
          <w:sz w:val="20"/>
          <w:szCs w:val="20"/>
        </w:rPr>
        <w:t>modèle CHMI se distingue par sa performance en hiver et au printemps pour l’ensemble des stations (excepté Ténès en automne). Il est donc difficile de faire un choix sur un seul modèle qui pou</w:t>
      </w:r>
      <w:r w:rsidR="002B413D" w:rsidRPr="00DD1560">
        <w:rPr>
          <w:rFonts w:asciiTheme="majorBidi" w:hAnsiTheme="majorBidi" w:cstheme="majorBidi"/>
          <w:sz w:val="20"/>
          <w:szCs w:val="20"/>
        </w:rPr>
        <w:t>r</w:t>
      </w:r>
      <w:r w:rsidR="00D75934" w:rsidRPr="00DD1560">
        <w:rPr>
          <w:rFonts w:asciiTheme="majorBidi" w:hAnsiTheme="majorBidi" w:cstheme="majorBidi"/>
          <w:sz w:val="20"/>
          <w:szCs w:val="20"/>
        </w:rPr>
        <w:t xml:space="preserve">rait reproduire </w:t>
      </w:r>
      <w:r w:rsidR="002B413D" w:rsidRPr="00DD1560">
        <w:rPr>
          <w:rFonts w:asciiTheme="majorBidi" w:hAnsiTheme="majorBidi" w:cstheme="majorBidi"/>
          <w:sz w:val="20"/>
          <w:szCs w:val="20"/>
        </w:rPr>
        <w:t xml:space="preserve">en même temps </w:t>
      </w:r>
      <w:r w:rsidR="00D75934" w:rsidRPr="00DD1560">
        <w:rPr>
          <w:rFonts w:asciiTheme="majorBidi" w:hAnsiTheme="majorBidi" w:cstheme="majorBidi"/>
          <w:sz w:val="20"/>
          <w:szCs w:val="20"/>
        </w:rPr>
        <w:t xml:space="preserve">la variabilité spatiale et temporelle </w:t>
      </w:r>
      <w:r w:rsidR="002B413D" w:rsidRPr="00DD1560">
        <w:rPr>
          <w:rFonts w:asciiTheme="majorBidi" w:hAnsiTheme="majorBidi" w:cstheme="majorBidi"/>
          <w:sz w:val="20"/>
          <w:szCs w:val="20"/>
        </w:rPr>
        <w:t>du littoral Alg</w:t>
      </w:r>
      <w:r w:rsidR="00643F18" w:rsidRPr="00DD1560">
        <w:rPr>
          <w:rFonts w:asciiTheme="majorBidi" w:hAnsiTheme="majorBidi" w:cstheme="majorBidi"/>
          <w:sz w:val="20"/>
          <w:szCs w:val="20"/>
        </w:rPr>
        <w:t>é</w:t>
      </w:r>
      <w:r w:rsidR="002B413D" w:rsidRPr="00DD1560">
        <w:rPr>
          <w:rFonts w:asciiTheme="majorBidi" w:hAnsiTheme="majorBidi" w:cstheme="majorBidi"/>
          <w:sz w:val="20"/>
          <w:szCs w:val="20"/>
        </w:rPr>
        <w:t>rien.</w:t>
      </w:r>
    </w:p>
    <w:p w:rsidR="004267ED" w:rsidRPr="00DD1560" w:rsidRDefault="004267ED" w:rsidP="00DD1560">
      <w:pPr>
        <w:spacing w:after="0" w:line="240" w:lineRule="auto"/>
        <w:jc w:val="both"/>
        <w:rPr>
          <w:rFonts w:asciiTheme="majorBidi" w:hAnsiTheme="majorBidi" w:cstheme="majorBidi"/>
          <w:sz w:val="20"/>
          <w:szCs w:val="20"/>
        </w:rPr>
      </w:pPr>
      <w:r w:rsidRPr="00DD1560">
        <w:rPr>
          <w:rFonts w:asciiTheme="majorBidi" w:hAnsiTheme="majorBidi" w:cstheme="majorBidi"/>
          <w:sz w:val="20"/>
          <w:szCs w:val="20"/>
        </w:rPr>
        <w:t xml:space="preserve">Pour valider les MCR, nous proposons de comparer les pluies simulées et observées pour la période humide qui s’étale de septembre à mai. </w:t>
      </w:r>
      <w:r w:rsidR="00A21865" w:rsidRPr="00DD1560">
        <w:rPr>
          <w:rFonts w:asciiTheme="majorBidi" w:hAnsiTheme="majorBidi" w:cstheme="majorBidi"/>
          <w:sz w:val="20"/>
          <w:szCs w:val="20"/>
        </w:rPr>
        <w:t>Nous écartons l’été vu l’écart important entre les données simulées et observées.</w:t>
      </w:r>
    </w:p>
    <w:p w:rsidR="00A3638A" w:rsidRPr="00DD1560" w:rsidRDefault="00E63698" w:rsidP="00E63698">
      <w:pPr>
        <w:tabs>
          <w:tab w:val="left" w:pos="355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La fig.3 </w:t>
      </w:r>
      <w:r w:rsidR="00A3638A" w:rsidRPr="00DD1560">
        <w:rPr>
          <w:rFonts w:ascii="Times New Roman" w:hAnsi="Times New Roman" w:cs="Times New Roman"/>
          <w:sz w:val="20"/>
          <w:szCs w:val="20"/>
        </w:rPr>
        <w:t>présente les biais calculé</w:t>
      </w:r>
      <w:r>
        <w:rPr>
          <w:rFonts w:ascii="Times New Roman" w:hAnsi="Times New Roman" w:cs="Times New Roman"/>
          <w:sz w:val="20"/>
          <w:szCs w:val="20"/>
        </w:rPr>
        <w:t>s</w:t>
      </w:r>
      <w:r w:rsidR="00A3638A" w:rsidRPr="00DD1560">
        <w:rPr>
          <w:rFonts w:ascii="Times New Roman" w:hAnsi="Times New Roman" w:cs="Times New Roman"/>
          <w:sz w:val="20"/>
          <w:szCs w:val="20"/>
        </w:rPr>
        <w:t xml:space="preserve"> entre les pluies observées et simulées de la saison humide durant la période d</w:t>
      </w:r>
      <w:r w:rsidR="006F1414" w:rsidRPr="00DD1560">
        <w:rPr>
          <w:rFonts w:ascii="Times New Roman" w:hAnsi="Times New Roman" w:cs="Times New Roman"/>
          <w:sz w:val="20"/>
          <w:szCs w:val="20"/>
        </w:rPr>
        <w:t>e contrôle 1961-1990</w:t>
      </w:r>
      <w:r w:rsidR="00A3638A" w:rsidRPr="00DD1560">
        <w:rPr>
          <w:rFonts w:ascii="Times New Roman" w:hAnsi="Times New Roman" w:cs="Times New Roman"/>
          <w:sz w:val="20"/>
          <w:szCs w:val="20"/>
        </w:rPr>
        <w:t xml:space="preserve">. Il apparait que le Modèle ICTP surestime fortement les pluies de la période humide, alors que les autres modèles les sous-estiment. Les modèles les moins biaisés sont CNRM et CHMI à Alger et Annaba, ETHZ et MPI à Oran, ETHZ et GKSS à </w:t>
      </w:r>
      <w:r w:rsidR="004F305A" w:rsidRPr="00DD1560">
        <w:rPr>
          <w:rFonts w:ascii="Times New Roman" w:hAnsi="Times New Roman" w:cs="Times New Roman"/>
          <w:sz w:val="20"/>
          <w:szCs w:val="20"/>
        </w:rPr>
        <w:t>Ténès</w:t>
      </w:r>
      <w:r w:rsidR="00A3638A" w:rsidRPr="00DD1560">
        <w:rPr>
          <w:rFonts w:ascii="Times New Roman" w:hAnsi="Times New Roman" w:cs="Times New Roman"/>
          <w:sz w:val="20"/>
          <w:szCs w:val="20"/>
        </w:rPr>
        <w:t xml:space="preserve">. </w:t>
      </w:r>
    </w:p>
    <w:p w:rsidR="000D3294" w:rsidRPr="00DD1560" w:rsidRDefault="000D3294" w:rsidP="00D47837">
      <w:pPr>
        <w:tabs>
          <w:tab w:val="left" w:pos="3550"/>
        </w:tabs>
        <w:spacing w:after="0" w:line="240" w:lineRule="auto"/>
        <w:jc w:val="both"/>
        <w:rPr>
          <w:rFonts w:ascii="Times New Roman" w:hAnsi="Times New Roman" w:cs="Times New Roman"/>
          <w:b/>
          <w:bCs/>
          <w:sz w:val="20"/>
          <w:szCs w:val="20"/>
        </w:rPr>
      </w:pPr>
      <w:r w:rsidRPr="00DD1560">
        <w:rPr>
          <w:rFonts w:ascii="Times New Roman" w:hAnsi="Times New Roman" w:cs="Times New Roman"/>
          <w:b/>
          <w:bCs/>
          <w:sz w:val="20"/>
          <w:szCs w:val="20"/>
        </w:rPr>
        <w:t>Les modèles qui reproduisent mieux les pluies totales de la saison humide sont CHMI, CNRM, ETHZ</w:t>
      </w:r>
      <w:r w:rsidR="00D47837">
        <w:rPr>
          <w:rFonts w:ascii="Times New Roman" w:hAnsi="Times New Roman" w:cs="Times New Roman"/>
          <w:b/>
          <w:bCs/>
          <w:sz w:val="20"/>
          <w:szCs w:val="20"/>
        </w:rPr>
        <w:t xml:space="preserve"> et GKSS</w:t>
      </w:r>
      <w:r w:rsidRPr="00DD1560">
        <w:rPr>
          <w:rFonts w:ascii="Times New Roman" w:hAnsi="Times New Roman" w:cs="Times New Roman"/>
          <w:b/>
          <w:bCs/>
          <w:sz w:val="20"/>
          <w:szCs w:val="20"/>
        </w:rPr>
        <w:t>.</w:t>
      </w:r>
    </w:p>
    <w:p w:rsidR="00883D70" w:rsidRPr="00DD1560" w:rsidRDefault="00883D70" w:rsidP="00DD1560">
      <w:pPr>
        <w:spacing w:after="0" w:line="240" w:lineRule="auto"/>
        <w:jc w:val="both"/>
        <w:rPr>
          <w:rFonts w:asciiTheme="majorBidi" w:hAnsiTheme="majorBidi" w:cstheme="majorBidi"/>
          <w:b/>
          <w:bCs/>
          <w:sz w:val="20"/>
          <w:szCs w:val="20"/>
        </w:rPr>
      </w:pPr>
    </w:p>
    <w:p w:rsidR="008343D9" w:rsidRPr="00DD1560" w:rsidRDefault="00B9647A" w:rsidP="00DD1560">
      <w:pPr>
        <w:pStyle w:val="Paragraphedeliste"/>
        <w:numPr>
          <w:ilvl w:val="1"/>
          <w:numId w:val="1"/>
        </w:numPr>
        <w:spacing w:after="0" w:line="240" w:lineRule="auto"/>
        <w:jc w:val="both"/>
        <w:rPr>
          <w:rFonts w:asciiTheme="majorBidi" w:hAnsiTheme="majorBidi" w:cstheme="majorBidi"/>
          <w:b/>
          <w:bCs/>
          <w:sz w:val="20"/>
          <w:szCs w:val="20"/>
        </w:rPr>
      </w:pPr>
      <w:r w:rsidRPr="00DD1560">
        <w:rPr>
          <w:rFonts w:asciiTheme="majorBidi" w:hAnsiTheme="majorBidi" w:cstheme="majorBidi"/>
          <w:b/>
          <w:bCs/>
          <w:sz w:val="20"/>
          <w:szCs w:val="20"/>
        </w:rPr>
        <w:t>Evolution des pluies saisonnières futures</w:t>
      </w:r>
      <w:r w:rsidR="008343D9" w:rsidRPr="00DD1560">
        <w:rPr>
          <w:rFonts w:asciiTheme="majorBidi" w:hAnsiTheme="majorBidi" w:cstheme="majorBidi"/>
          <w:b/>
          <w:bCs/>
          <w:sz w:val="20"/>
          <w:szCs w:val="20"/>
        </w:rPr>
        <w:t xml:space="preserve">  </w:t>
      </w:r>
    </w:p>
    <w:p w:rsidR="002F0C7B" w:rsidRPr="00DD1560" w:rsidRDefault="00DD6656" w:rsidP="00A96E61">
      <w:pPr>
        <w:spacing w:before="240" w:after="0" w:line="240" w:lineRule="auto"/>
        <w:jc w:val="both"/>
        <w:rPr>
          <w:rFonts w:asciiTheme="majorBidi" w:hAnsiTheme="majorBidi" w:cstheme="majorBidi"/>
          <w:sz w:val="20"/>
          <w:szCs w:val="20"/>
        </w:rPr>
      </w:pPr>
      <w:r w:rsidRPr="00DD1560">
        <w:rPr>
          <w:rFonts w:asciiTheme="majorBidi" w:hAnsiTheme="majorBidi" w:cstheme="majorBidi"/>
          <w:sz w:val="20"/>
          <w:szCs w:val="20"/>
        </w:rPr>
        <w:t>Il s’agit d’analyser</w:t>
      </w:r>
      <w:r w:rsidR="002F0C7B" w:rsidRPr="00DD1560">
        <w:rPr>
          <w:rFonts w:asciiTheme="majorBidi" w:hAnsiTheme="majorBidi" w:cstheme="majorBidi"/>
          <w:sz w:val="20"/>
          <w:szCs w:val="20"/>
        </w:rPr>
        <w:t xml:space="preserve"> </w:t>
      </w:r>
      <w:r w:rsidRPr="00DD1560">
        <w:rPr>
          <w:rFonts w:asciiTheme="majorBidi" w:hAnsiTheme="majorBidi" w:cstheme="majorBidi"/>
          <w:sz w:val="20"/>
          <w:szCs w:val="20"/>
        </w:rPr>
        <w:t>l’évolution d</w:t>
      </w:r>
      <w:r w:rsidR="002F0C7B" w:rsidRPr="00DD1560">
        <w:rPr>
          <w:rFonts w:asciiTheme="majorBidi" w:hAnsiTheme="majorBidi" w:cstheme="majorBidi"/>
          <w:sz w:val="20"/>
          <w:szCs w:val="20"/>
        </w:rPr>
        <w:t xml:space="preserve">es pluies futures issues des sorties de modèles </w:t>
      </w:r>
      <w:r w:rsidRPr="00DD1560">
        <w:rPr>
          <w:rFonts w:asciiTheme="majorBidi" w:hAnsiTheme="majorBidi" w:cstheme="majorBidi"/>
          <w:sz w:val="20"/>
          <w:szCs w:val="20"/>
        </w:rPr>
        <w:t xml:space="preserve">ENSEMBLES </w:t>
      </w:r>
      <w:r w:rsidR="002F0C7B" w:rsidRPr="00DD1560">
        <w:rPr>
          <w:rFonts w:asciiTheme="majorBidi" w:hAnsiTheme="majorBidi" w:cstheme="majorBidi"/>
          <w:sz w:val="20"/>
          <w:szCs w:val="20"/>
        </w:rPr>
        <w:t xml:space="preserve">aux horizons 2021-2050 et 2070-2099. Dans le cadre de </w:t>
      </w:r>
      <w:r w:rsidRPr="00DD1560">
        <w:rPr>
          <w:rFonts w:asciiTheme="majorBidi" w:hAnsiTheme="majorBidi" w:cstheme="majorBidi"/>
          <w:sz w:val="20"/>
          <w:szCs w:val="20"/>
        </w:rPr>
        <w:t>cette étude</w:t>
      </w:r>
      <w:r w:rsidR="002F0C7B" w:rsidRPr="00DD1560">
        <w:rPr>
          <w:rFonts w:asciiTheme="majorBidi" w:hAnsiTheme="majorBidi" w:cstheme="majorBidi"/>
          <w:sz w:val="20"/>
          <w:szCs w:val="20"/>
        </w:rPr>
        <w:t xml:space="preserve">, nous avons sélectionné les modèles </w:t>
      </w:r>
      <w:r w:rsidR="002E5853" w:rsidRPr="00DD1560">
        <w:rPr>
          <w:rFonts w:asciiTheme="majorBidi" w:hAnsiTheme="majorBidi" w:cstheme="majorBidi"/>
          <w:sz w:val="20"/>
          <w:szCs w:val="20"/>
        </w:rPr>
        <w:t>jugés</w:t>
      </w:r>
      <w:r w:rsidR="002F0C7B" w:rsidRPr="00DD1560">
        <w:rPr>
          <w:rFonts w:asciiTheme="majorBidi" w:hAnsiTheme="majorBidi" w:cstheme="majorBidi"/>
          <w:sz w:val="20"/>
          <w:szCs w:val="20"/>
        </w:rPr>
        <w:t xml:space="preserve"> performants </w:t>
      </w:r>
      <w:r w:rsidR="002E5853" w:rsidRPr="00DD1560">
        <w:rPr>
          <w:rFonts w:asciiTheme="majorBidi" w:hAnsiTheme="majorBidi" w:cstheme="majorBidi"/>
          <w:sz w:val="20"/>
          <w:szCs w:val="20"/>
        </w:rPr>
        <w:t>lors de la</w:t>
      </w:r>
      <w:r w:rsidR="002F0C7B" w:rsidRPr="00DD1560">
        <w:rPr>
          <w:rFonts w:asciiTheme="majorBidi" w:hAnsiTheme="majorBidi" w:cstheme="majorBidi"/>
          <w:sz w:val="20"/>
          <w:szCs w:val="20"/>
        </w:rPr>
        <w:t xml:space="preserve"> période de validation et dont les données projetées sont disponibles sur les deux périodes futures (car certains modèles ne proposent pas de données projetées dans le projet E</w:t>
      </w:r>
      <w:r w:rsidR="00B14948" w:rsidRPr="00DD1560">
        <w:rPr>
          <w:rFonts w:asciiTheme="majorBidi" w:hAnsiTheme="majorBidi" w:cstheme="majorBidi"/>
          <w:sz w:val="20"/>
          <w:szCs w:val="20"/>
        </w:rPr>
        <w:t>NSEMBLES</w:t>
      </w:r>
      <w:r w:rsidR="002E5853" w:rsidRPr="00DD1560">
        <w:rPr>
          <w:rFonts w:asciiTheme="majorBidi" w:hAnsiTheme="majorBidi" w:cstheme="majorBidi"/>
          <w:sz w:val="20"/>
          <w:szCs w:val="20"/>
        </w:rPr>
        <w:t xml:space="preserve"> (ex : CHMI).</w:t>
      </w:r>
      <w:r w:rsidR="00E83445" w:rsidRPr="00DD1560">
        <w:rPr>
          <w:rFonts w:asciiTheme="majorBidi" w:hAnsiTheme="majorBidi" w:cstheme="majorBidi"/>
          <w:sz w:val="20"/>
          <w:szCs w:val="20"/>
        </w:rPr>
        <w:t xml:space="preserve"> Nous avons donc choisit les modèles : CNRM, </w:t>
      </w:r>
      <w:r w:rsidR="002F0C7B" w:rsidRPr="00DD1560">
        <w:rPr>
          <w:rFonts w:asciiTheme="majorBidi" w:hAnsiTheme="majorBidi" w:cstheme="majorBidi"/>
          <w:sz w:val="20"/>
          <w:szCs w:val="20"/>
        </w:rPr>
        <w:t>ETHZ</w:t>
      </w:r>
      <w:r w:rsidR="00E83445" w:rsidRPr="00DD1560">
        <w:rPr>
          <w:rFonts w:asciiTheme="majorBidi" w:hAnsiTheme="majorBidi" w:cstheme="majorBidi"/>
          <w:sz w:val="20"/>
          <w:szCs w:val="20"/>
        </w:rPr>
        <w:t xml:space="preserve"> et </w:t>
      </w:r>
      <w:r w:rsidR="002F0C7B" w:rsidRPr="00DD1560">
        <w:rPr>
          <w:rFonts w:asciiTheme="majorBidi" w:hAnsiTheme="majorBidi" w:cstheme="majorBidi"/>
          <w:sz w:val="20"/>
          <w:szCs w:val="20"/>
        </w:rPr>
        <w:t>GKSS</w:t>
      </w:r>
      <w:r w:rsidR="005F26BD" w:rsidRPr="00DD1560">
        <w:rPr>
          <w:rFonts w:asciiTheme="majorBidi" w:hAnsiTheme="majorBidi" w:cstheme="majorBidi"/>
          <w:sz w:val="20"/>
          <w:szCs w:val="20"/>
        </w:rPr>
        <w:t>. Le modèle GKSS propose des projections climatiques jusqu’à l’horizon 2050.</w:t>
      </w:r>
    </w:p>
    <w:p w:rsidR="00B22BB2" w:rsidRPr="00DD1560" w:rsidRDefault="00B22BB2" w:rsidP="00134FD8">
      <w:pPr>
        <w:spacing w:after="0" w:line="240" w:lineRule="auto"/>
        <w:jc w:val="both"/>
        <w:rPr>
          <w:rFonts w:asciiTheme="majorBidi" w:hAnsiTheme="majorBidi" w:cstheme="majorBidi"/>
          <w:sz w:val="20"/>
          <w:szCs w:val="20"/>
        </w:rPr>
      </w:pPr>
      <w:r w:rsidRPr="00DD1560">
        <w:rPr>
          <w:rFonts w:asciiTheme="majorBidi" w:hAnsiTheme="majorBidi" w:cstheme="majorBidi"/>
          <w:sz w:val="20"/>
          <w:szCs w:val="20"/>
        </w:rPr>
        <w:t>Les projections des précipitations de chaque saison sont comparées aux précipitations simulées de la période de référence 1961-1990. Il apparait dans l’ensemble que ce sont les saisons d’hiver et de printemps qui montrent une réduction importante des précipitations (Fi</w:t>
      </w:r>
      <w:r w:rsidR="00134FD8">
        <w:rPr>
          <w:rFonts w:asciiTheme="majorBidi" w:hAnsiTheme="majorBidi" w:cstheme="majorBidi"/>
          <w:sz w:val="20"/>
          <w:szCs w:val="20"/>
        </w:rPr>
        <w:t>g.4</w:t>
      </w:r>
      <w:r w:rsidRPr="00DD1560">
        <w:rPr>
          <w:rFonts w:asciiTheme="majorBidi" w:hAnsiTheme="majorBidi" w:cstheme="majorBidi"/>
          <w:sz w:val="20"/>
          <w:szCs w:val="20"/>
        </w:rPr>
        <w:t>). En été et en automne certains modèles projettent une augmentation des précipitations et d’autres une diminution des précipitations, mais cela a peu d’incidence sur le total annuel, car les pluies sont faibles durant cette période (Fig</w:t>
      </w:r>
      <w:r w:rsidR="00BB59F0" w:rsidRPr="00DD1560">
        <w:rPr>
          <w:rFonts w:asciiTheme="majorBidi" w:hAnsiTheme="majorBidi" w:cstheme="majorBidi"/>
          <w:sz w:val="20"/>
          <w:szCs w:val="20"/>
        </w:rPr>
        <w:t>.</w:t>
      </w:r>
      <w:r w:rsidR="00134FD8">
        <w:rPr>
          <w:rFonts w:asciiTheme="majorBidi" w:hAnsiTheme="majorBidi" w:cstheme="majorBidi"/>
          <w:sz w:val="20"/>
          <w:szCs w:val="20"/>
        </w:rPr>
        <w:t>4</w:t>
      </w:r>
      <w:r w:rsidRPr="00DD1560">
        <w:rPr>
          <w:rFonts w:asciiTheme="majorBidi" w:hAnsiTheme="majorBidi" w:cstheme="majorBidi"/>
          <w:sz w:val="20"/>
          <w:szCs w:val="20"/>
        </w:rPr>
        <w:t xml:space="preserve">). </w:t>
      </w:r>
    </w:p>
    <w:p w:rsidR="00B22BB2" w:rsidRPr="00DD1560" w:rsidRDefault="00B22BB2" w:rsidP="00DD1560">
      <w:pPr>
        <w:spacing w:after="0" w:line="240" w:lineRule="auto"/>
        <w:jc w:val="both"/>
        <w:rPr>
          <w:rFonts w:asciiTheme="majorBidi" w:hAnsiTheme="majorBidi" w:cstheme="majorBidi"/>
          <w:sz w:val="20"/>
          <w:szCs w:val="20"/>
        </w:rPr>
      </w:pPr>
      <w:r w:rsidRPr="00DD1560">
        <w:rPr>
          <w:rFonts w:asciiTheme="majorBidi" w:hAnsiTheme="majorBidi" w:cstheme="majorBidi"/>
          <w:sz w:val="20"/>
          <w:szCs w:val="20"/>
        </w:rPr>
        <w:t xml:space="preserve">En automne, les modèles CNRM et GKSS simulent une diminution des précipitations sur la période 2021-2050 (CNRM ne montre pas de changement significatif des pluies à Alger) qui varie de 8% à 49%. Le modèle GKSS indique une augmentation des précipitations qui atteint 52% à Ténès. En hiver, l’ensemble des modèles simulent une diminution des précipitations pour toutes les stations. La réduction des précipitations simulée par ETHZ est la moins significative. Pour certaines stations, les modèles prédisent une baisse de plus de 50% des précipitations hivernales pour la période 2021-2050. GKSS simule une baisse de 50% à Alger et 60% à </w:t>
      </w:r>
      <w:proofErr w:type="spellStart"/>
      <w:r w:rsidRPr="00DD1560">
        <w:rPr>
          <w:rFonts w:asciiTheme="majorBidi" w:hAnsiTheme="majorBidi" w:cstheme="majorBidi"/>
          <w:sz w:val="20"/>
          <w:szCs w:val="20"/>
        </w:rPr>
        <w:t>Tènes</w:t>
      </w:r>
      <w:proofErr w:type="spellEnd"/>
      <w:r w:rsidRPr="00DD1560">
        <w:rPr>
          <w:rFonts w:asciiTheme="majorBidi" w:hAnsiTheme="majorBidi" w:cstheme="majorBidi"/>
          <w:sz w:val="20"/>
          <w:szCs w:val="20"/>
        </w:rPr>
        <w:t xml:space="preserve">. Le modèle CNRM simule une baisse de 42% à Oran et 52% à Annaba (fig. 4.10). </w:t>
      </w:r>
    </w:p>
    <w:p w:rsidR="00B22BB2" w:rsidRPr="00DD1560" w:rsidRDefault="00B22BB2" w:rsidP="00DD1560">
      <w:pPr>
        <w:spacing w:after="0" w:line="240" w:lineRule="auto"/>
        <w:jc w:val="both"/>
        <w:rPr>
          <w:rFonts w:asciiTheme="majorBidi" w:hAnsiTheme="majorBidi" w:cstheme="majorBidi"/>
          <w:sz w:val="20"/>
          <w:szCs w:val="20"/>
        </w:rPr>
      </w:pPr>
      <w:r w:rsidRPr="00DD1560">
        <w:rPr>
          <w:rFonts w:asciiTheme="majorBidi" w:hAnsiTheme="majorBidi" w:cstheme="majorBidi"/>
          <w:sz w:val="20"/>
          <w:szCs w:val="20"/>
        </w:rPr>
        <w:t xml:space="preserve">Au printemps, les modèles simulent une réduction très significative des précipitations qui varie entre 30% et 60%. Le modèle GKSS simule une réduction de moins de 10% à Annaba (Fig.4.10). </w:t>
      </w:r>
    </w:p>
    <w:p w:rsidR="00B22BB2" w:rsidRPr="00DD1560" w:rsidRDefault="00B22BB2" w:rsidP="00DD1560">
      <w:pPr>
        <w:spacing w:after="0" w:line="240" w:lineRule="auto"/>
        <w:jc w:val="both"/>
        <w:rPr>
          <w:rFonts w:asciiTheme="majorBidi" w:hAnsiTheme="majorBidi" w:cstheme="majorBidi"/>
          <w:sz w:val="20"/>
          <w:szCs w:val="20"/>
        </w:rPr>
      </w:pPr>
      <w:r w:rsidRPr="00DD1560">
        <w:rPr>
          <w:rFonts w:asciiTheme="majorBidi" w:hAnsiTheme="majorBidi" w:cstheme="majorBidi"/>
          <w:sz w:val="20"/>
          <w:szCs w:val="20"/>
        </w:rPr>
        <w:lastRenderedPageBreak/>
        <w:t xml:space="preserve">En été, les modèles CNRM et ETHZ simulent une réduction importante des précipitations, mais si la différence est aussi importante c’est à cause des faibles pluies de cette saison. GKSS simule une augmentation des précipitations qui dépasse 100% à Annaba et Ténès. </w:t>
      </w:r>
    </w:p>
    <w:p w:rsidR="00B22BB2" w:rsidRPr="00DD1560" w:rsidRDefault="00B22BB2" w:rsidP="00DD1560">
      <w:pPr>
        <w:spacing w:after="0" w:line="240" w:lineRule="auto"/>
        <w:jc w:val="both"/>
        <w:rPr>
          <w:rFonts w:asciiTheme="majorBidi" w:hAnsiTheme="majorBidi" w:cstheme="majorBidi"/>
          <w:sz w:val="20"/>
          <w:szCs w:val="20"/>
        </w:rPr>
      </w:pPr>
      <w:r w:rsidRPr="00DD1560">
        <w:rPr>
          <w:rFonts w:asciiTheme="majorBidi" w:hAnsiTheme="majorBidi" w:cstheme="majorBidi"/>
          <w:sz w:val="20"/>
          <w:szCs w:val="20"/>
        </w:rPr>
        <w:t xml:space="preserve">Concernant la période 2070-2099, les simulations suivent la même tendance que la période 2021-2050. En hiver et en printemps la baisse des précipitations est encore plus importante par rapport à la période 2021-2050. En automne, la baisse des précipitations est généralement plus importante et l’augmentation des précipitations est moins importante que la période 2021-2050. Tandis qu’en été les simulations varient d’un modèle à l’autre et d’une station à l’autre. La réduction ou l’augmentation des précipitations lors de la période 2070-2099 peut être plus importante ou moins importante que la période 2021-2050. </w:t>
      </w:r>
    </w:p>
    <w:p w:rsidR="00B22BB2" w:rsidRPr="00DD1560" w:rsidRDefault="00B22BB2" w:rsidP="00DD1560">
      <w:pPr>
        <w:spacing w:after="0" w:line="240" w:lineRule="auto"/>
        <w:jc w:val="both"/>
        <w:rPr>
          <w:rFonts w:asciiTheme="majorBidi" w:hAnsiTheme="majorBidi" w:cstheme="majorBidi"/>
          <w:sz w:val="20"/>
          <w:szCs w:val="20"/>
        </w:rPr>
      </w:pPr>
      <w:r w:rsidRPr="00DD1560">
        <w:rPr>
          <w:rFonts w:asciiTheme="majorBidi" w:hAnsiTheme="majorBidi" w:cstheme="majorBidi"/>
          <w:sz w:val="20"/>
          <w:szCs w:val="20"/>
        </w:rPr>
        <w:t>Ces résultats se rapprochent de certains travaux menés en Méditerranée (</w:t>
      </w:r>
      <w:proofErr w:type="spellStart"/>
      <w:r w:rsidRPr="00DD1560">
        <w:rPr>
          <w:rFonts w:asciiTheme="majorBidi" w:hAnsiTheme="majorBidi" w:cstheme="majorBidi"/>
          <w:sz w:val="20"/>
          <w:szCs w:val="20"/>
        </w:rPr>
        <w:t>Ceglar</w:t>
      </w:r>
      <w:proofErr w:type="spellEnd"/>
      <w:r w:rsidRPr="00DD1560">
        <w:rPr>
          <w:rFonts w:asciiTheme="majorBidi" w:hAnsiTheme="majorBidi" w:cstheme="majorBidi"/>
          <w:sz w:val="20"/>
          <w:szCs w:val="20"/>
        </w:rPr>
        <w:t xml:space="preserve"> </w:t>
      </w:r>
      <w:r w:rsidRPr="00DD1560">
        <w:rPr>
          <w:rFonts w:asciiTheme="majorBidi" w:hAnsiTheme="majorBidi" w:cstheme="majorBidi"/>
          <w:i/>
          <w:sz w:val="20"/>
          <w:szCs w:val="20"/>
        </w:rPr>
        <w:t>et al.</w:t>
      </w:r>
      <w:proofErr w:type="gramStart"/>
      <w:r w:rsidRPr="00DD1560">
        <w:rPr>
          <w:rFonts w:asciiTheme="majorBidi" w:hAnsiTheme="majorBidi" w:cstheme="majorBidi"/>
          <w:sz w:val="20"/>
          <w:szCs w:val="20"/>
        </w:rPr>
        <w:t>,2014</w:t>
      </w:r>
      <w:proofErr w:type="gramEnd"/>
      <w:r w:rsidRPr="00DD1560">
        <w:rPr>
          <w:rFonts w:asciiTheme="majorBidi" w:hAnsiTheme="majorBidi" w:cstheme="majorBidi"/>
          <w:sz w:val="20"/>
          <w:szCs w:val="20"/>
        </w:rPr>
        <w:t xml:space="preserve">, Zanis </w:t>
      </w:r>
      <w:r w:rsidRPr="00DD1560">
        <w:rPr>
          <w:rFonts w:asciiTheme="majorBidi" w:hAnsiTheme="majorBidi" w:cstheme="majorBidi"/>
          <w:i/>
          <w:sz w:val="20"/>
          <w:szCs w:val="20"/>
        </w:rPr>
        <w:t>et al.</w:t>
      </w:r>
      <w:r w:rsidRPr="00DD1560">
        <w:rPr>
          <w:rFonts w:asciiTheme="majorBidi" w:hAnsiTheme="majorBidi" w:cstheme="majorBidi"/>
          <w:sz w:val="20"/>
          <w:szCs w:val="20"/>
        </w:rPr>
        <w:t xml:space="preserve">, 2008 ;Coppola et Giorgi, 2010) qui mettent en évidence une diminution des pluies saisonnières futures en hiver et en été. </w:t>
      </w:r>
    </w:p>
    <w:p w:rsidR="00EF0DF6" w:rsidRPr="00DD1560" w:rsidRDefault="00EF0DF6" w:rsidP="00DD1560">
      <w:pPr>
        <w:spacing w:after="0" w:line="240" w:lineRule="auto"/>
        <w:jc w:val="both"/>
        <w:rPr>
          <w:rFonts w:asciiTheme="majorBidi" w:hAnsiTheme="majorBidi" w:cstheme="majorBidi"/>
          <w:b/>
          <w:bCs/>
          <w:sz w:val="20"/>
          <w:szCs w:val="20"/>
        </w:rPr>
      </w:pPr>
    </w:p>
    <w:p w:rsidR="006255D2" w:rsidRPr="00DD1560" w:rsidRDefault="006255D2" w:rsidP="00DD1560">
      <w:pPr>
        <w:spacing w:after="0" w:line="240" w:lineRule="auto"/>
        <w:jc w:val="both"/>
        <w:rPr>
          <w:rFonts w:asciiTheme="majorBidi" w:hAnsiTheme="majorBidi" w:cstheme="majorBidi"/>
          <w:b/>
          <w:bCs/>
          <w:sz w:val="20"/>
          <w:szCs w:val="20"/>
        </w:rPr>
      </w:pPr>
      <w:r w:rsidRPr="00DD1560">
        <w:rPr>
          <w:rFonts w:asciiTheme="majorBidi" w:hAnsiTheme="majorBidi" w:cstheme="majorBidi"/>
          <w:b/>
          <w:bCs/>
          <w:sz w:val="20"/>
          <w:szCs w:val="20"/>
        </w:rPr>
        <w:t xml:space="preserve">Conclusion </w:t>
      </w:r>
    </w:p>
    <w:p w:rsidR="006A1848" w:rsidRPr="00DD1560" w:rsidRDefault="006A1848" w:rsidP="00DD1560">
      <w:pPr>
        <w:spacing w:after="0" w:line="240" w:lineRule="auto"/>
        <w:jc w:val="both"/>
        <w:rPr>
          <w:rFonts w:asciiTheme="majorBidi" w:hAnsiTheme="majorBidi" w:cstheme="majorBidi"/>
          <w:sz w:val="20"/>
          <w:szCs w:val="20"/>
        </w:rPr>
      </w:pPr>
      <w:r w:rsidRPr="00DD1560">
        <w:rPr>
          <w:rFonts w:asciiTheme="majorBidi" w:hAnsiTheme="majorBidi" w:cstheme="majorBidi"/>
          <w:sz w:val="20"/>
          <w:szCs w:val="20"/>
        </w:rPr>
        <w:t xml:space="preserve">Ce travail est une première approche de l’évaluation des sorties des modèles climatiques sur la partie Nord de l’Algérie. Les pluies simulées par 10 MCR du projet ENSEMBLES ont été évaluées par rapport à la variabilité des pluies moyennes et extrêmes observées sur la période de contrôle 1961-2000. La plupart des modèles montrent une structure en phase avec le cycle saisonnier observé. Toutefois la majorité des modèles ont tendance à sous-estimer les pluies de la période humide et à surestimer les pluies de la période sèche ce qui influence la répartition des jours de pluies entre les deux périodes. La moitié des MCR est incapable de reproduire le gradient pluviométrique Est-Ouest des précipitations pendant la période humide (Octobre-Mai). Les modèles simulent différemment les précipitations d’une station à une autre, c’est pour cette raison que les MCR les plus performants sont aussi différents d’une station à l’autre. </w:t>
      </w:r>
    </w:p>
    <w:p w:rsidR="006A1848" w:rsidRPr="00E25090" w:rsidRDefault="006A1848" w:rsidP="008F3BF8">
      <w:pPr>
        <w:spacing w:after="0" w:line="240" w:lineRule="auto"/>
        <w:jc w:val="both"/>
        <w:rPr>
          <w:rFonts w:asciiTheme="majorBidi" w:hAnsiTheme="majorBidi" w:cstheme="majorBidi"/>
          <w:bCs/>
          <w:sz w:val="20"/>
          <w:szCs w:val="20"/>
        </w:rPr>
      </w:pPr>
      <w:r w:rsidRPr="00E25090">
        <w:rPr>
          <w:rFonts w:asciiTheme="majorBidi" w:hAnsiTheme="majorBidi" w:cstheme="majorBidi"/>
          <w:bCs/>
          <w:sz w:val="20"/>
          <w:szCs w:val="20"/>
        </w:rPr>
        <w:t xml:space="preserve">Les modèles performants qui ressortent de cette analyse sont : CHMI, CNRM, ETHZ et GKSS pour la variabilité </w:t>
      </w:r>
      <w:r w:rsidR="008F3BF8" w:rsidRPr="00E25090">
        <w:rPr>
          <w:rFonts w:asciiTheme="majorBidi" w:hAnsiTheme="majorBidi" w:cstheme="majorBidi"/>
          <w:bCs/>
          <w:sz w:val="20"/>
          <w:szCs w:val="20"/>
        </w:rPr>
        <w:t>saisonnière.</w:t>
      </w:r>
    </w:p>
    <w:p w:rsidR="006A1848" w:rsidRPr="00DD1560" w:rsidRDefault="006A1848" w:rsidP="001F04A2">
      <w:pPr>
        <w:spacing w:after="0" w:line="240" w:lineRule="auto"/>
        <w:jc w:val="both"/>
        <w:rPr>
          <w:rFonts w:asciiTheme="majorBidi" w:hAnsiTheme="majorBidi" w:cstheme="majorBidi"/>
          <w:sz w:val="20"/>
          <w:szCs w:val="20"/>
        </w:rPr>
      </w:pPr>
      <w:r w:rsidRPr="00DD1560">
        <w:rPr>
          <w:rFonts w:ascii="Times New Roman" w:hAnsi="Times New Roman" w:cs="Times New Roman"/>
          <w:sz w:val="20"/>
          <w:szCs w:val="20"/>
        </w:rPr>
        <w:t>À</w:t>
      </w:r>
      <w:r w:rsidRPr="00DD1560">
        <w:rPr>
          <w:rFonts w:asciiTheme="majorBidi" w:hAnsiTheme="majorBidi" w:cstheme="majorBidi"/>
          <w:sz w:val="20"/>
          <w:szCs w:val="20"/>
        </w:rPr>
        <w:t xml:space="preserve"> l’issu de ces résultats, d’éventuelles investigations méritent d’être menées particulièrement pour expliquer la sous-estimation des modèles. Certains facteurs sont à prendre en considération tels que la densité du réseau d’observation </w:t>
      </w:r>
      <w:r w:rsidR="00197B4D">
        <w:rPr>
          <w:rFonts w:asciiTheme="majorBidi" w:hAnsiTheme="majorBidi" w:cstheme="majorBidi"/>
          <w:sz w:val="20"/>
          <w:szCs w:val="20"/>
        </w:rPr>
        <w:t>qui nécessite plus de stations</w:t>
      </w:r>
      <w:r w:rsidRPr="00DD1560">
        <w:rPr>
          <w:rFonts w:asciiTheme="majorBidi" w:hAnsiTheme="majorBidi" w:cstheme="majorBidi"/>
          <w:sz w:val="20"/>
          <w:szCs w:val="20"/>
        </w:rPr>
        <w:t xml:space="preserve"> pour une meilleure inter-comparaison des modèles à l</w:t>
      </w:r>
      <w:r w:rsidR="007A6B96">
        <w:rPr>
          <w:rFonts w:asciiTheme="majorBidi" w:hAnsiTheme="majorBidi" w:cstheme="majorBidi"/>
          <w:sz w:val="20"/>
          <w:szCs w:val="20"/>
        </w:rPr>
        <w:t xml:space="preserve">’échelle de la zone d’étude. </w:t>
      </w:r>
      <w:r w:rsidRPr="00DD1560">
        <w:rPr>
          <w:rFonts w:asciiTheme="majorBidi" w:hAnsiTheme="majorBidi" w:cstheme="majorBidi"/>
          <w:sz w:val="20"/>
          <w:szCs w:val="20"/>
        </w:rPr>
        <w:t xml:space="preserve">Certaines études ont montré que la combinaison de plusieurs modèles améliorait les simulations. </w:t>
      </w:r>
    </w:p>
    <w:p w:rsidR="00323F09" w:rsidRPr="00134FD8" w:rsidRDefault="006A1848" w:rsidP="00A55436">
      <w:pPr>
        <w:spacing w:after="0" w:line="240" w:lineRule="auto"/>
        <w:jc w:val="both"/>
        <w:rPr>
          <w:rFonts w:asciiTheme="majorBidi" w:hAnsiTheme="majorBidi" w:cstheme="majorBidi"/>
          <w:sz w:val="20"/>
          <w:szCs w:val="20"/>
        </w:rPr>
      </w:pPr>
      <w:r w:rsidRPr="00DD1560">
        <w:rPr>
          <w:rFonts w:asciiTheme="majorBidi" w:hAnsiTheme="majorBidi" w:cstheme="majorBidi"/>
          <w:sz w:val="20"/>
          <w:szCs w:val="20"/>
        </w:rPr>
        <w:t xml:space="preserve">L’analyse des projections climatiques simulées par les </w:t>
      </w:r>
      <w:r w:rsidR="00A55436">
        <w:rPr>
          <w:rFonts w:asciiTheme="majorBidi" w:hAnsiTheme="majorBidi" w:cstheme="majorBidi"/>
          <w:sz w:val="20"/>
          <w:szCs w:val="20"/>
        </w:rPr>
        <w:t>trois modèles CNRM, ETHZ et</w:t>
      </w:r>
      <w:r w:rsidRPr="00DD1560">
        <w:rPr>
          <w:rFonts w:asciiTheme="majorBidi" w:hAnsiTheme="majorBidi" w:cstheme="majorBidi"/>
          <w:sz w:val="20"/>
          <w:szCs w:val="20"/>
        </w:rPr>
        <w:t xml:space="preserve"> GKSS à l’horizon 2021-2050 et 2070-2099 a permis d’une part de faire une inter-comparaison entre les modèles au sein d’une même station (variabilité temporelle) et de comparer d’autre part les projections simulées par un même modèle d’une station à une autre (variabilité spatiale). </w:t>
      </w:r>
      <w:r w:rsidR="003D25E8">
        <w:rPr>
          <w:rFonts w:asciiTheme="majorBidi" w:hAnsiTheme="majorBidi" w:cstheme="majorBidi"/>
          <w:sz w:val="20"/>
          <w:szCs w:val="20"/>
        </w:rPr>
        <w:t>L</w:t>
      </w:r>
      <w:r w:rsidR="00323F09" w:rsidRPr="00DD1560">
        <w:rPr>
          <w:rFonts w:asciiTheme="majorBidi" w:hAnsiTheme="majorBidi" w:cstheme="majorBidi"/>
          <w:sz w:val="20"/>
          <w:szCs w:val="20"/>
        </w:rPr>
        <w:t xml:space="preserve">es pluies d’hiver et de printemps simulées par les 4 MCR suivent pratiquement la même tendance que les pluies annuelles à l’horizon 2050 et 2099 et indiquent une baisse </w:t>
      </w:r>
      <w:r w:rsidR="003D25E8">
        <w:rPr>
          <w:rFonts w:asciiTheme="majorBidi" w:hAnsiTheme="majorBidi" w:cstheme="majorBidi"/>
          <w:sz w:val="20"/>
          <w:szCs w:val="20"/>
        </w:rPr>
        <w:t xml:space="preserve">importante des précipitations. </w:t>
      </w:r>
      <w:r w:rsidR="00323F09" w:rsidRPr="00DD1560">
        <w:rPr>
          <w:rFonts w:asciiTheme="majorBidi" w:hAnsiTheme="majorBidi" w:cstheme="majorBidi"/>
          <w:sz w:val="20"/>
          <w:szCs w:val="20"/>
        </w:rPr>
        <w:t>En automne le</w:t>
      </w:r>
      <w:r w:rsidR="003D25E8">
        <w:rPr>
          <w:rFonts w:asciiTheme="majorBidi" w:hAnsiTheme="majorBidi" w:cstheme="majorBidi"/>
          <w:sz w:val="20"/>
          <w:szCs w:val="20"/>
        </w:rPr>
        <w:t xml:space="preserve"> modèle</w:t>
      </w:r>
      <w:r w:rsidR="00323F09" w:rsidRPr="00DD1560">
        <w:rPr>
          <w:rFonts w:asciiTheme="majorBidi" w:hAnsiTheme="majorBidi" w:cstheme="majorBidi"/>
          <w:sz w:val="20"/>
          <w:szCs w:val="20"/>
        </w:rPr>
        <w:t xml:space="preserve"> ETHZ  simule une augmentation des précipitations pour toutes les stations, tandis que les modèles CNRM et GKSS simulent </w:t>
      </w:r>
      <w:r w:rsidR="003D25E8">
        <w:rPr>
          <w:rFonts w:asciiTheme="majorBidi" w:hAnsiTheme="majorBidi" w:cstheme="majorBidi"/>
          <w:sz w:val="20"/>
          <w:szCs w:val="20"/>
        </w:rPr>
        <w:t xml:space="preserve">une baisse des précipitations. </w:t>
      </w:r>
      <w:r w:rsidR="00323F09" w:rsidRPr="00DD1560">
        <w:rPr>
          <w:rFonts w:asciiTheme="majorBidi" w:hAnsiTheme="majorBidi" w:cstheme="majorBidi"/>
          <w:sz w:val="20"/>
          <w:szCs w:val="20"/>
        </w:rPr>
        <w:t xml:space="preserve">En été le modèle GKSS simule une augmentation des précipitations pour l’ensemble des stations et les modèles </w:t>
      </w:r>
      <w:r w:rsidR="00323F09" w:rsidRPr="00134FD8">
        <w:rPr>
          <w:rFonts w:asciiTheme="majorBidi" w:hAnsiTheme="majorBidi" w:cstheme="majorBidi"/>
          <w:sz w:val="20"/>
          <w:szCs w:val="20"/>
        </w:rPr>
        <w:t xml:space="preserve">CNRM et ETHZ indiquent une baisse des précipitations. </w:t>
      </w:r>
    </w:p>
    <w:p w:rsidR="007A6B96" w:rsidRDefault="00DB063C" w:rsidP="00DD1560">
      <w:pPr>
        <w:spacing w:after="0" w:line="240" w:lineRule="auto"/>
        <w:jc w:val="both"/>
        <w:rPr>
          <w:rFonts w:asciiTheme="majorBidi" w:hAnsiTheme="majorBidi" w:cstheme="majorBidi"/>
          <w:sz w:val="20"/>
          <w:szCs w:val="20"/>
        </w:rPr>
      </w:pPr>
      <w:r w:rsidRPr="00134FD8">
        <w:rPr>
          <w:rFonts w:asciiTheme="majorBidi" w:hAnsiTheme="majorBidi" w:cstheme="majorBidi"/>
          <w:sz w:val="20"/>
          <w:szCs w:val="20"/>
        </w:rPr>
        <w:t xml:space="preserve">Il est important aussi de revenir sur les incertitudes qui conditionnent d’une façon ou d’une autre les résultats de ce travail. En plus des incertitudes liées aux MCR et leur </w:t>
      </w:r>
      <w:proofErr w:type="spellStart"/>
      <w:r w:rsidRPr="00134FD8">
        <w:rPr>
          <w:rFonts w:asciiTheme="majorBidi" w:hAnsiTheme="majorBidi" w:cstheme="majorBidi"/>
          <w:sz w:val="20"/>
          <w:szCs w:val="20"/>
        </w:rPr>
        <w:t>paramétrisation</w:t>
      </w:r>
      <w:proofErr w:type="spellEnd"/>
      <w:r w:rsidRPr="00134FD8">
        <w:rPr>
          <w:rFonts w:asciiTheme="majorBidi" w:hAnsiTheme="majorBidi" w:cstheme="majorBidi"/>
          <w:sz w:val="20"/>
          <w:szCs w:val="20"/>
        </w:rPr>
        <w:t>, la qualité des séries observées et leur position par rapport aux points de maille d’un MCR sont à prendre en considération.</w:t>
      </w:r>
    </w:p>
    <w:p w:rsidR="007A6B96" w:rsidRDefault="007A6B96" w:rsidP="00DD1560">
      <w:pPr>
        <w:spacing w:after="0" w:line="240" w:lineRule="auto"/>
        <w:jc w:val="both"/>
        <w:rPr>
          <w:rFonts w:asciiTheme="majorBidi" w:hAnsiTheme="majorBidi" w:cstheme="majorBidi"/>
          <w:sz w:val="20"/>
          <w:szCs w:val="20"/>
        </w:rPr>
      </w:pPr>
    </w:p>
    <w:p w:rsidR="007A6B96" w:rsidRPr="00E213FE" w:rsidRDefault="007A6B96" w:rsidP="00DD1560">
      <w:pPr>
        <w:spacing w:after="0" w:line="240" w:lineRule="auto"/>
        <w:jc w:val="both"/>
        <w:rPr>
          <w:rFonts w:asciiTheme="majorBidi" w:hAnsiTheme="majorBidi" w:cstheme="majorBidi"/>
          <w:b/>
          <w:bCs/>
          <w:sz w:val="20"/>
          <w:szCs w:val="20"/>
        </w:rPr>
      </w:pPr>
      <w:r w:rsidRPr="00E213FE">
        <w:rPr>
          <w:rFonts w:asciiTheme="majorBidi" w:hAnsiTheme="majorBidi" w:cstheme="majorBidi"/>
          <w:b/>
          <w:bCs/>
          <w:sz w:val="20"/>
          <w:szCs w:val="20"/>
        </w:rPr>
        <w:t xml:space="preserve">Références </w:t>
      </w:r>
    </w:p>
    <w:p w:rsidR="00DB063C" w:rsidRPr="00E213FE" w:rsidRDefault="00DB063C" w:rsidP="00DD1560">
      <w:pPr>
        <w:spacing w:after="0" w:line="240" w:lineRule="auto"/>
        <w:jc w:val="both"/>
        <w:rPr>
          <w:rFonts w:asciiTheme="majorBidi" w:hAnsiTheme="majorBidi" w:cstheme="majorBidi"/>
          <w:b/>
          <w:bCs/>
          <w:sz w:val="20"/>
          <w:szCs w:val="20"/>
          <w:lang w:val="en-US"/>
        </w:rPr>
      </w:pPr>
      <w:r w:rsidRPr="00E213FE">
        <w:rPr>
          <w:rFonts w:asciiTheme="majorBidi" w:hAnsiTheme="majorBidi" w:cstheme="majorBidi"/>
          <w:b/>
          <w:bCs/>
          <w:sz w:val="20"/>
          <w:szCs w:val="20"/>
          <w:lang w:val="en-US"/>
        </w:rPr>
        <w:t xml:space="preserve"> </w:t>
      </w:r>
    </w:p>
    <w:p w:rsidR="00E213FE" w:rsidRPr="00E213FE" w:rsidRDefault="00E213FE" w:rsidP="00E213FE">
      <w:pPr>
        <w:numPr>
          <w:ilvl w:val="0"/>
          <w:numId w:val="3"/>
        </w:numPr>
        <w:spacing w:before="120" w:after="0" w:line="240" w:lineRule="auto"/>
        <w:jc w:val="both"/>
        <w:rPr>
          <w:rFonts w:asciiTheme="majorBidi" w:hAnsiTheme="majorBidi" w:cstheme="majorBidi"/>
          <w:sz w:val="20"/>
          <w:szCs w:val="20"/>
          <w:lang w:val="en-US"/>
        </w:rPr>
      </w:pPr>
      <w:proofErr w:type="spellStart"/>
      <w:r w:rsidRPr="00E213FE">
        <w:rPr>
          <w:rFonts w:asciiTheme="majorBidi" w:hAnsiTheme="majorBidi" w:cstheme="majorBidi"/>
          <w:b/>
          <w:bCs/>
          <w:sz w:val="20"/>
          <w:szCs w:val="20"/>
          <w:lang w:val="en-US"/>
        </w:rPr>
        <w:t>Bargaoui</w:t>
      </w:r>
      <w:proofErr w:type="spellEnd"/>
      <w:r w:rsidRPr="00E213FE">
        <w:rPr>
          <w:rFonts w:asciiTheme="majorBidi" w:hAnsiTheme="majorBidi" w:cstheme="majorBidi"/>
          <w:b/>
          <w:bCs/>
          <w:sz w:val="20"/>
          <w:szCs w:val="20"/>
          <w:lang w:val="en-US"/>
        </w:rPr>
        <w:t xml:space="preserve"> Z., </w:t>
      </w:r>
      <w:proofErr w:type="spellStart"/>
      <w:r w:rsidRPr="00E213FE">
        <w:rPr>
          <w:rFonts w:asciiTheme="majorBidi" w:hAnsiTheme="majorBidi" w:cstheme="majorBidi"/>
          <w:b/>
          <w:bCs/>
          <w:sz w:val="20"/>
          <w:szCs w:val="20"/>
          <w:lang w:val="en-US"/>
        </w:rPr>
        <w:t>Tramblay</w:t>
      </w:r>
      <w:proofErr w:type="spellEnd"/>
      <w:r w:rsidRPr="00E213FE">
        <w:rPr>
          <w:rFonts w:asciiTheme="majorBidi" w:hAnsiTheme="majorBidi" w:cstheme="majorBidi"/>
          <w:b/>
          <w:bCs/>
          <w:sz w:val="20"/>
          <w:szCs w:val="20"/>
          <w:lang w:val="en-US"/>
        </w:rPr>
        <w:t xml:space="preserve"> Y., </w:t>
      </w:r>
      <w:proofErr w:type="spellStart"/>
      <w:r w:rsidRPr="00E213FE">
        <w:rPr>
          <w:rFonts w:asciiTheme="majorBidi" w:hAnsiTheme="majorBidi" w:cstheme="majorBidi"/>
          <w:b/>
          <w:bCs/>
          <w:sz w:val="20"/>
          <w:szCs w:val="20"/>
          <w:lang w:val="en-US"/>
        </w:rPr>
        <w:t>Lawin</w:t>
      </w:r>
      <w:proofErr w:type="spellEnd"/>
      <w:r w:rsidRPr="00E213FE">
        <w:rPr>
          <w:rFonts w:asciiTheme="majorBidi" w:hAnsiTheme="majorBidi" w:cstheme="majorBidi"/>
          <w:b/>
          <w:bCs/>
          <w:sz w:val="20"/>
          <w:szCs w:val="20"/>
          <w:lang w:val="en-US"/>
        </w:rPr>
        <w:t xml:space="preserve"> E. A. and </w:t>
      </w:r>
      <w:proofErr w:type="spellStart"/>
      <w:r w:rsidRPr="00E213FE">
        <w:rPr>
          <w:rFonts w:asciiTheme="majorBidi" w:hAnsiTheme="majorBidi" w:cstheme="majorBidi"/>
          <w:b/>
          <w:bCs/>
          <w:sz w:val="20"/>
          <w:szCs w:val="20"/>
          <w:lang w:val="en-US"/>
        </w:rPr>
        <w:t>Servat</w:t>
      </w:r>
      <w:proofErr w:type="spellEnd"/>
      <w:r w:rsidRPr="00E213FE">
        <w:rPr>
          <w:rFonts w:asciiTheme="majorBidi" w:hAnsiTheme="majorBidi" w:cstheme="majorBidi"/>
          <w:b/>
          <w:bCs/>
          <w:sz w:val="20"/>
          <w:szCs w:val="20"/>
          <w:lang w:val="en-US"/>
        </w:rPr>
        <w:t xml:space="preserve"> E., 2014.</w:t>
      </w:r>
      <w:r w:rsidRPr="00E213FE">
        <w:rPr>
          <w:rFonts w:asciiTheme="majorBidi" w:hAnsiTheme="majorBidi" w:cstheme="majorBidi"/>
          <w:sz w:val="20"/>
          <w:szCs w:val="20"/>
          <w:lang w:val="en-US"/>
        </w:rPr>
        <w:t xml:space="preserve"> Seasonal precipitation variability in regional climate simulations over Northern basins of Tunisia. Int. J. </w:t>
      </w:r>
      <w:proofErr w:type="spellStart"/>
      <w:r w:rsidRPr="00E213FE">
        <w:rPr>
          <w:rFonts w:asciiTheme="majorBidi" w:hAnsiTheme="majorBidi" w:cstheme="majorBidi"/>
          <w:sz w:val="20"/>
          <w:szCs w:val="20"/>
          <w:lang w:val="en-US"/>
        </w:rPr>
        <w:t>Climatol</w:t>
      </w:r>
      <w:proofErr w:type="spellEnd"/>
      <w:r w:rsidRPr="00E213FE">
        <w:rPr>
          <w:rFonts w:asciiTheme="majorBidi" w:hAnsiTheme="majorBidi" w:cstheme="majorBidi"/>
          <w:sz w:val="20"/>
          <w:szCs w:val="20"/>
          <w:lang w:val="en-US"/>
        </w:rPr>
        <w:t>., 34, p.235–248</w:t>
      </w:r>
    </w:p>
    <w:p w:rsidR="00E213FE" w:rsidRPr="00E213FE" w:rsidRDefault="00E213FE" w:rsidP="00E213FE">
      <w:pPr>
        <w:numPr>
          <w:ilvl w:val="0"/>
          <w:numId w:val="3"/>
        </w:numPr>
        <w:spacing w:before="120" w:after="0" w:line="240" w:lineRule="auto"/>
        <w:jc w:val="both"/>
        <w:rPr>
          <w:rFonts w:asciiTheme="majorBidi" w:hAnsiTheme="majorBidi" w:cstheme="majorBidi"/>
          <w:sz w:val="20"/>
          <w:szCs w:val="20"/>
        </w:rPr>
      </w:pPr>
      <w:proofErr w:type="spellStart"/>
      <w:r w:rsidRPr="00E213FE">
        <w:rPr>
          <w:rFonts w:asciiTheme="majorBidi" w:hAnsiTheme="majorBidi" w:cstheme="majorBidi"/>
          <w:b/>
          <w:bCs/>
          <w:sz w:val="20"/>
          <w:szCs w:val="20"/>
          <w:lang w:val="en-US"/>
        </w:rPr>
        <w:t>Ceglar</w:t>
      </w:r>
      <w:proofErr w:type="spellEnd"/>
      <w:r w:rsidRPr="00E213FE">
        <w:rPr>
          <w:rFonts w:asciiTheme="majorBidi" w:hAnsiTheme="majorBidi" w:cstheme="majorBidi"/>
          <w:b/>
          <w:bCs/>
          <w:sz w:val="20"/>
          <w:szCs w:val="20"/>
          <w:lang w:val="en-US"/>
        </w:rPr>
        <w:t xml:space="preserve"> A., </w:t>
      </w:r>
      <w:proofErr w:type="spellStart"/>
      <w:r w:rsidRPr="00E213FE">
        <w:rPr>
          <w:rFonts w:asciiTheme="majorBidi" w:hAnsiTheme="majorBidi" w:cstheme="majorBidi"/>
          <w:b/>
          <w:bCs/>
          <w:sz w:val="20"/>
          <w:szCs w:val="20"/>
          <w:lang w:val="en-US"/>
        </w:rPr>
        <w:t>Honzak</w:t>
      </w:r>
      <w:proofErr w:type="spellEnd"/>
      <w:r w:rsidRPr="00E213FE">
        <w:rPr>
          <w:rFonts w:asciiTheme="majorBidi" w:hAnsiTheme="majorBidi" w:cstheme="majorBidi"/>
          <w:b/>
          <w:bCs/>
          <w:sz w:val="20"/>
          <w:szCs w:val="20"/>
          <w:lang w:val="en-US"/>
        </w:rPr>
        <w:t xml:space="preserve"> L., </w:t>
      </w:r>
      <w:proofErr w:type="spellStart"/>
      <w:r w:rsidRPr="00E213FE">
        <w:rPr>
          <w:rFonts w:asciiTheme="majorBidi" w:hAnsiTheme="majorBidi" w:cstheme="majorBidi"/>
          <w:b/>
          <w:bCs/>
          <w:sz w:val="20"/>
          <w:szCs w:val="20"/>
          <w:lang w:val="en-US"/>
        </w:rPr>
        <w:t>Žagar</w:t>
      </w:r>
      <w:proofErr w:type="spellEnd"/>
      <w:r w:rsidRPr="00E213FE">
        <w:rPr>
          <w:rFonts w:asciiTheme="majorBidi" w:hAnsiTheme="majorBidi" w:cstheme="majorBidi"/>
          <w:b/>
          <w:bCs/>
          <w:sz w:val="20"/>
          <w:szCs w:val="20"/>
          <w:lang w:val="en-US"/>
        </w:rPr>
        <w:t xml:space="preserve"> N., </w:t>
      </w:r>
      <w:proofErr w:type="spellStart"/>
      <w:r w:rsidRPr="00E213FE">
        <w:rPr>
          <w:rFonts w:asciiTheme="majorBidi" w:hAnsiTheme="majorBidi" w:cstheme="majorBidi"/>
          <w:b/>
          <w:bCs/>
          <w:sz w:val="20"/>
          <w:szCs w:val="20"/>
          <w:lang w:val="en-US"/>
        </w:rPr>
        <w:t>Skok</w:t>
      </w:r>
      <w:proofErr w:type="spellEnd"/>
      <w:r w:rsidRPr="00E213FE">
        <w:rPr>
          <w:rFonts w:asciiTheme="majorBidi" w:hAnsiTheme="majorBidi" w:cstheme="majorBidi"/>
          <w:b/>
          <w:bCs/>
          <w:sz w:val="20"/>
          <w:szCs w:val="20"/>
          <w:lang w:val="en-US"/>
        </w:rPr>
        <w:t xml:space="preserve"> G., </w:t>
      </w:r>
      <w:proofErr w:type="spellStart"/>
      <w:r w:rsidRPr="00E213FE">
        <w:rPr>
          <w:rFonts w:asciiTheme="majorBidi" w:hAnsiTheme="majorBidi" w:cstheme="majorBidi"/>
          <w:b/>
          <w:bCs/>
          <w:sz w:val="20"/>
          <w:szCs w:val="20"/>
          <w:lang w:val="en-US"/>
        </w:rPr>
        <w:t>Žabkar</w:t>
      </w:r>
      <w:proofErr w:type="spellEnd"/>
      <w:r w:rsidRPr="00E213FE">
        <w:rPr>
          <w:rFonts w:asciiTheme="majorBidi" w:hAnsiTheme="majorBidi" w:cstheme="majorBidi"/>
          <w:b/>
          <w:bCs/>
          <w:sz w:val="20"/>
          <w:szCs w:val="20"/>
          <w:lang w:val="en-US"/>
        </w:rPr>
        <w:t xml:space="preserve"> </w:t>
      </w:r>
      <w:proofErr w:type="spellStart"/>
      <w:r w:rsidRPr="00E213FE">
        <w:rPr>
          <w:rFonts w:asciiTheme="majorBidi" w:hAnsiTheme="majorBidi" w:cstheme="majorBidi"/>
          <w:b/>
          <w:bCs/>
          <w:sz w:val="20"/>
          <w:szCs w:val="20"/>
          <w:lang w:val="en-US"/>
        </w:rPr>
        <w:t>R.and</w:t>
      </w:r>
      <w:proofErr w:type="spellEnd"/>
      <w:r w:rsidRPr="00E213FE">
        <w:rPr>
          <w:rFonts w:asciiTheme="majorBidi" w:hAnsiTheme="majorBidi" w:cstheme="majorBidi"/>
          <w:b/>
          <w:bCs/>
          <w:sz w:val="20"/>
          <w:szCs w:val="20"/>
          <w:lang w:val="en-US"/>
        </w:rPr>
        <w:t xml:space="preserve"> </w:t>
      </w:r>
      <w:proofErr w:type="spellStart"/>
      <w:r w:rsidRPr="00E213FE">
        <w:rPr>
          <w:rFonts w:asciiTheme="majorBidi" w:hAnsiTheme="majorBidi" w:cstheme="majorBidi"/>
          <w:b/>
          <w:bCs/>
          <w:sz w:val="20"/>
          <w:szCs w:val="20"/>
          <w:lang w:val="en-US"/>
        </w:rPr>
        <w:t>Rakovec</w:t>
      </w:r>
      <w:proofErr w:type="spellEnd"/>
      <w:r w:rsidRPr="00E213FE">
        <w:rPr>
          <w:rFonts w:asciiTheme="majorBidi" w:hAnsiTheme="majorBidi" w:cstheme="majorBidi"/>
          <w:b/>
          <w:bCs/>
          <w:sz w:val="20"/>
          <w:szCs w:val="20"/>
          <w:lang w:val="en-US"/>
        </w:rPr>
        <w:t xml:space="preserve"> J., 2014.</w:t>
      </w:r>
      <w:r w:rsidRPr="00E213FE">
        <w:rPr>
          <w:rFonts w:asciiTheme="majorBidi" w:hAnsiTheme="majorBidi" w:cstheme="majorBidi"/>
          <w:sz w:val="20"/>
          <w:szCs w:val="20"/>
          <w:lang w:val="en-US"/>
        </w:rPr>
        <w:t xml:space="preserve"> Evaluation of precipitation in the ENSEMBLES regional climate models over the complex orography of Slovenia. Int. J. </w:t>
      </w:r>
      <w:proofErr w:type="spellStart"/>
      <w:r w:rsidRPr="00E213FE">
        <w:rPr>
          <w:rFonts w:asciiTheme="majorBidi" w:hAnsiTheme="majorBidi" w:cstheme="majorBidi"/>
          <w:sz w:val="20"/>
          <w:szCs w:val="20"/>
          <w:lang w:val="en-US"/>
        </w:rPr>
        <w:t>Climatol</w:t>
      </w:r>
      <w:proofErr w:type="spellEnd"/>
      <w:r w:rsidRPr="00E213FE">
        <w:rPr>
          <w:rFonts w:asciiTheme="majorBidi" w:hAnsiTheme="majorBidi" w:cstheme="majorBidi"/>
          <w:sz w:val="20"/>
          <w:szCs w:val="20"/>
          <w:lang w:val="en-US"/>
        </w:rPr>
        <w:t xml:space="preserve">. </w:t>
      </w:r>
      <w:r w:rsidRPr="00E213FE">
        <w:rPr>
          <w:rFonts w:asciiTheme="majorBidi" w:hAnsiTheme="majorBidi" w:cstheme="majorBidi"/>
          <w:sz w:val="20"/>
          <w:szCs w:val="20"/>
        </w:rPr>
        <w:t>DOI: 10.1002/joc.4158</w:t>
      </w:r>
    </w:p>
    <w:p w:rsidR="00E213FE" w:rsidRPr="00E213FE" w:rsidRDefault="00E213FE" w:rsidP="00E213FE">
      <w:pPr>
        <w:numPr>
          <w:ilvl w:val="0"/>
          <w:numId w:val="3"/>
        </w:numPr>
        <w:spacing w:before="120" w:after="0" w:line="240" w:lineRule="auto"/>
        <w:jc w:val="both"/>
        <w:rPr>
          <w:rFonts w:asciiTheme="majorBidi" w:hAnsiTheme="majorBidi" w:cstheme="majorBidi"/>
          <w:sz w:val="20"/>
          <w:szCs w:val="20"/>
          <w:lang w:val="en-US"/>
        </w:rPr>
      </w:pPr>
      <w:r w:rsidRPr="00E213FE">
        <w:rPr>
          <w:rFonts w:asciiTheme="majorBidi" w:hAnsiTheme="majorBidi" w:cstheme="majorBidi"/>
          <w:b/>
          <w:sz w:val="20"/>
          <w:szCs w:val="20"/>
        </w:rPr>
        <w:t>Coppola E. et Giorgi F., 2010.</w:t>
      </w:r>
      <w:r w:rsidRPr="00E213FE">
        <w:rPr>
          <w:rFonts w:asciiTheme="majorBidi" w:hAnsiTheme="majorBidi" w:cstheme="majorBidi"/>
          <w:bCs/>
          <w:sz w:val="20"/>
          <w:szCs w:val="20"/>
        </w:rPr>
        <w:t xml:space="preserve"> </w:t>
      </w:r>
      <w:r w:rsidRPr="00E213FE">
        <w:rPr>
          <w:rFonts w:asciiTheme="majorBidi" w:hAnsiTheme="majorBidi" w:cstheme="majorBidi"/>
          <w:sz w:val="20"/>
          <w:szCs w:val="20"/>
          <w:lang w:val="en-US"/>
        </w:rPr>
        <w:t xml:space="preserve">An assessment of temperature and precipitation change projections over Italy from recent global and regional climate model simulations. Int. J. </w:t>
      </w:r>
      <w:proofErr w:type="spellStart"/>
      <w:r w:rsidRPr="00E213FE">
        <w:rPr>
          <w:rFonts w:asciiTheme="majorBidi" w:hAnsiTheme="majorBidi" w:cstheme="majorBidi"/>
          <w:sz w:val="20"/>
          <w:szCs w:val="20"/>
          <w:lang w:val="en-US"/>
        </w:rPr>
        <w:t>Climatol</w:t>
      </w:r>
      <w:proofErr w:type="spellEnd"/>
      <w:r w:rsidRPr="00E213FE">
        <w:rPr>
          <w:rFonts w:asciiTheme="majorBidi" w:hAnsiTheme="majorBidi" w:cstheme="majorBidi"/>
          <w:sz w:val="20"/>
          <w:szCs w:val="20"/>
          <w:lang w:val="en-US"/>
        </w:rPr>
        <w:t>. 30, p.11–32.</w:t>
      </w:r>
    </w:p>
    <w:p w:rsidR="00E213FE" w:rsidRPr="00E213FE" w:rsidRDefault="00E213FE" w:rsidP="00E213FE">
      <w:pPr>
        <w:numPr>
          <w:ilvl w:val="0"/>
          <w:numId w:val="3"/>
        </w:numPr>
        <w:spacing w:before="120" w:after="0" w:line="240" w:lineRule="auto"/>
        <w:jc w:val="both"/>
        <w:rPr>
          <w:rFonts w:asciiTheme="majorBidi" w:hAnsiTheme="majorBidi" w:cstheme="majorBidi"/>
          <w:b/>
          <w:sz w:val="20"/>
          <w:szCs w:val="20"/>
        </w:rPr>
      </w:pPr>
      <w:r w:rsidRPr="00E213FE">
        <w:rPr>
          <w:rFonts w:asciiTheme="majorBidi" w:hAnsiTheme="majorBidi" w:cstheme="majorBidi"/>
          <w:b/>
          <w:sz w:val="20"/>
          <w:szCs w:val="20"/>
          <w:lang w:val="en-US"/>
        </w:rPr>
        <w:t xml:space="preserve">Dubois C., </w:t>
      </w:r>
      <w:proofErr w:type="spellStart"/>
      <w:r w:rsidRPr="00E213FE">
        <w:rPr>
          <w:rFonts w:asciiTheme="majorBidi" w:hAnsiTheme="majorBidi" w:cstheme="majorBidi"/>
          <w:b/>
          <w:sz w:val="20"/>
          <w:szCs w:val="20"/>
          <w:lang w:val="en-US"/>
        </w:rPr>
        <w:t>Somot</w:t>
      </w:r>
      <w:proofErr w:type="spellEnd"/>
      <w:r w:rsidRPr="00E213FE">
        <w:rPr>
          <w:rFonts w:asciiTheme="majorBidi" w:hAnsiTheme="majorBidi" w:cstheme="majorBidi"/>
          <w:b/>
          <w:sz w:val="20"/>
          <w:szCs w:val="20"/>
          <w:lang w:val="en-US"/>
        </w:rPr>
        <w:t xml:space="preserve">, S., </w:t>
      </w:r>
      <w:proofErr w:type="spellStart"/>
      <w:r w:rsidRPr="00E213FE">
        <w:rPr>
          <w:rFonts w:asciiTheme="majorBidi" w:hAnsiTheme="majorBidi" w:cstheme="majorBidi"/>
          <w:b/>
          <w:sz w:val="20"/>
          <w:szCs w:val="20"/>
          <w:lang w:val="en-US"/>
        </w:rPr>
        <w:t>Calmanti</w:t>
      </w:r>
      <w:proofErr w:type="spellEnd"/>
      <w:r w:rsidRPr="00E213FE">
        <w:rPr>
          <w:rFonts w:asciiTheme="majorBidi" w:hAnsiTheme="majorBidi" w:cstheme="majorBidi"/>
          <w:b/>
          <w:sz w:val="20"/>
          <w:szCs w:val="20"/>
          <w:lang w:val="en-US"/>
        </w:rPr>
        <w:t xml:space="preserve">, S., </w:t>
      </w:r>
      <w:proofErr w:type="spellStart"/>
      <w:r w:rsidRPr="00E213FE">
        <w:rPr>
          <w:rFonts w:asciiTheme="majorBidi" w:hAnsiTheme="majorBidi" w:cstheme="majorBidi"/>
          <w:b/>
          <w:sz w:val="20"/>
          <w:szCs w:val="20"/>
          <w:lang w:val="en-US"/>
        </w:rPr>
        <w:t>Carillo</w:t>
      </w:r>
      <w:proofErr w:type="spellEnd"/>
      <w:r w:rsidRPr="00E213FE">
        <w:rPr>
          <w:rFonts w:asciiTheme="majorBidi" w:hAnsiTheme="majorBidi" w:cstheme="majorBidi"/>
          <w:b/>
          <w:sz w:val="20"/>
          <w:szCs w:val="20"/>
          <w:lang w:val="en-US"/>
        </w:rPr>
        <w:t xml:space="preserve">, A., </w:t>
      </w:r>
      <w:proofErr w:type="spellStart"/>
      <w:r w:rsidRPr="00E213FE">
        <w:rPr>
          <w:rFonts w:asciiTheme="majorBidi" w:hAnsiTheme="majorBidi" w:cstheme="majorBidi"/>
          <w:b/>
          <w:sz w:val="20"/>
          <w:szCs w:val="20"/>
          <w:lang w:val="en-US"/>
        </w:rPr>
        <w:t>Déqué</w:t>
      </w:r>
      <w:proofErr w:type="spellEnd"/>
      <w:r w:rsidRPr="00E213FE">
        <w:rPr>
          <w:rFonts w:asciiTheme="majorBidi" w:hAnsiTheme="majorBidi" w:cstheme="majorBidi"/>
          <w:b/>
          <w:sz w:val="20"/>
          <w:szCs w:val="20"/>
          <w:lang w:val="en-US"/>
        </w:rPr>
        <w:t xml:space="preserve">, M., </w:t>
      </w:r>
      <w:proofErr w:type="spellStart"/>
      <w:r w:rsidRPr="00E213FE">
        <w:rPr>
          <w:rFonts w:asciiTheme="majorBidi" w:hAnsiTheme="majorBidi" w:cstheme="majorBidi"/>
          <w:b/>
          <w:sz w:val="20"/>
          <w:szCs w:val="20"/>
          <w:lang w:val="en-US"/>
        </w:rPr>
        <w:t>Dell’Aquilla</w:t>
      </w:r>
      <w:proofErr w:type="spellEnd"/>
      <w:r w:rsidRPr="00E213FE">
        <w:rPr>
          <w:rFonts w:asciiTheme="majorBidi" w:hAnsiTheme="majorBidi" w:cstheme="majorBidi"/>
          <w:b/>
          <w:sz w:val="20"/>
          <w:szCs w:val="20"/>
          <w:lang w:val="en-US"/>
        </w:rPr>
        <w:t xml:space="preserve"> A., </w:t>
      </w:r>
      <w:proofErr w:type="spellStart"/>
      <w:r w:rsidRPr="00E213FE">
        <w:rPr>
          <w:rFonts w:asciiTheme="majorBidi" w:hAnsiTheme="majorBidi" w:cstheme="majorBidi"/>
          <w:b/>
          <w:sz w:val="20"/>
          <w:szCs w:val="20"/>
          <w:lang w:val="en-US"/>
        </w:rPr>
        <w:t>Elizalde</w:t>
      </w:r>
      <w:proofErr w:type="spellEnd"/>
      <w:r w:rsidRPr="00E213FE">
        <w:rPr>
          <w:rFonts w:asciiTheme="majorBidi" w:hAnsiTheme="majorBidi" w:cstheme="majorBidi"/>
          <w:b/>
          <w:sz w:val="20"/>
          <w:szCs w:val="20"/>
          <w:lang w:val="en-US"/>
        </w:rPr>
        <w:t xml:space="preserve">-Arellano A., </w:t>
      </w:r>
      <w:proofErr w:type="spellStart"/>
      <w:r w:rsidRPr="00E213FE">
        <w:rPr>
          <w:rFonts w:asciiTheme="majorBidi" w:hAnsiTheme="majorBidi" w:cstheme="majorBidi"/>
          <w:b/>
          <w:sz w:val="20"/>
          <w:szCs w:val="20"/>
          <w:lang w:val="en-US"/>
        </w:rPr>
        <w:t>Gualdi</w:t>
      </w:r>
      <w:proofErr w:type="spellEnd"/>
      <w:r w:rsidRPr="00E213FE">
        <w:rPr>
          <w:rFonts w:asciiTheme="majorBidi" w:hAnsiTheme="majorBidi" w:cstheme="majorBidi"/>
          <w:b/>
          <w:sz w:val="20"/>
          <w:szCs w:val="20"/>
          <w:lang w:val="en-US"/>
        </w:rPr>
        <w:t xml:space="preserve"> S., Jacob, D., </w:t>
      </w:r>
      <w:proofErr w:type="spellStart"/>
      <w:r w:rsidRPr="00E213FE">
        <w:rPr>
          <w:rFonts w:asciiTheme="majorBidi" w:hAnsiTheme="majorBidi" w:cstheme="majorBidi"/>
          <w:b/>
          <w:sz w:val="20"/>
          <w:szCs w:val="20"/>
          <w:lang w:val="en-US"/>
        </w:rPr>
        <w:t>Lheveder</w:t>
      </w:r>
      <w:proofErr w:type="spellEnd"/>
      <w:r w:rsidRPr="00E213FE">
        <w:rPr>
          <w:rFonts w:asciiTheme="majorBidi" w:hAnsiTheme="majorBidi" w:cstheme="majorBidi"/>
          <w:b/>
          <w:sz w:val="20"/>
          <w:szCs w:val="20"/>
          <w:lang w:val="en-US"/>
        </w:rPr>
        <w:t xml:space="preserve"> B., Li L., </w:t>
      </w:r>
      <w:proofErr w:type="spellStart"/>
      <w:r w:rsidRPr="00E213FE">
        <w:rPr>
          <w:rFonts w:asciiTheme="majorBidi" w:hAnsiTheme="majorBidi" w:cstheme="majorBidi"/>
          <w:b/>
          <w:sz w:val="20"/>
          <w:szCs w:val="20"/>
          <w:lang w:val="en-US"/>
        </w:rPr>
        <w:t>Oddo</w:t>
      </w:r>
      <w:proofErr w:type="spellEnd"/>
      <w:r w:rsidRPr="00E213FE">
        <w:rPr>
          <w:rFonts w:asciiTheme="majorBidi" w:hAnsiTheme="majorBidi" w:cstheme="majorBidi"/>
          <w:b/>
          <w:sz w:val="20"/>
          <w:szCs w:val="20"/>
          <w:lang w:val="en-US"/>
        </w:rPr>
        <w:t xml:space="preserve">, P., </w:t>
      </w:r>
      <w:proofErr w:type="spellStart"/>
      <w:r w:rsidRPr="00E213FE">
        <w:rPr>
          <w:rFonts w:asciiTheme="majorBidi" w:hAnsiTheme="majorBidi" w:cstheme="majorBidi"/>
          <w:b/>
          <w:sz w:val="20"/>
          <w:szCs w:val="20"/>
          <w:lang w:val="en-US"/>
        </w:rPr>
        <w:t>Sannino</w:t>
      </w:r>
      <w:proofErr w:type="spellEnd"/>
      <w:r w:rsidRPr="00E213FE">
        <w:rPr>
          <w:rFonts w:asciiTheme="majorBidi" w:hAnsiTheme="majorBidi" w:cstheme="majorBidi"/>
          <w:b/>
          <w:sz w:val="20"/>
          <w:szCs w:val="20"/>
          <w:lang w:val="en-US"/>
        </w:rPr>
        <w:t xml:space="preserve"> G., </w:t>
      </w:r>
      <w:proofErr w:type="spellStart"/>
      <w:r w:rsidRPr="00E213FE">
        <w:rPr>
          <w:rFonts w:asciiTheme="majorBidi" w:hAnsiTheme="majorBidi" w:cstheme="majorBidi"/>
          <w:b/>
          <w:sz w:val="20"/>
          <w:szCs w:val="20"/>
          <w:lang w:val="en-US"/>
        </w:rPr>
        <w:t>Scoccimarro</w:t>
      </w:r>
      <w:proofErr w:type="spellEnd"/>
      <w:r w:rsidRPr="00E213FE">
        <w:rPr>
          <w:rFonts w:asciiTheme="majorBidi" w:hAnsiTheme="majorBidi" w:cstheme="majorBidi"/>
          <w:b/>
          <w:sz w:val="20"/>
          <w:szCs w:val="20"/>
          <w:lang w:val="en-US"/>
        </w:rPr>
        <w:t xml:space="preserve">, E., and </w:t>
      </w:r>
      <w:proofErr w:type="spellStart"/>
      <w:r w:rsidRPr="00E213FE">
        <w:rPr>
          <w:rFonts w:asciiTheme="majorBidi" w:hAnsiTheme="majorBidi" w:cstheme="majorBidi"/>
          <w:b/>
          <w:sz w:val="20"/>
          <w:szCs w:val="20"/>
          <w:lang w:val="en-US"/>
        </w:rPr>
        <w:t>Sevault</w:t>
      </w:r>
      <w:proofErr w:type="spellEnd"/>
      <w:r w:rsidRPr="00E213FE">
        <w:rPr>
          <w:rFonts w:asciiTheme="majorBidi" w:hAnsiTheme="majorBidi" w:cstheme="majorBidi"/>
          <w:b/>
          <w:sz w:val="20"/>
          <w:szCs w:val="20"/>
          <w:lang w:val="en-US"/>
        </w:rPr>
        <w:t xml:space="preserve"> F., 2012.</w:t>
      </w:r>
      <w:r w:rsidRPr="00E213FE">
        <w:rPr>
          <w:rFonts w:asciiTheme="majorBidi" w:hAnsiTheme="majorBidi" w:cstheme="majorBidi"/>
          <w:bCs/>
          <w:sz w:val="20"/>
          <w:szCs w:val="20"/>
          <w:lang w:val="en-US"/>
        </w:rPr>
        <w:t xml:space="preserve"> Future projections of the surface heat and water budgets of the Mediterranean </w:t>
      </w:r>
      <w:proofErr w:type="gramStart"/>
      <w:r w:rsidRPr="00E213FE">
        <w:rPr>
          <w:rFonts w:asciiTheme="majorBidi" w:hAnsiTheme="majorBidi" w:cstheme="majorBidi"/>
          <w:bCs/>
          <w:sz w:val="20"/>
          <w:szCs w:val="20"/>
          <w:lang w:val="en-US"/>
        </w:rPr>
        <w:t>sea</w:t>
      </w:r>
      <w:proofErr w:type="gramEnd"/>
      <w:r w:rsidRPr="00E213FE">
        <w:rPr>
          <w:rFonts w:asciiTheme="majorBidi" w:hAnsiTheme="majorBidi" w:cstheme="majorBidi"/>
          <w:bCs/>
          <w:sz w:val="20"/>
          <w:szCs w:val="20"/>
          <w:lang w:val="en-US"/>
        </w:rPr>
        <w:t xml:space="preserve"> in an ensemble of coupled atmosphere-ocean regional climate models. </w:t>
      </w:r>
      <w:proofErr w:type="spellStart"/>
      <w:r w:rsidRPr="00E213FE">
        <w:rPr>
          <w:rFonts w:asciiTheme="majorBidi" w:hAnsiTheme="majorBidi" w:cstheme="majorBidi"/>
          <w:bCs/>
          <w:sz w:val="20"/>
          <w:szCs w:val="20"/>
          <w:lang w:val="en-US"/>
        </w:rPr>
        <w:t>Clim</w:t>
      </w:r>
      <w:proofErr w:type="spellEnd"/>
      <w:r w:rsidRPr="00E213FE">
        <w:rPr>
          <w:rFonts w:asciiTheme="majorBidi" w:hAnsiTheme="majorBidi" w:cstheme="majorBidi"/>
          <w:bCs/>
          <w:sz w:val="20"/>
          <w:szCs w:val="20"/>
          <w:lang w:val="en-US"/>
        </w:rPr>
        <w:t xml:space="preserve">. </w:t>
      </w:r>
      <w:proofErr w:type="spellStart"/>
      <w:r w:rsidRPr="00E213FE">
        <w:rPr>
          <w:rFonts w:asciiTheme="majorBidi" w:hAnsiTheme="majorBidi" w:cstheme="majorBidi"/>
          <w:bCs/>
          <w:sz w:val="20"/>
          <w:szCs w:val="20"/>
          <w:lang w:val="en-US"/>
        </w:rPr>
        <w:t>Dynam</w:t>
      </w:r>
      <w:proofErr w:type="spellEnd"/>
      <w:r w:rsidRPr="00E213FE">
        <w:rPr>
          <w:rFonts w:asciiTheme="majorBidi" w:hAnsiTheme="majorBidi" w:cstheme="majorBidi"/>
          <w:bCs/>
          <w:sz w:val="20"/>
          <w:szCs w:val="20"/>
          <w:lang w:val="en-US"/>
        </w:rPr>
        <w:t xml:space="preserve">., 39, p.1859–1884, </w:t>
      </w:r>
      <w:proofErr w:type="spellStart"/>
      <w:r w:rsidRPr="00E213FE">
        <w:rPr>
          <w:rFonts w:asciiTheme="majorBidi" w:hAnsiTheme="majorBidi" w:cstheme="majorBidi"/>
          <w:bCs/>
          <w:sz w:val="20"/>
          <w:szCs w:val="20"/>
          <w:lang w:val="en-US"/>
        </w:rPr>
        <w:t>doi</w:t>
      </w:r>
      <w:proofErr w:type="spellEnd"/>
      <w:r w:rsidRPr="00E213FE">
        <w:rPr>
          <w:rFonts w:asciiTheme="majorBidi" w:hAnsiTheme="majorBidi" w:cstheme="majorBidi"/>
          <w:bCs/>
          <w:sz w:val="20"/>
          <w:szCs w:val="20"/>
          <w:lang w:val="en-US"/>
        </w:rPr>
        <w:t>: 10.1007/s00382-011-1261-4, 2012.</w:t>
      </w:r>
    </w:p>
    <w:p w:rsidR="00E213FE" w:rsidRPr="00E213FE" w:rsidRDefault="00E213FE" w:rsidP="00E213FE">
      <w:pPr>
        <w:numPr>
          <w:ilvl w:val="0"/>
          <w:numId w:val="3"/>
        </w:numPr>
        <w:spacing w:before="120" w:after="0" w:line="240" w:lineRule="auto"/>
        <w:jc w:val="both"/>
        <w:rPr>
          <w:rFonts w:asciiTheme="majorBidi" w:hAnsiTheme="majorBidi" w:cstheme="majorBidi"/>
          <w:bCs/>
          <w:sz w:val="20"/>
          <w:szCs w:val="20"/>
          <w:lang w:val="en-US"/>
        </w:rPr>
      </w:pPr>
      <w:r w:rsidRPr="00E213FE">
        <w:rPr>
          <w:rFonts w:asciiTheme="majorBidi" w:hAnsiTheme="majorBidi" w:cstheme="majorBidi"/>
          <w:b/>
          <w:sz w:val="20"/>
          <w:szCs w:val="20"/>
          <w:lang w:val="en-US"/>
        </w:rPr>
        <w:t xml:space="preserve">Giorgio F. </w:t>
      </w:r>
      <w:proofErr w:type="gramStart"/>
      <w:r w:rsidRPr="00E213FE">
        <w:rPr>
          <w:rFonts w:asciiTheme="majorBidi" w:hAnsiTheme="majorBidi" w:cstheme="majorBidi"/>
          <w:b/>
          <w:sz w:val="20"/>
          <w:szCs w:val="20"/>
          <w:lang w:val="en-US"/>
        </w:rPr>
        <w:t>et</w:t>
      </w:r>
      <w:proofErr w:type="gramEnd"/>
      <w:r w:rsidRPr="00E213FE">
        <w:rPr>
          <w:rFonts w:asciiTheme="majorBidi" w:hAnsiTheme="majorBidi" w:cstheme="majorBidi"/>
          <w:b/>
          <w:sz w:val="20"/>
          <w:szCs w:val="20"/>
          <w:lang w:val="en-US"/>
        </w:rPr>
        <w:t xml:space="preserve"> </w:t>
      </w:r>
      <w:proofErr w:type="spellStart"/>
      <w:r w:rsidRPr="00E213FE">
        <w:rPr>
          <w:rFonts w:asciiTheme="majorBidi" w:hAnsiTheme="majorBidi" w:cstheme="majorBidi"/>
          <w:b/>
          <w:sz w:val="20"/>
          <w:szCs w:val="20"/>
          <w:lang w:val="en-US"/>
        </w:rPr>
        <w:t>Lionello</w:t>
      </w:r>
      <w:proofErr w:type="spellEnd"/>
      <w:r w:rsidRPr="00E213FE">
        <w:rPr>
          <w:rFonts w:asciiTheme="majorBidi" w:hAnsiTheme="majorBidi" w:cstheme="majorBidi"/>
          <w:b/>
          <w:sz w:val="20"/>
          <w:szCs w:val="20"/>
          <w:lang w:val="en-US"/>
        </w:rPr>
        <w:t xml:space="preserve"> P., 2008.</w:t>
      </w:r>
      <w:r w:rsidRPr="00E213FE">
        <w:rPr>
          <w:rFonts w:asciiTheme="majorBidi" w:hAnsiTheme="majorBidi" w:cstheme="majorBidi"/>
          <w:bCs/>
          <w:sz w:val="20"/>
          <w:szCs w:val="20"/>
          <w:lang w:val="en-US"/>
        </w:rPr>
        <w:t xml:space="preserve"> Climate change projections for the Mediterranean region. Global and Planetary Change, v.63, p. 90–104.</w:t>
      </w:r>
    </w:p>
    <w:p w:rsidR="00E213FE" w:rsidRPr="00E213FE" w:rsidRDefault="00E213FE" w:rsidP="00E213FE">
      <w:pPr>
        <w:numPr>
          <w:ilvl w:val="0"/>
          <w:numId w:val="3"/>
        </w:numPr>
        <w:spacing w:before="120" w:after="0" w:line="240" w:lineRule="auto"/>
        <w:jc w:val="both"/>
        <w:rPr>
          <w:rFonts w:asciiTheme="majorBidi" w:hAnsiTheme="majorBidi" w:cstheme="majorBidi"/>
          <w:bCs/>
          <w:sz w:val="20"/>
          <w:szCs w:val="20"/>
          <w:lang w:val="en-US"/>
        </w:rPr>
      </w:pPr>
      <w:proofErr w:type="spellStart"/>
      <w:r w:rsidRPr="00E213FE">
        <w:rPr>
          <w:rFonts w:asciiTheme="majorBidi" w:hAnsiTheme="majorBidi" w:cstheme="majorBidi"/>
          <w:b/>
          <w:sz w:val="20"/>
          <w:szCs w:val="20"/>
          <w:lang w:val="en-US"/>
        </w:rPr>
        <w:lastRenderedPageBreak/>
        <w:t>Majone</w:t>
      </w:r>
      <w:proofErr w:type="spellEnd"/>
      <w:r w:rsidRPr="00E213FE">
        <w:rPr>
          <w:rFonts w:asciiTheme="majorBidi" w:hAnsiTheme="majorBidi" w:cstheme="majorBidi"/>
          <w:b/>
          <w:sz w:val="20"/>
          <w:szCs w:val="20"/>
          <w:lang w:val="en-US"/>
        </w:rPr>
        <w:t xml:space="preserve"> B., </w:t>
      </w:r>
      <w:proofErr w:type="spellStart"/>
      <w:r w:rsidRPr="00E213FE">
        <w:rPr>
          <w:rFonts w:asciiTheme="majorBidi" w:hAnsiTheme="majorBidi" w:cstheme="majorBidi"/>
          <w:b/>
          <w:sz w:val="20"/>
          <w:szCs w:val="20"/>
          <w:lang w:val="en-US"/>
        </w:rPr>
        <w:t>Bovolo</w:t>
      </w:r>
      <w:proofErr w:type="spellEnd"/>
      <w:r w:rsidRPr="00E213FE">
        <w:rPr>
          <w:rFonts w:asciiTheme="majorBidi" w:hAnsiTheme="majorBidi" w:cstheme="majorBidi"/>
          <w:b/>
          <w:sz w:val="20"/>
          <w:szCs w:val="20"/>
          <w:lang w:val="en-US"/>
        </w:rPr>
        <w:t xml:space="preserve"> C. I., </w:t>
      </w:r>
      <w:proofErr w:type="spellStart"/>
      <w:r w:rsidRPr="00E213FE">
        <w:rPr>
          <w:rFonts w:asciiTheme="majorBidi" w:hAnsiTheme="majorBidi" w:cstheme="majorBidi"/>
          <w:b/>
          <w:sz w:val="20"/>
          <w:szCs w:val="20"/>
          <w:lang w:val="en-US"/>
        </w:rPr>
        <w:t>Bellin</w:t>
      </w:r>
      <w:proofErr w:type="spellEnd"/>
      <w:r w:rsidRPr="00E213FE">
        <w:rPr>
          <w:rFonts w:asciiTheme="majorBidi" w:hAnsiTheme="majorBidi" w:cstheme="majorBidi"/>
          <w:b/>
          <w:sz w:val="20"/>
          <w:szCs w:val="20"/>
          <w:lang w:val="en-US"/>
        </w:rPr>
        <w:t xml:space="preserve"> A., Blenkinsop S., and Fowler H. J., 2012.</w:t>
      </w:r>
      <w:r w:rsidRPr="00E213FE">
        <w:rPr>
          <w:rFonts w:asciiTheme="majorBidi" w:hAnsiTheme="majorBidi" w:cstheme="majorBidi"/>
          <w:bCs/>
          <w:sz w:val="20"/>
          <w:szCs w:val="20"/>
          <w:lang w:val="en-US"/>
        </w:rPr>
        <w:t xml:space="preserve"> Modeling the impacts of future climate change on water resources for the </w:t>
      </w:r>
      <w:proofErr w:type="spellStart"/>
      <w:r w:rsidRPr="00E213FE">
        <w:rPr>
          <w:rFonts w:asciiTheme="majorBidi" w:hAnsiTheme="majorBidi" w:cstheme="majorBidi"/>
          <w:bCs/>
          <w:sz w:val="20"/>
          <w:szCs w:val="20"/>
          <w:lang w:val="en-US"/>
        </w:rPr>
        <w:t>Gallego</w:t>
      </w:r>
      <w:proofErr w:type="spellEnd"/>
      <w:r w:rsidRPr="00E213FE">
        <w:rPr>
          <w:rFonts w:asciiTheme="majorBidi" w:hAnsiTheme="majorBidi" w:cstheme="majorBidi"/>
          <w:bCs/>
          <w:sz w:val="20"/>
          <w:szCs w:val="20"/>
          <w:lang w:val="en-US"/>
        </w:rPr>
        <w:t xml:space="preserve"> river basin (Spain). Water </w:t>
      </w:r>
      <w:proofErr w:type="spellStart"/>
      <w:r w:rsidRPr="00E213FE">
        <w:rPr>
          <w:rFonts w:asciiTheme="majorBidi" w:hAnsiTheme="majorBidi" w:cstheme="majorBidi"/>
          <w:bCs/>
          <w:sz w:val="20"/>
          <w:szCs w:val="20"/>
          <w:lang w:val="en-US"/>
        </w:rPr>
        <w:t>Resour</w:t>
      </w:r>
      <w:proofErr w:type="spellEnd"/>
      <w:r w:rsidRPr="00E213FE">
        <w:rPr>
          <w:rFonts w:asciiTheme="majorBidi" w:hAnsiTheme="majorBidi" w:cstheme="majorBidi"/>
          <w:bCs/>
          <w:sz w:val="20"/>
          <w:szCs w:val="20"/>
          <w:lang w:val="en-US"/>
        </w:rPr>
        <w:t xml:space="preserve">. Res., 48, W01512, </w:t>
      </w:r>
      <w:proofErr w:type="spellStart"/>
      <w:r w:rsidRPr="00E213FE">
        <w:rPr>
          <w:rFonts w:asciiTheme="majorBidi" w:hAnsiTheme="majorBidi" w:cstheme="majorBidi"/>
          <w:bCs/>
          <w:sz w:val="20"/>
          <w:szCs w:val="20"/>
          <w:lang w:val="en-US"/>
        </w:rPr>
        <w:t>doi</w:t>
      </w:r>
      <w:proofErr w:type="spellEnd"/>
      <w:r w:rsidRPr="00E213FE">
        <w:rPr>
          <w:rFonts w:asciiTheme="majorBidi" w:hAnsiTheme="majorBidi" w:cstheme="majorBidi"/>
          <w:bCs/>
          <w:sz w:val="20"/>
          <w:szCs w:val="20"/>
          <w:lang w:val="en-US"/>
        </w:rPr>
        <w:t>: 10. 1029/2011WR010985.</w:t>
      </w:r>
    </w:p>
    <w:p w:rsidR="00E213FE" w:rsidRPr="00E213FE" w:rsidRDefault="00E213FE" w:rsidP="00E213FE">
      <w:pPr>
        <w:numPr>
          <w:ilvl w:val="0"/>
          <w:numId w:val="3"/>
        </w:numPr>
        <w:spacing w:before="120" w:after="0" w:line="240" w:lineRule="auto"/>
        <w:jc w:val="both"/>
        <w:rPr>
          <w:rFonts w:asciiTheme="majorBidi" w:hAnsiTheme="majorBidi" w:cstheme="majorBidi"/>
          <w:bCs/>
          <w:sz w:val="20"/>
          <w:szCs w:val="20"/>
          <w:lang w:val="en-US"/>
        </w:rPr>
      </w:pPr>
      <w:r w:rsidRPr="00E213FE">
        <w:rPr>
          <w:rFonts w:asciiTheme="majorBidi" w:hAnsiTheme="majorBidi" w:cstheme="majorBidi"/>
          <w:b/>
          <w:sz w:val="20"/>
          <w:szCs w:val="20"/>
          <w:lang w:val="en-US"/>
        </w:rPr>
        <w:t xml:space="preserve">Milano M., </w:t>
      </w:r>
      <w:proofErr w:type="spellStart"/>
      <w:r w:rsidRPr="00E213FE">
        <w:rPr>
          <w:rFonts w:asciiTheme="majorBidi" w:hAnsiTheme="majorBidi" w:cstheme="majorBidi"/>
          <w:b/>
          <w:sz w:val="20"/>
          <w:szCs w:val="20"/>
          <w:lang w:val="en-US"/>
        </w:rPr>
        <w:t>Ruelland</w:t>
      </w:r>
      <w:proofErr w:type="spellEnd"/>
      <w:r w:rsidRPr="00E213FE">
        <w:rPr>
          <w:rFonts w:asciiTheme="majorBidi" w:hAnsiTheme="majorBidi" w:cstheme="majorBidi"/>
          <w:b/>
          <w:sz w:val="20"/>
          <w:szCs w:val="20"/>
          <w:lang w:val="en-US"/>
        </w:rPr>
        <w:t xml:space="preserve"> D., Fernandez S., </w:t>
      </w:r>
      <w:proofErr w:type="spellStart"/>
      <w:r w:rsidRPr="00E213FE">
        <w:rPr>
          <w:rFonts w:asciiTheme="majorBidi" w:hAnsiTheme="majorBidi" w:cstheme="majorBidi"/>
          <w:b/>
          <w:sz w:val="20"/>
          <w:szCs w:val="20"/>
          <w:lang w:val="en-US"/>
        </w:rPr>
        <w:t>Dezetter</w:t>
      </w:r>
      <w:proofErr w:type="spellEnd"/>
      <w:r w:rsidRPr="00E213FE">
        <w:rPr>
          <w:rFonts w:asciiTheme="majorBidi" w:hAnsiTheme="majorBidi" w:cstheme="majorBidi"/>
          <w:b/>
          <w:sz w:val="20"/>
          <w:szCs w:val="20"/>
          <w:lang w:val="en-US"/>
        </w:rPr>
        <w:t xml:space="preserve"> A., Fabre J., and </w:t>
      </w:r>
      <w:proofErr w:type="spellStart"/>
      <w:r w:rsidRPr="00E213FE">
        <w:rPr>
          <w:rFonts w:asciiTheme="majorBidi" w:hAnsiTheme="majorBidi" w:cstheme="majorBidi"/>
          <w:b/>
          <w:sz w:val="20"/>
          <w:szCs w:val="20"/>
          <w:lang w:val="en-US"/>
        </w:rPr>
        <w:t>Servat</w:t>
      </w:r>
      <w:proofErr w:type="spellEnd"/>
      <w:r w:rsidRPr="00E213FE">
        <w:rPr>
          <w:rFonts w:asciiTheme="majorBidi" w:hAnsiTheme="majorBidi" w:cstheme="majorBidi"/>
          <w:b/>
          <w:sz w:val="20"/>
          <w:szCs w:val="20"/>
          <w:lang w:val="en-US"/>
        </w:rPr>
        <w:t xml:space="preserve"> E., 2007.</w:t>
      </w:r>
      <w:r w:rsidRPr="00E213FE">
        <w:rPr>
          <w:rFonts w:asciiTheme="majorBidi" w:hAnsiTheme="majorBidi" w:cstheme="majorBidi"/>
          <w:bCs/>
          <w:sz w:val="20"/>
          <w:szCs w:val="20"/>
          <w:lang w:val="en-US"/>
        </w:rPr>
        <w:t xml:space="preserve"> Facing global changes in the Mediterranean basin: How could the current water stress evolve by the medium-term? C. R. </w:t>
      </w:r>
      <w:proofErr w:type="spellStart"/>
      <w:r w:rsidRPr="00E213FE">
        <w:rPr>
          <w:rFonts w:asciiTheme="majorBidi" w:hAnsiTheme="majorBidi" w:cstheme="majorBidi"/>
          <w:bCs/>
          <w:sz w:val="20"/>
          <w:szCs w:val="20"/>
          <w:lang w:val="en-US"/>
        </w:rPr>
        <w:t>Geosci</w:t>
      </w:r>
      <w:proofErr w:type="spellEnd"/>
      <w:r w:rsidRPr="00E213FE">
        <w:rPr>
          <w:rFonts w:asciiTheme="majorBidi" w:hAnsiTheme="majorBidi" w:cstheme="majorBidi"/>
          <w:bCs/>
          <w:sz w:val="20"/>
          <w:szCs w:val="20"/>
          <w:lang w:val="en-US"/>
        </w:rPr>
        <w:t>., 344, p.432–440.</w:t>
      </w:r>
    </w:p>
    <w:p w:rsidR="00E213FE" w:rsidRPr="00E213FE" w:rsidRDefault="00E213FE" w:rsidP="00E213FE">
      <w:pPr>
        <w:numPr>
          <w:ilvl w:val="0"/>
          <w:numId w:val="3"/>
        </w:numPr>
        <w:spacing w:before="120" w:after="0" w:line="240" w:lineRule="auto"/>
        <w:jc w:val="both"/>
        <w:rPr>
          <w:rFonts w:asciiTheme="majorBidi" w:hAnsiTheme="majorBidi" w:cstheme="majorBidi"/>
          <w:bCs/>
          <w:sz w:val="20"/>
          <w:szCs w:val="20"/>
          <w:lang w:val="en-US"/>
        </w:rPr>
      </w:pPr>
      <w:r w:rsidRPr="00E213FE">
        <w:rPr>
          <w:rFonts w:asciiTheme="majorBidi" w:hAnsiTheme="majorBidi" w:cstheme="majorBidi"/>
          <w:b/>
          <w:sz w:val="20"/>
          <w:szCs w:val="20"/>
          <w:lang w:val="en-US"/>
        </w:rPr>
        <w:t xml:space="preserve">Quintana </w:t>
      </w:r>
      <w:proofErr w:type="spellStart"/>
      <w:r w:rsidRPr="00E213FE">
        <w:rPr>
          <w:rFonts w:asciiTheme="majorBidi" w:hAnsiTheme="majorBidi" w:cstheme="majorBidi"/>
          <w:b/>
          <w:sz w:val="20"/>
          <w:szCs w:val="20"/>
          <w:lang w:val="en-US"/>
        </w:rPr>
        <w:t>Seguí</w:t>
      </w:r>
      <w:proofErr w:type="spellEnd"/>
      <w:r w:rsidRPr="00E213FE">
        <w:rPr>
          <w:rFonts w:asciiTheme="majorBidi" w:hAnsiTheme="majorBidi" w:cstheme="majorBidi"/>
          <w:b/>
          <w:sz w:val="20"/>
          <w:szCs w:val="20"/>
          <w:lang w:val="en-US"/>
        </w:rPr>
        <w:t xml:space="preserve"> P., </w:t>
      </w:r>
      <w:proofErr w:type="spellStart"/>
      <w:r w:rsidRPr="00E213FE">
        <w:rPr>
          <w:rFonts w:asciiTheme="majorBidi" w:hAnsiTheme="majorBidi" w:cstheme="majorBidi"/>
          <w:b/>
          <w:sz w:val="20"/>
          <w:szCs w:val="20"/>
          <w:lang w:val="en-US"/>
        </w:rPr>
        <w:t>Ribes</w:t>
      </w:r>
      <w:proofErr w:type="spellEnd"/>
      <w:r w:rsidRPr="00E213FE">
        <w:rPr>
          <w:rFonts w:asciiTheme="majorBidi" w:hAnsiTheme="majorBidi" w:cstheme="majorBidi"/>
          <w:b/>
          <w:sz w:val="20"/>
          <w:szCs w:val="20"/>
          <w:lang w:val="en-US"/>
        </w:rPr>
        <w:t xml:space="preserve"> A., Martin E., </w:t>
      </w:r>
      <w:proofErr w:type="spellStart"/>
      <w:r w:rsidRPr="00E213FE">
        <w:rPr>
          <w:rFonts w:asciiTheme="majorBidi" w:hAnsiTheme="majorBidi" w:cstheme="majorBidi"/>
          <w:b/>
          <w:sz w:val="20"/>
          <w:szCs w:val="20"/>
          <w:lang w:val="en-US"/>
        </w:rPr>
        <w:t>Habets</w:t>
      </w:r>
      <w:proofErr w:type="spellEnd"/>
      <w:r w:rsidRPr="00E213FE">
        <w:rPr>
          <w:rFonts w:asciiTheme="majorBidi" w:hAnsiTheme="majorBidi" w:cstheme="majorBidi"/>
          <w:b/>
          <w:sz w:val="20"/>
          <w:szCs w:val="20"/>
          <w:lang w:val="en-US"/>
        </w:rPr>
        <w:t xml:space="preserve"> F. and </w:t>
      </w:r>
      <w:proofErr w:type="spellStart"/>
      <w:r w:rsidRPr="00E213FE">
        <w:rPr>
          <w:rFonts w:asciiTheme="majorBidi" w:hAnsiTheme="majorBidi" w:cstheme="majorBidi"/>
          <w:b/>
          <w:sz w:val="20"/>
          <w:szCs w:val="20"/>
          <w:lang w:val="en-US"/>
        </w:rPr>
        <w:t>Boé</w:t>
      </w:r>
      <w:proofErr w:type="spellEnd"/>
      <w:r w:rsidRPr="00E213FE">
        <w:rPr>
          <w:rFonts w:asciiTheme="majorBidi" w:hAnsiTheme="majorBidi" w:cstheme="majorBidi"/>
          <w:b/>
          <w:sz w:val="20"/>
          <w:szCs w:val="20"/>
          <w:lang w:val="en-US"/>
        </w:rPr>
        <w:t>, J., 2010.</w:t>
      </w:r>
      <w:r w:rsidRPr="00E213FE">
        <w:rPr>
          <w:rFonts w:asciiTheme="majorBidi" w:hAnsiTheme="majorBidi" w:cstheme="majorBidi"/>
          <w:bCs/>
          <w:sz w:val="20"/>
          <w:szCs w:val="20"/>
          <w:lang w:val="en-US"/>
        </w:rPr>
        <w:t xml:space="preserve"> Comparison of three downscaling methods in simulating the impact of climate change on the hydrology of Mediterranean basins, J. </w:t>
      </w:r>
      <w:proofErr w:type="spellStart"/>
      <w:r w:rsidRPr="00E213FE">
        <w:rPr>
          <w:rFonts w:asciiTheme="majorBidi" w:hAnsiTheme="majorBidi" w:cstheme="majorBidi"/>
          <w:bCs/>
          <w:sz w:val="20"/>
          <w:szCs w:val="20"/>
          <w:lang w:val="en-US"/>
        </w:rPr>
        <w:t>Hydrol</w:t>
      </w:r>
      <w:proofErr w:type="spellEnd"/>
      <w:r w:rsidRPr="00E213FE">
        <w:rPr>
          <w:rFonts w:asciiTheme="majorBidi" w:hAnsiTheme="majorBidi" w:cstheme="majorBidi"/>
          <w:bCs/>
          <w:sz w:val="20"/>
          <w:szCs w:val="20"/>
          <w:lang w:val="en-US"/>
        </w:rPr>
        <w:t>., 383, p.111–124.</w:t>
      </w:r>
    </w:p>
    <w:p w:rsidR="00E213FE" w:rsidRPr="00E213FE" w:rsidRDefault="00E213FE" w:rsidP="00E213FE">
      <w:pPr>
        <w:numPr>
          <w:ilvl w:val="0"/>
          <w:numId w:val="3"/>
        </w:numPr>
        <w:spacing w:before="120" w:after="0" w:line="240" w:lineRule="auto"/>
        <w:jc w:val="both"/>
        <w:rPr>
          <w:rFonts w:asciiTheme="majorBidi" w:hAnsiTheme="majorBidi" w:cstheme="majorBidi"/>
          <w:bCs/>
          <w:sz w:val="20"/>
          <w:szCs w:val="20"/>
          <w:lang w:val="en-US"/>
        </w:rPr>
      </w:pPr>
      <w:r w:rsidRPr="00E213FE">
        <w:rPr>
          <w:rFonts w:asciiTheme="majorBidi" w:hAnsiTheme="majorBidi" w:cstheme="majorBidi"/>
          <w:b/>
          <w:sz w:val="20"/>
          <w:szCs w:val="20"/>
          <w:lang w:val="en-US"/>
        </w:rPr>
        <w:t xml:space="preserve">Sanchez-Gomez E., </w:t>
      </w:r>
      <w:proofErr w:type="spellStart"/>
      <w:r w:rsidRPr="00E213FE">
        <w:rPr>
          <w:rFonts w:asciiTheme="majorBidi" w:hAnsiTheme="majorBidi" w:cstheme="majorBidi"/>
          <w:b/>
          <w:sz w:val="20"/>
          <w:szCs w:val="20"/>
          <w:lang w:val="en-US"/>
        </w:rPr>
        <w:t>Somot</w:t>
      </w:r>
      <w:proofErr w:type="spellEnd"/>
      <w:r w:rsidRPr="00E213FE">
        <w:rPr>
          <w:rFonts w:asciiTheme="majorBidi" w:hAnsiTheme="majorBidi" w:cstheme="majorBidi"/>
          <w:b/>
          <w:sz w:val="20"/>
          <w:szCs w:val="20"/>
          <w:lang w:val="en-US"/>
        </w:rPr>
        <w:t xml:space="preserve"> S. and </w:t>
      </w:r>
      <w:proofErr w:type="spellStart"/>
      <w:r w:rsidRPr="00E213FE">
        <w:rPr>
          <w:rFonts w:asciiTheme="majorBidi" w:hAnsiTheme="majorBidi" w:cstheme="majorBidi"/>
          <w:b/>
          <w:sz w:val="20"/>
          <w:szCs w:val="20"/>
          <w:lang w:val="en-US"/>
        </w:rPr>
        <w:t>Mariotti</w:t>
      </w:r>
      <w:proofErr w:type="spellEnd"/>
      <w:r w:rsidRPr="00E213FE">
        <w:rPr>
          <w:rFonts w:asciiTheme="majorBidi" w:hAnsiTheme="majorBidi" w:cstheme="majorBidi"/>
          <w:b/>
          <w:sz w:val="20"/>
          <w:szCs w:val="20"/>
          <w:lang w:val="en-US"/>
        </w:rPr>
        <w:t xml:space="preserve"> A., 2009.</w:t>
      </w:r>
      <w:r w:rsidRPr="00E213FE">
        <w:rPr>
          <w:rFonts w:asciiTheme="majorBidi" w:hAnsiTheme="majorBidi" w:cstheme="majorBidi"/>
          <w:bCs/>
          <w:sz w:val="20"/>
          <w:szCs w:val="20"/>
          <w:lang w:val="en-US"/>
        </w:rPr>
        <w:t xml:space="preserve"> Future changes in the Mediterranean water budget projected by an ensemble of Regional Climate Models. </w:t>
      </w:r>
      <w:proofErr w:type="spellStart"/>
      <w:r w:rsidRPr="00E213FE">
        <w:rPr>
          <w:rFonts w:asciiTheme="majorBidi" w:hAnsiTheme="majorBidi" w:cstheme="majorBidi"/>
          <w:bCs/>
          <w:sz w:val="20"/>
          <w:szCs w:val="20"/>
          <w:lang w:val="en-US"/>
        </w:rPr>
        <w:t>Geophys</w:t>
      </w:r>
      <w:proofErr w:type="spellEnd"/>
      <w:r w:rsidRPr="00E213FE">
        <w:rPr>
          <w:rFonts w:asciiTheme="majorBidi" w:hAnsiTheme="majorBidi" w:cstheme="majorBidi"/>
          <w:bCs/>
          <w:sz w:val="20"/>
          <w:szCs w:val="20"/>
          <w:lang w:val="en-US"/>
        </w:rPr>
        <w:t xml:space="preserve">. Res. Lett., 36, L21401, </w:t>
      </w:r>
      <w:proofErr w:type="spellStart"/>
      <w:r w:rsidRPr="00E213FE">
        <w:rPr>
          <w:rFonts w:asciiTheme="majorBidi" w:hAnsiTheme="majorBidi" w:cstheme="majorBidi"/>
          <w:bCs/>
          <w:sz w:val="20"/>
          <w:szCs w:val="20"/>
          <w:lang w:val="en-US"/>
        </w:rPr>
        <w:t>doi</w:t>
      </w:r>
      <w:proofErr w:type="spellEnd"/>
      <w:r w:rsidRPr="00E213FE">
        <w:rPr>
          <w:rFonts w:asciiTheme="majorBidi" w:hAnsiTheme="majorBidi" w:cstheme="majorBidi"/>
          <w:bCs/>
          <w:sz w:val="20"/>
          <w:szCs w:val="20"/>
          <w:lang w:val="en-US"/>
        </w:rPr>
        <w:t>: 10.1029/2009GL040120.</w:t>
      </w:r>
    </w:p>
    <w:p w:rsidR="00E213FE" w:rsidRPr="00E213FE" w:rsidRDefault="00E213FE" w:rsidP="00E213FE">
      <w:pPr>
        <w:numPr>
          <w:ilvl w:val="0"/>
          <w:numId w:val="3"/>
        </w:numPr>
        <w:spacing w:before="120" w:after="0" w:line="240" w:lineRule="auto"/>
        <w:jc w:val="both"/>
        <w:rPr>
          <w:rFonts w:asciiTheme="majorBidi" w:hAnsiTheme="majorBidi" w:cstheme="majorBidi"/>
          <w:bCs/>
          <w:sz w:val="20"/>
          <w:szCs w:val="20"/>
          <w:lang w:val="en-US"/>
        </w:rPr>
      </w:pPr>
      <w:proofErr w:type="spellStart"/>
      <w:r w:rsidRPr="00E213FE">
        <w:rPr>
          <w:rFonts w:asciiTheme="majorBidi" w:hAnsiTheme="majorBidi" w:cstheme="majorBidi"/>
          <w:b/>
          <w:sz w:val="20"/>
          <w:szCs w:val="20"/>
          <w:lang w:val="en-US"/>
        </w:rPr>
        <w:t>Senatore</w:t>
      </w:r>
      <w:proofErr w:type="spellEnd"/>
      <w:r w:rsidRPr="00E213FE">
        <w:rPr>
          <w:rFonts w:asciiTheme="majorBidi" w:hAnsiTheme="majorBidi" w:cstheme="majorBidi"/>
          <w:b/>
          <w:sz w:val="20"/>
          <w:szCs w:val="20"/>
          <w:lang w:val="en-US"/>
        </w:rPr>
        <w:t xml:space="preserve"> A., </w:t>
      </w:r>
      <w:proofErr w:type="spellStart"/>
      <w:r w:rsidRPr="00E213FE">
        <w:rPr>
          <w:rFonts w:asciiTheme="majorBidi" w:hAnsiTheme="majorBidi" w:cstheme="majorBidi"/>
          <w:b/>
          <w:sz w:val="20"/>
          <w:szCs w:val="20"/>
          <w:lang w:val="en-US"/>
        </w:rPr>
        <w:t>Mendicino</w:t>
      </w:r>
      <w:proofErr w:type="spellEnd"/>
      <w:r w:rsidRPr="00E213FE">
        <w:rPr>
          <w:rFonts w:asciiTheme="majorBidi" w:hAnsiTheme="majorBidi" w:cstheme="majorBidi"/>
          <w:b/>
          <w:sz w:val="20"/>
          <w:szCs w:val="20"/>
          <w:lang w:val="en-US"/>
        </w:rPr>
        <w:t xml:space="preserve"> G., </w:t>
      </w:r>
      <w:proofErr w:type="spellStart"/>
      <w:r w:rsidRPr="00E213FE">
        <w:rPr>
          <w:rFonts w:asciiTheme="majorBidi" w:hAnsiTheme="majorBidi" w:cstheme="majorBidi"/>
          <w:b/>
          <w:sz w:val="20"/>
          <w:szCs w:val="20"/>
          <w:lang w:val="en-US"/>
        </w:rPr>
        <w:t>Smiatek</w:t>
      </w:r>
      <w:proofErr w:type="spellEnd"/>
      <w:r w:rsidRPr="00E213FE">
        <w:rPr>
          <w:rFonts w:asciiTheme="majorBidi" w:hAnsiTheme="majorBidi" w:cstheme="majorBidi"/>
          <w:b/>
          <w:sz w:val="20"/>
          <w:szCs w:val="20"/>
          <w:lang w:val="en-US"/>
        </w:rPr>
        <w:t xml:space="preserve"> G., and </w:t>
      </w:r>
      <w:proofErr w:type="spellStart"/>
      <w:r w:rsidRPr="00E213FE">
        <w:rPr>
          <w:rFonts w:asciiTheme="majorBidi" w:hAnsiTheme="majorBidi" w:cstheme="majorBidi"/>
          <w:b/>
          <w:sz w:val="20"/>
          <w:szCs w:val="20"/>
          <w:lang w:val="en-US"/>
        </w:rPr>
        <w:t>Kunstmann</w:t>
      </w:r>
      <w:proofErr w:type="spellEnd"/>
      <w:r w:rsidRPr="00E213FE">
        <w:rPr>
          <w:rFonts w:asciiTheme="majorBidi" w:hAnsiTheme="majorBidi" w:cstheme="majorBidi"/>
          <w:b/>
          <w:sz w:val="20"/>
          <w:szCs w:val="20"/>
          <w:lang w:val="en-US"/>
        </w:rPr>
        <w:t>, H., 2011.</w:t>
      </w:r>
      <w:r w:rsidRPr="00E213FE">
        <w:rPr>
          <w:rFonts w:asciiTheme="majorBidi" w:hAnsiTheme="majorBidi" w:cstheme="majorBidi"/>
          <w:bCs/>
          <w:sz w:val="20"/>
          <w:szCs w:val="20"/>
          <w:lang w:val="en-US"/>
        </w:rPr>
        <w:t xml:space="preserve"> Regional climate change projections and hydrological impact analysis for a Mediterranean basin in Southern Italy. J. </w:t>
      </w:r>
      <w:proofErr w:type="spellStart"/>
      <w:r w:rsidRPr="00E213FE">
        <w:rPr>
          <w:rFonts w:asciiTheme="majorBidi" w:hAnsiTheme="majorBidi" w:cstheme="majorBidi"/>
          <w:bCs/>
          <w:sz w:val="20"/>
          <w:szCs w:val="20"/>
          <w:lang w:val="en-US"/>
        </w:rPr>
        <w:t>Hydrol</w:t>
      </w:r>
      <w:proofErr w:type="spellEnd"/>
      <w:r w:rsidRPr="00E213FE">
        <w:rPr>
          <w:rFonts w:asciiTheme="majorBidi" w:hAnsiTheme="majorBidi" w:cstheme="majorBidi"/>
          <w:bCs/>
          <w:sz w:val="20"/>
          <w:szCs w:val="20"/>
          <w:lang w:val="en-US"/>
        </w:rPr>
        <w:t>., 399, p.70–92</w:t>
      </w:r>
    </w:p>
    <w:p w:rsidR="00E213FE" w:rsidRPr="00E213FE" w:rsidRDefault="00E213FE" w:rsidP="00E213FE">
      <w:pPr>
        <w:numPr>
          <w:ilvl w:val="0"/>
          <w:numId w:val="3"/>
        </w:numPr>
        <w:spacing w:before="120" w:after="0" w:line="240" w:lineRule="auto"/>
        <w:jc w:val="both"/>
        <w:rPr>
          <w:rFonts w:asciiTheme="majorBidi" w:hAnsiTheme="majorBidi" w:cstheme="majorBidi"/>
          <w:sz w:val="20"/>
          <w:szCs w:val="20"/>
          <w:lang w:val="en-US"/>
        </w:rPr>
      </w:pPr>
      <w:proofErr w:type="spellStart"/>
      <w:r w:rsidRPr="00E213FE">
        <w:rPr>
          <w:rFonts w:asciiTheme="majorBidi" w:hAnsiTheme="majorBidi" w:cstheme="majorBidi"/>
          <w:b/>
          <w:bCs/>
          <w:sz w:val="20"/>
          <w:szCs w:val="20"/>
          <w:lang w:val="en-US"/>
        </w:rPr>
        <w:t>Tramblay</w:t>
      </w:r>
      <w:proofErr w:type="spellEnd"/>
      <w:r w:rsidRPr="00E213FE">
        <w:rPr>
          <w:rFonts w:asciiTheme="majorBidi" w:hAnsiTheme="majorBidi" w:cstheme="majorBidi"/>
          <w:b/>
          <w:bCs/>
          <w:sz w:val="20"/>
          <w:szCs w:val="20"/>
          <w:lang w:val="en-US"/>
        </w:rPr>
        <w:t xml:space="preserve"> Y., </w:t>
      </w:r>
      <w:proofErr w:type="spellStart"/>
      <w:r w:rsidRPr="00E213FE">
        <w:rPr>
          <w:rFonts w:asciiTheme="majorBidi" w:hAnsiTheme="majorBidi" w:cstheme="majorBidi"/>
          <w:b/>
          <w:bCs/>
          <w:sz w:val="20"/>
          <w:szCs w:val="20"/>
          <w:lang w:val="en-US"/>
        </w:rPr>
        <w:t>Badi</w:t>
      </w:r>
      <w:proofErr w:type="spellEnd"/>
      <w:r w:rsidRPr="00E213FE">
        <w:rPr>
          <w:rFonts w:asciiTheme="majorBidi" w:hAnsiTheme="majorBidi" w:cstheme="majorBidi"/>
          <w:b/>
          <w:bCs/>
          <w:sz w:val="20"/>
          <w:szCs w:val="20"/>
          <w:lang w:val="en-US"/>
        </w:rPr>
        <w:t xml:space="preserve"> W., </w:t>
      </w:r>
      <w:proofErr w:type="spellStart"/>
      <w:r w:rsidRPr="00E213FE">
        <w:rPr>
          <w:rFonts w:asciiTheme="majorBidi" w:hAnsiTheme="majorBidi" w:cstheme="majorBidi"/>
          <w:b/>
          <w:bCs/>
          <w:sz w:val="20"/>
          <w:szCs w:val="20"/>
          <w:lang w:val="en-US"/>
        </w:rPr>
        <w:t>Driouech</w:t>
      </w:r>
      <w:proofErr w:type="spellEnd"/>
      <w:r w:rsidRPr="00E213FE">
        <w:rPr>
          <w:rFonts w:asciiTheme="majorBidi" w:hAnsiTheme="majorBidi" w:cstheme="majorBidi"/>
          <w:b/>
          <w:bCs/>
          <w:sz w:val="20"/>
          <w:szCs w:val="20"/>
          <w:lang w:val="en-US"/>
        </w:rPr>
        <w:t xml:space="preserve"> F., El </w:t>
      </w:r>
      <w:proofErr w:type="spellStart"/>
      <w:r w:rsidRPr="00E213FE">
        <w:rPr>
          <w:rFonts w:asciiTheme="majorBidi" w:hAnsiTheme="majorBidi" w:cstheme="majorBidi"/>
          <w:b/>
          <w:bCs/>
          <w:sz w:val="20"/>
          <w:szCs w:val="20"/>
          <w:lang w:val="en-US"/>
        </w:rPr>
        <w:t>Adlouni</w:t>
      </w:r>
      <w:proofErr w:type="spellEnd"/>
      <w:r w:rsidRPr="00E213FE">
        <w:rPr>
          <w:rFonts w:asciiTheme="majorBidi" w:hAnsiTheme="majorBidi" w:cstheme="majorBidi"/>
          <w:b/>
          <w:bCs/>
          <w:sz w:val="20"/>
          <w:szCs w:val="20"/>
          <w:lang w:val="en-US"/>
        </w:rPr>
        <w:t xml:space="preserve"> S., </w:t>
      </w:r>
      <w:proofErr w:type="spellStart"/>
      <w:r w:rsidRPr="00E213FE">
        <w:rPr>
          <w:rFonts w:asciiTheme="majorBidi" w:hAnsiTheme="majorBidi" w:cstheme="majorBidi"/>
          <w:b/>
          <w:bCs/>
          <w:sz w:val="20"/>
          <w:szCs w:val="20"/>
          <w:lang w:val="en-US"/>
        </w:rPr>
        <w:t>Neppel</w:t>
      </w:r>
      <w:proofErr w:type="spellEnd"/>
      <w:r w:rsidRPr="00E213FE">
        <w:rPr>
          <w:rFonts w:asciiTheme="majorBidi" w:hAnsiTheme="majorBidi" w:cstheme="majorBidi"/>
          <w:b/>
          <w:bCs/>
          <w:sz w:val="20"/>
          <w:szCs w:val="20"/>
          <w:lang w:val="en-US"/>
        </w:rPr>
        <w:t xml:space="preserve"> L., </w:t>
      </w:r>
      <w:proofErr w:type="spellStart"/>
      <w:r w:rsidRPr="00E213FE">
        <w:rPr>
          <w:rFonts w:asciiTheme="majorBidi" w:hAnsiTheme="majorBidi" w:cstheme="majorBidi"/>
          <w:b/>
          <w:bCs/>
          <w:sz w:val="20"/>
          <w:szCs w:val="20"/>
          <w:lang w:val="en-US"/>
        </w:rPr>
        <w:t>Servat</w:t>
      </w:r>
      <w:proofErr w:type="spellEnd"/>
      <w:r w:rsidRPr="00E213FE">
        <w:rPr>
          <w:rFonts w:asciiTheme="majorBidi" w:hAnsiTheme="majorBidi" w:cstheme="majorBidi"/>
          <w:b/>
          <w:bCs/>
          <w:sz w:val="20"/>
          <w:szCs w:val="20"/>
          <w:lang w:val="en-US"/>
        </w:rPr>
        <w:t xml:space="preserve"> E., 2012.</w:t>
      </w:r>
      <w:r w:rsidRPr="00E213FE">
        <w:rPr>
          <w:rFonts w:asciiTheme="majorBidi" w:hAnsiTheme="majorBidi" w:cstheme="majorBidi"/>
          <w:sz w:val="20"/>
          <w:szCs w:val="20"/>
          <w:lang w:val="en-US"/>
        </w:rPr>
        <w:t xml:space="preserve"> Climate change impacts on extreme precipitation in Morocco. Global and Planetary Change. 82-83, p.104–114</w:t>
      </w:r>
    </w:p>
    <w:p w:rsidR="00E213FE" w:rsidRPr="00E213FE" w:rsidRDefault="00E213FE" w:rsidP="00E213FE">
      <w:pPr>
        <w:numPr>
          <w:ilvl w:val="0"/>
          <w:numId w:val="3"/>
        </w:numPr>
        <w:spacing w:before="120" w:after="0" w:line="240" w:lineRule="auto"/>
        <w:jc w:val="both"/>
        <w:rPr>
          <w:rFonts w:asciiTheme="majorBidi" w:hAnsiTheme="majorBidi" w:cstheme="majorBidi"/>
          <w:sz w:val="20"/>
          <w:szCs w:val="20"/>
          <w:lang w:val="en-US"/>
        </w:rPr>
      </w:pPr>
      <w:proofErr w:type="spellStart"/>
      <w:r w:rsidRPr="00E213FE">
        <w:rPr>
          <w:rFonts w:asciiTheme="majorBidi" w:hAnsiTheme="majorBidi" w:cstheme="majorBidi"/>
          <w:b/>
          <w:bCs/>
          <w:sz w:val="20"/>
          <w:szCs w:val="20"/>
          <w:lang w:val="en-US"/>
        </w:rPr>
        <w:t>Zanis</w:t>
      </w:r>
      <w:proofErr w:type="spellEnd"/>
      <w:r w:rsidRPr="00E213FE">
        <w:rPr>
          <w:rFonts w:asciiTheme="majorBidi" w:hAnsiTheme="majorBidi" w:cstheme="majorBidi"/>
          <w:b/>
          <w:bCs/>
          <w:sz w:val="20"/>
          <w:szCs w:val="20"/>
          <w:lang w:val="en-US"/>
        </w:rPr>
        <w:t xml:space="preserve"> P., </w:t>
      </w:r>
      <w:proofErr w:type="spellStart"/>
      <w:r w:rsidRPr="00E213FE">
        <w:rPr>
          <w:rFonts w:asciiTheme="majorBidi" w:hAnsiTheme="majorBidi" w:cstheme="majorBidi"/>
          <w:b/>
          <w:bCs/>
          <w:sz w:val="20"/>
          <w:szCs w:val="20"/>
          <w:lang w:val="en-US"/>
        </w:rPr>
        <w:t>Kapsomenakis</w:t>
      </w:r>
      <w:proofErr w:type="spellEnd"/>
      <w:r w:rsidRPr="00E213FE">
        <w:rPr>
          <w:rFonts w:asciiTheme="majorBidi" w:hAnsiTheme="majorBidi" w:cstheme="majorBidi"/>
          <w:b/>
          <w:bCs/>
          <w:sz w:val="20"/>
          <w:szCs w:val="20"/>
          <w:lang w:val="en-US"/>
        </w:rPr>
        <w:t xml:space="preserve"> I., </w:t>
      </w:r>
      <w:proofErr w:type="spellStart"/>
      <w:r w:rsidRPr="00E213FE">
        <w:rPr>
          <w:rFonts w:asciiTheme="majorBidi" w:hAnsiTheme="majorBidi" w:cstheme="majorBidi"/>
          <w:b/>
          <w:bCs/>
          <w:sz w:val="20"/>
          <w:szCs w:val="20"/>
          <w:lang w:val="en-US"/>
        </w:rPr>
        <w:t>Philandras</w:t>
      </w:r>
      <w:proofErr w:type="spellEnd"/>
      <w:r w:rsidRPr="00E213FE">
        <w:rPr>
          <w:rFonts w:asciiTheme="majorBidi" w:hAnsiTheme="majorBidi" w:cstheme="majorBidi"/>
          <w:b/>
          <w:bCs/>
          <w:sz w:val="20"/>
          <w:szCs w:val="20"/>
          <w:lang w:val="en-US"/>
        </w:rPr>
        <w:t xml:space="preserve"> C., </w:t>
      </w:r>
      <w:proofErr w:type="spellStart"/>
      <w:r w:rsidRPr="00E213FE">
        <w:rPr>
          <w:rFonts w:asciiTheme="majorBidi" w:hAnsiTheme="majorBidi" w:cstheme="majorBidi"/>
          <w:b/>
          <w:bCs/>
          <w:sz w:val="20"/>
          <w:szCs w:val="20"/>
          <w:lang w:val="en-US"/>
        </w:rPr>
        <w:t>Douvis</w:t>
      </w:r>
      <w:proofErr w:type="spellEnd"/>
      <w:r w:rsidRPr="00E213FE">
        <w:rPr>
          <w:rFonts w:asciiTheme="majorBidi" w:hAnsiTheme="majorBidi" w:cstheme="majorBidi"/>
          <w:b/>
          <w:bCs/>
          <w:sz w:val="20"/>
          <w:szCs w:val="20"/>
          <w:lang w:val="en-US"/>
        </w:rPr>
        <w:t xml:space="preserve"> K., </w:t>
      </w:r>
      <w:proofErr w:type="spellStart"/>
      <w:r w:rsidRPr="00E213FE">
        <w:rPr>
          <w:rFonts w:asciiTheme="majorBidi" w:hAnsiTheme="majorBidi" w:cstheme="majorBidi"/>
          <w:b/>
          <w:bCs/>
          <w:sz w:val="20"/>
          <w:szCs w:val="20"/>
          <w:lang w:val="en-US"/>
        </w:rPr>
        <w:t>Nikolakis</w:t>
      </w:r>
      <w:proofErr w:type="spellEnd"/>
      <w:r w:rsidRPr="00E213FE">
        <w:rPr>
          <w:rFonts w:asciiTheme="majorBidi" w:hAnsiTheme="majorBidi" w:cstheme="majorBidi"/>
          <w:b/>
          <w:bCs/>
          <w:sz w:val="20"/>
          <w:szCs w:val="20"/>
          <w:lang w:val="en-US"/>
        </w:rPr>
        <w:t xml:space="preserve"> D., </w:t>
      </w:r>
      <w:proofErr w:type="spellStart"/>
      <w:r w:rsidRPr="00E213FE">
        <w:rPr>
          <w:rFonts w:asciiTheme="majorBidi" w:hAnsiTheme="majorBidi" w:cstheme="majorBidi"/>
          <w:b/>
          <w:bCs/>
          <w:sz w:val="20"/>
          <w:szCs w:val="20"/>
          <w:lang w:val="en-US"/>
        </w:rPr>
        <w:t>Kanellopoulou</w:t>
      </w:r>
      <w:proofErr w:type="spellEnd"/>
      <w:r w:rsidRPr="00E213FE">
        <w:rPr>
          <w:rFonts w:asciiTheme="majorBidi" w:hAnsiTheme="majorBidi" w:cstheme="majorBidi"/>
          <w:b/>
          <w:bCs/>
          <w:sz w:val="20"/>
          <w:szCs w:val="20"/>
          <w:lang w:val="en-US"/>
        </w:rPr>
        <w:t xml:space="preserve"> E., </w:t>
      </w:r>
      <w:proofErr w:type="spellStart"/>
      <w:r w:rsidRPr="00E213FE">
        <w:rPr>
          <w:rFonts w:asciiTheme="majorBidi" w:hAnsiTheme="majorBidi" w:cstheme="majorBidi"/>
          <w:b/>
          <w:bCs/>
          <w:sz w:val="20"/>
          <w:szCs w:val="20"/>
          <w:lang w:val="en-US"/>
        </w:rPr>
        <w:t>Zerefos</w:t>
      </w:r>
      <w:proofErr w:type="spellEnd"/>
      <w:r w:rsidRPr="00E213FE">
        <w:rPr>
          <w:rFonts w:asciiTheme="majorBidi" w:hAnsiTheme="majorBidi" w:cstheme="majorBidi"/>
          <w:b/>
          <w:bCs/>
          <w:sz w:val="20"/>
          <w:szCs w:val="20"/>
          <w:lang w:val="en-US"/>
        </w:rPr>
        <w:t xml:space="preserve"> C. and </w:t>
      </w:r>
      <w:proofErr w:type="spellStart"/>
      <w:r w:rsidRPr="00E213FE">
        <w:rPr>
          <w:rFonts w:asciiTheme="majorBidi" w:hAnsiTheme="majorBidi" w:cstheme="majorBidi"/>
          <w:b/>
          <w:bCs/>
          <w:sz w:val="20"/>
          <w:szCs w:val="20"/>
          <w:lang w:val="en-US"/>
        </w:rPr>
        <w:t>Repapis</w:t>
      </w:r>
      <w:proofErr w:type="spellEnd"/>
      <w:r w:rsidRPr="00E213FE">
        <w:rPr>
          <w:rFonts w:asciiTheme="majorBidi" w:hAnsiTheme="majorBidi" w:cstheme="majorBidi"/>
          <w:b/>
          <w:bCs/>
          <w:sz w:val="20"/>
          <w:szCs w:val="20"/>
          <w:lang w:val="en-US"/>
        </w:rPr>
        <w:t xml:space="preserve"> C., 2010</w:t>
      </w:r>
      <w:r w:rsidRPr="00E213FE">
        <w:rPr>
          <w:rFonts w:asciiTheme="majorBidi" w:hAnsiTheme="majorBidi" w:cstheme="majorBidi"/>
          <w:sz w:val="20"/>
          <w:szCs w:val="20"/>
          <w:lang w:val="en-US"/>
        </w:rPr>
        <w:t xml:space="preserve">. Analysis of an ensemble of present day and future regional climate simulations for Greece. Int. J. </w:t>
      </w:r>
      <w:proofErr w:type="spellStart"/>
      <w:r w:rsidRPr="00E213FE">
        <w:rPr>
          <w:rFonts w:asciiTheme="majorBidi" w:hAnsiTheme="majorBidi" w:cstheme="majorBidi"/>
          <w:sz w:val="20"/>
          <w:szCs w:val="20"/>
          <w:lang w:val="en-US"/>
        </w:rPr>
        <w:t>Climatol</w:t>
      </w:r>
      <w:proofErr w:type="spellEnd"/>
      <w:r w:rsidRPr="00E213FE">
        <w:rPr>
          <w:rFonts w:asciiTheme="majorBidi" w:hAnsiTheme="majorBidi" w:cstheme="majorBidi"/>
          <w:sz w:val="20"/>
          <w:szCs w:val="20"/>
          <w:lang w:val="en-US"/>
        </w:rPr>
        <w:t xml:space="preserve">. </w:t>
      </w:r>
      <w:r w:rsidRPr="00E213FE">
        <w:rPr>
          <w:rFonts w:asciiTheme="majorBidi" w:hAnsiTheme="majorBidi" w:cstheme="majorBidi"/>
          <w:sz w:val="20"/>
          <w:szCs w:val="20"/>
        </w:rPr>
        <w:t>DOI: 10.1002/joc.1809</w:t>
      </w:r>
    </w:p>
    <w:p w:rsidR="006A1848" w:rsidRPr="00DD1560" w:rsidRDefault="006A1848" w:rsidP="00DD1560">
      <w:pPr>
        <w:spacing w:before="120" w:after="0" w:line="240" w:lineRule="auto"/>
        <w:jc w:val="both"/>
        <w:rPr>
          <w:rFonts w:asciiTheme="majorBidi" w:hAnsiTheme="majorBidi" w:cstheme="majorBidi"/>
          <w:sz w:val="20"/>
          <w:szCs w:val="20"/>
        </w:rPr>
      </w:pPr>
    </w:p>
    <w:p w:rsidR="009669E8" w:rsidRDefault="009669E8" w:rsidP="00DD1560">
      <w:pPr>
        <w:spacing w:after="0" w:line="240" w:lineRule="auto"/>
        <w:jc w:val="both"/>
        <w:rPr>
          <w:rFonts w:asciiTheme="majorBidi" w:hAnsiTheme="majorBidi" w:cstheme="majorBidi"/>
          <w:sz w:val="20"/>
          <w:szCs w:val="20"/>
        </w:rPr>
      </w:pPr>
    </w:p>
    <w:p w:rsidR="009669E8" w:rsidRDefault="009669E8" w:rsidP="00DD1560">
      <w:pPr>
        <w:spacing w:after="0" w:line="240" w:lineRule="auto"/>
        <w:jc w:val="both"/>
        <w:rPr>
          <w:rFonts w:asciiTheme="majorBidi" w:hAnsiTheme="majorBidi" w:cstheme="majorBidi"/>
          <w:sz w:val="20"/>
          <w:szCs w:val="20"/>
        </w:rPr>
      </w:pPr>
    </w:p>
    <w:p w:rsidR="00C23D08" w:rsidRDefault="00C23D08" w:rsidP="00DD1560">
      <w:pPr>
        <w:spacing w:after="0" w:line="240" w:lineRule="auto"/>
        <w:jc w:val="both"/>
        <w:rPr>
          <w:rFonts w:asciiTheme="majorBidi" w:hAnsiTheme="majorBidi" w:cstheme="majorBidi"/>
          <w:sz w:val="20"/>
          <w:szCs w:val="20"/>
        </w:rPr>
      </w:pPr>
    </w:p>
    <w:p w:rsidR="00C23D08" w:rsidRDefault="00C23D08" w:rsidP="00DD1560">
      <w:pPr>
        <w:spacing w:after="0" w:line="240" w:lineRule="auto"/>
        <w:jc w:val="both"/>
        <w:rPr>
          <w:rFonts w:asciiTheme="majorBidi" w:hAnsiTheme="majorBidi" w:cstheme="majorBidi"/>
          <w:sz w:val="20"/>
          <w:szCs w:val="20"/>
        </w:rPr>
      </w:pPr>
    </w:p>
    <w:p w:rsidR="00C23D08" w:rsidRDefault="00C23D08" w:rsidP="00DD1560">
      <w:pPr>
        <w:spacing w:after="0" w:line="240" w:lineRule="auto"/>
        <w:jc w:val="both"/>
        <w:rPr>
          <w:rFonts w:asciiTheme="majorBidi" w:hAnsiTheme="majorBidi" w:cstheme="majorBidi"/>
          <w:sz w:val="20"/>
          <w:szCs w:val="20"/>
        </w:rPr>
      </w:pPr>
    </w:p>
    <w:p w:rsidR="00C23D08" w:rsidRDefault="00C23D08" w:rsidP="00DD1560">
      <w:pPr>
        <w:spacing w:after="0" w:line="240" w:lineRule="auto"/>
        <w:jc w:val="both"/>
        <w:rPr>
          <w:rFonts w:asciiTheme="majorBidi" w:hAnsiTheme="majorBidi" w:cstheme="majorBidi"/>
          <w:sz w:val="20"/>
          <w:szCs w:val="20"/>
        </w:rPr>
      </w:pPr>
    </w:p>
    <w:p w:rsidR="00C23D08" w:rsidRDefault="00C23D08" w:rsidP="00DD1560">
      <w:pPr>
        <w:spacing w:after="0" w:line="240" w:lineRule="auto"/>
        <w:jc w:val="both"/>
        <w:rPr>
          <w:rFonts w:asciiTheme="majorBidi" w:hAnsiTheme="majorBidi" w:cstheme="majorBidi"/>
          <w:sz w:val="20"/>
          <w:szCs w:val="20"/>
        </w:rPr>
      </w:pPr>
    </w:p>
    <w:p w:rsidR="00C23D08" w:rsidRDefault="00C23D08" w:rsidP="00DD1560">
      <w:pPr>
        <w:spacing w:after="0" w:line="240" w:lineRule="auto"/>
        <w:jc w:val="both"/>
        <w:rPr>
          <w:rFonts w:asciiTheme="majorBidi" w:hAnsiTheme="majorBidi" w:cstheme="majorBidi"/>
          <w:sz w:val="20"/>
          <w:szCs w:val="20"/>
        </w:rPr>
      </w:pPr>
    </w:p>
    <w:p w:rsidR="00C23D08" w:rsidRDefault="00C23D08" w:rsidP="00DD1560">
      <w:pPr>
        <w:spacing w:after="0" w:line="240" w:lineRule="auto"/>
        <w:jc w:val="both"/>
        <w:rPr>
          <w:rFonts w:asciiTheme="majorBidi" w:hAnsiTheme="majorBidi" w:cstheme="majorBidi"/>
          <w:sz w:val="20"/>
          <w:szCs w:val="20"/>
        </w:rPr>
      </w:pPr>
    </w:p>
    <w:p w:rsidR="00C23D08" w:rsidRDefault="00C23D08" w:rsidP="00DD1560">
      <w:pPr>
        <w:spacing w:after="0" w:line="240" w:lineRule="auto"/>
        <w:jc w:val="both"/>
        <w:rPr>
          <w:rFonts w:asciiTheme="majorBidi" w:hAnsiTheme="majorBidi" w:cstheme="majorBidi"/>
          <w:sz w:val="20"/>
          <w:szCs w:val="20"/>
        </w:rPr>
      </w:pPr>
    </w:p>
    <w:p w:rsidR="00C23D08" w:rsidRDefault="00C23D08" w:rsidP="00DD1560">
      <w:pPr>
        <w:spacing w:after="0" w:line="240" w:lineRule="auto"/>
        <w:jc w:val="both"/>
        <w:rPr>
          <w:rFonts w:asciiTheme="majorBidi" w:hAnsiTheme="majorBidi" w:cstheme="majorBidi"/>
          <w:sz w:val="20"/>
          <w:szCs w:val="20"/>
        </w:rPr>
      </w:pPr>
    </w:p>
    <w:p w:rsidR="00C23D08" w:rsidRDefault="00C23D08" w:rsidP="00DD1560">
      <w:pPr>
        <w:spacing w:after="0" w:line="240" w:lineRule="auto"/>
        <w:jc w:val="both"/>
        <w:rPr>
          <w:rFonts w:asciiTheme="majorBidi" w:hAnsiTheme="majorBidi" w:cstheme="majorBidi"/>
          <w:sz w:val="20"/>
          <w:szCs w:val="20"/>
        </w:rPr>
      </w:pPr>
    </w:p>
    <w:p w:rsidR="00C23D08" w:rsidRDefault="00C23D08" w:rsidP="00DD1560">
      <w:pPr>
        <w:spacing w:after="0" w:line="240" w:lineRule="auto"/>
        <w:jc w:val="both"/>
        <w:rPr>
          <w:rFonts w:asciiTheme="majorBidi" w:hAnsiTheme="majorBidi" w:cstheme="majorBidi"/>
          <w:sz w:val="20"/>
          <w:szCs w:val="20"/>
        </w:rPr>
      </w:pPr>
    </w:p>
    <w:p w:rsidR="00C23D08" w:rsidRDefault="00C23D08" w:rsidP="00DD1560">
      <w:pPr>
        <w:spacing w:after="0" w:line="240" w:lineRule="auto"/>
        <w:jc w:val="both"/>
        <w:rPr>
          <w:rFonts w:asciiTheme="majorBidi" w:hAnsiTheme="majorBidi" w:cstheme="majorBidi"/>
          <w:sz w:val="20"/>
          <w:szCs w:val="20"/>
        </w:rPr>
      </w:pPr>
    </w:p>
    <w:p w:rsidR="00C23D08" w:rsidRDefault="00C23D08" w:rsidP="00DD1560">
      <w:pPr>
        <w:spacing w:after="0" w:line="240" w:lineRule="auto"/>
        <w:jc w:val="both"/>
        <w:rPr>
          <w:rFonts w:asciiTheme="majorBidi" w:hAnsiTheme="majorBidi" w:cstheme="majorBidi"/>
          <w:sz w:val="20"/>
          <w:szCs w:val="20"/>
        </w:rPr>
      </w:pPr>
    </w:p>
    <w:p w:rsidR="00C23D08" w:rsidRDefault="00C23D08" w:rsidP="00DD1560">
      <w:pPr>
        <w:spacing w:after="0" w:line="240" w:lineRule="auto"/>
        <w:jc w:val="both"/>
        <w:rPr>
          <w:rFonts w:asciiTheme="majorBidi" w:hAnsiTheme="majorBidi" w:cstheme="majorBidi"/>
          <w:sz w:val="20"/>
          <w:szCs w:val="20"/>
        </w:rPr>
      </w:pPr>
    </w:p>
    <w:p w:rsidR="00C23D08" w:rsidRDefault="00C23D08" w:rsidP="00DD1560">
      <w:pPr>
        <w:spacing w:after="0" w:line="240" w:lineRule="auto"/>
        <w:jc w:val="both"/>
        <w:rPr>
          <w:rFonts w:asciiTheme="majorBidi" w:hAnsiTheme="majorBidi" w:cstheme="majorBidi"/>
          <w:sz w:val="20"/>
          <w:szCs w:val="20"/>
        </w:rPr>
      </w:pPr>
    </w:p>
    <w:p w:rsidR="00C23D08" w:rsidRDefault="00C23D08" w:rsidP="00DD1560">
      <w:pPr>
        <w:spacing w:after="0" w:line="240" w:lineRule="auto"/>
        <w:jc w:val="both"/>
        <w:rPr>
          <w:rFonts w:asciiTheme="majorBidi" w:hAnsiTheme="majorBidi" w:cstheme="majorBidi"/>
          <w:sz w:val="20"/>
          <w:szCs w:val="20"/>
        </w:rPr>
      </w:pPr>
    </w:p>
    <w:p w:rsidR="00C23D08" w:rsidRDefault="00C23D08" w:rsidP="00DD1560">
      <w:pPr>
        <w:spacing w:after="0" w:line="240" w:lineRule="auto"/>
        <w:jc w:val="both"/>
        <w:rPr>
          <w:rFonts w:asciiTheme="majorBidi" w:hAnsiTheme="majorBidi" w:cstheme="majorBidi"/>
          <w:sz w:val="20"/>
          <w:szCs w:val="20"/>
        </w:rPr>
      </w:pPr>
    </w:p>
    <w:p w:rsidR="00C23D08" w:rsidRDefault="00C23D08" w:rsidP="00DD1560">
      <w:pPr>
        <w:spacing w:after="0" w:line="240" w:lineRule="auto"/>
        <w:jc w:val="both"/>
        <w:rPr>
          <w:rFonts w:asciiTheme="majorBidi" w:hAnsiTheme="majorBidi" w:cstheme="majorBidi"/>
          <w:sz w:val="20"/>
          <w:szCs w:val="20"/>
        </w:rPr>
      </w:pPr>
    </w:p>
    <w:p w:rsidR="00C23D08" w:rsidRDefault="00C23D08" w:rsidP="00DD1560">
      <w:pPr>
        <w:spacing w:after="0" w:line="240" w:lineRule="auto"/>
        <w:jc w:val="both"/>
        <w:rPr>
          <w:rFonts w:asciiTheme="majorBidi" w:hAnsiTheme="majorBidi" w:cstheme="majorBidi"/>
          <w:sz w:val="20"/>
          <w:szCs w:val="20"/>
        </w:rPr>
      </w:pPr>
    </w:p>
    <w:p w:rsidR="00C23D08" w:rsidRDefault="00C23D08" w:rsidP="00DD1560">
      <w:pPr>
        <w:spacing w:after="0" w:line="240" w:lineRule="auto"/>
        <w:jc w:val="both"/>
        <w:rPr>
          <w:rFonts w:asciiTheme="majorBidi" w:hAnsiTheme="majorBidi" w:cstheme="majorBidi"/>
          <w:sz w:val="20"/>
          <w:szCs w:val="20"/>
        </w:rPr>
      </w:pPr>
    </w:p>
    <w:p w:rsidR="00C23D08" w:rsidRDefault="00C23D08" w:rsidP="00DD1560">
      <w:pPr>
        <w:spacing w:after="0" w:line="240" w:lineRule="auto"/>
        <w:jc w:val="both"/>
        <w:rPr>
          <w:rFonts w:asciiTheme="majorBidi" w:hAnsiTheme="majorBidi" w:cstheme="majorBidi"/>
          <w:sz w:val="20"/>
          <w:szCs w:val="20"/>
        </w:rPr>
      </w:pPr>
    </w:p>
    <w:p w:rsidR="00C23D08" w:rsidRDefault="00C23D08" w:rsidP="00DD1560">
      <w:pPr>
        <w:spacing w:after="0" w:line="240" w:lineRule="auto"/>
        <w:jc w:val="both"/>
        <w:rPr>
          <w:rFonts w:asciiTheme="majorBidi" w:hAnsiTheme="majorBidi" w:cstheme="majorBidi"/>
          <w:sz w:val="20"/>
          <w:szCs w:val="20"/>
        </w:rPr>
      </w:pPr>
    </w:p>
    <w:p w:rsidR="00C23D08" w:rsidRDefault="00C23D08" w:rsidP="00DD1560">
      <w:pPr>
        <w:spacing w:after="0" w:line="240" w:lineRule="auto"/>
        <w:jc w:val="both"/>
        <w:rPr>
          <w:rFonts w:asciiTheme="majorBidi" w:hAnsiTheme="majorBidi" w:cstheme="majorBidi"/>
          <w:sz w:val="20"/>
          <w:szCs w:val="20"/>
        </w:rPr>
      </w:pPr>
    </w:p>
    <w:p w:rsidR="009552FE" w:rsidRDefault="009552FE" w:rsidP="00DD1560">
      <w:pPr>
        <w:spacing w:after="0" w:line="240" w:lineRule="auto"/>
        <w:jc w:val="both"/>
        <w:rPr>
          <w:rFonts w:asciiTheme="majorBidi" w:hAnsiTheme="majorBidi" w:cstheme="majorBidi"/>
          <w:sz w:val="20"/>
          <w:szCs w:val="20"/>
        </w:rPr>
      </w:pPr>
    </w:p>
    <w:p w:rsidR="009552FE" w:rsidRDefault="009552FE" w:rsidP="00DD1560">
      <w:pPr>
        <w:spacing w:after="0" w:line="240" w:lineRule="auto"/>
        <w:jc w:val="both"/>
        <w:rPr>
          <w:rFonts w:asciiTheme="majorBidi" w:hAnsiTheme="majorBidi" w:cstheme="majorBidi"/>
          <w:sz w:val="20"/>
          <w:szCs w:val="20"/>
        </w:rPr>
      </w:pPr>
    </w:p>
    <w:p w:rsidR="009552FE" w:rsidRDefault="009552FE" w:rsidP="00DD1560">
      <w:pPr>
        <w:spacing w:after="0" w:line="240" w:lineRule="auto"/>
        <w:jc w:val="both"/>
        <w:rPr>
          <w:rFonts w:asciiTheme="majorBidi" w:hAnsiTheme="majorBidi" w:cstheme="majorBidi"/>
          <w:sz w:val="20"/>
          <w:szCs w:val="20"/>
        </w:rPr>
      </w:pPr>
    </w:p>
    <w:p w:rsidR="009552FE" w:rsidRDefault="009552FE" w:rsidP="00DD1560">
      <w:pPr>
        <w:spacing w:after="0" w:line="240" w:lineRule="auto"/>
        <w:jc w:val="both"/>
        <w:rPr>
          <w:rFonts w:asciiTheme="majorBidi" w:hAnsiTheme="majorBidi" w:cstheme="majorBidi"/>
          <w:sz w:val="20"/>
          <w:szCs w:val="20"/>
        </w:rPr>
      </w:pPr>
    </w:p>
    <w:p w:rsidR="009552FE" w:rsidRDefault="009552FE" w:rsidP="00DD1560">
      <w:pPr>
        <w:spacing w:after="0" w:line="240" w:lineRule="auto"/>
        <w:jc w:val="both"/>
        <w:rPr>
          <w:rFonts w:asciiTheme="majorBidi" w:hAnsiTheme="majorBidi" w:cstheme="majorBidi"/>
          <w:sz w:val="20"/>
          <w:szCs w:val="20"/>
        </w:rPr>
      </w:pPr>
    </w:p>
    <w:p w:rsidR="009552FE" w:rsidRDefault="009552FE" w:rsidP="00DD1560">
      <w:pPr>
        <w:spacing w:after="0" w:line="240" w:lineRule="auto"/>
        <w:jc w:val="both"/>
        <w:rPr>
          <w:rFonts w:asciiTheme="majorBidi" w:hAnsiTheme="majorBidi" w:cstheme="majorBidi"/>
          <w:sz w:val="20"/>
          <w:szCs w:val="20"/>
        </w:rPr>
      </w:pPr>
    </w:p>
    <w:p w:rsidR="009552FE" w:rsidRDefault="009552FE" w:rsidP="00DD1560">
      <w:pPr>
        <w:spacing w:after="0" w:line="240" w:lineRule="auto"/>
        <w:jc w:val="both"/>
        <w:rPr>
          <w:rFonts w:asciiTheme="majorBidi" w:hAnsiTheme="majorBidi" w:cstheme="majorBidi"/>
          <w:sz w:val="20"/>
          <w:szCs w:val="20"/>
        </w:rPr>
      </w:pPr>
    </w:p>
    <w:p w:rsidR="009552FE" w:rsidRDefault="009552FE" w:rsidP="00DD1560">
      <w:pPr>
        <w:spacing w:after="0" w:line="240" w:lineRule="auto"/>
        <w:jc w:val="both"/>
        <w:rPr>
          <w:rFonts w:asciiTheme="majorBidi" w:hAnsiTheme="majorBidi" w:cstheme="majorBidi"/>
          <w:sz w:val="20"/>
          <w:szCs w:val="20"/>
        </w:rPr>
      </w:pPr>
    </w:p>
    <w:p w:rsidR="00C23D08" w:rsidRDefault="00C23D08" w:rsidP="00DD1560">
      <w:pPr>
        <w:spacing w:after="0" w:line="240" w:lineRule="auto"/>
        <w:jc w:val="both"/>
        <w:rPr>
          <w:rFonts w:asciiTheme="majorBidi" w:hAnsiTheme="majorBidi" w:cstheme="majorBidi"/>
          <w:sz w:val="20"/>
          <w:szCs w:val="20"/>
        </w:rPr>
      </w:pPr>
    </w:p>
    <w:p w:rsidR="00C23D08" w:rsidRDefault="00C23D08" w:rsidP="00DD1560">
      <w:pPr>
        <w:spacing w:after="0" w:line="240" w:lineRule="auto"/>
        <w:jc w:val="both"/>
        <w:rPr>
          <w:rFonts w:asciiTheme="majorBidi" w:hAnsiTheme="majorBidi" w:cstheme="majorBidi"/>
          <w:sz w:val="20"/>
          <w:szCs w:val="20"/>
        </w:rPr>
      </w:pPr>
    </w:p>
    <w:p w:rsidR="00C23D08" w:rsidRDefault="00C23D08" w:rsidP="00DD1560">
      <w:pPr>
        <w:spacing w:after="0" w:line="240" w:lineRule="auto"/>
        <w:jc w:val="both"/>
        <w:rPr>
          <w:rFonts w:asciiTheme="majorBidi" w:hAnsiTheme="majorBidi" w:cstheme="majorBidi"/>
          <w:sz w:val="20"/>
          <w:szCs w:val="20"/>
        </w:rPr>
      </w:pPr>
    </w:p>
    <w:p w:rsidR="009669E8" w:rsidRPr="00DD1560" w:rsidRDefault="009669E8" w:rsidP="009669E8">
      <w:pPr>
        <w:spacing w:after="0" w:line="240" w:lineRule="auto"/>
        <w:jc w:val="both"/>
        <w:rPr>
          <w:rFonts w:asciiTheme="majorBidi" w:hAnsiTheme="majorBidi" w:cstheme="majorBidi"/>
          <w:b/>
          <w:bCs/>
          <w:sz w:val="20"/>
          <w:szCs w:val="20"/>
        </w:rPr>
      </w:pPr>
      <w:r w:rsidRPr="00DD1560">
        <w:rPr>
          <w:rFonts w:asciiTheme="majorBidi" w:hAnsiTheme="majorBidi" w:cstheme="majorBidi"/>
          <w:b/>
          <w:bCs/>
          <w:sz w:val="20"/>
          <w:szCs w:val="20"/>
        </w:rPr>
        <w:lastRenderedPageBreak/>
        <w:t>Tableau </w:t>
      </w:r>
      <w:r>
        <w:rPr>
          <w:rFonts w:asciiTheme="majorBidi" w:hAnsiTheme="majorBidi" w:cstheme="majorBidi"/>
          <w:b/>
          <w:bCs/>
          <w:sz w:val="20"/>
          <w:szCs w:val="20"/>
        </w:rPr>
        <w:t>1</w:t>
      </w:r>
      <w:r w:rsidRPr="00DD1560">
        <w:rPr>
          <w:rFonts w:asciiTheme="majorBidi" w:hAnsiTheme="majorBidi" w:cstheme="majorBidi"/>
          <w:b/>
          <w:bCs/>
          <w:sz w:val="20"/>
          <w:szCs w:val="20"/>
        </w:rPr>
        <w:t>: caractéristiques des stations du Nord de l’Algérie</w:t>
      </w:r>
    </w:p>
    <w:tbl>
      <w:tblPr>
        <w:tblStyle w:val="Grilledutableau"/>
        <w:tblW w:w="0" w:type="auto"/>
        <w:tblInd w:w="108" w:type="dxa"/>
        <w:tblLook w:val="04A0"/>
      </w:tblPr>
      <w:tblGrid>
        <w:gridCol w:w="1257"/>
        <w:gridCol w:w="1210"/>
        <w:gridCol w:w="1519"/>
        <w:gridCol w:w="1319"/>
        <w:gridCol w:w="1271"/>
      </w:tblGrid>
      <w:tr w:rsidR="009669E8" w:rsidRPr="004306F0" w:rsidTr="00673D1C">
        <w:trPr>
          <w:trHeight w:val="254"/>
        </w:trPr>
        <w:tc>
          <w:tcPr>
            <w:tcW w:w="1257" w:type="dxa"/>
          </w:tcPr>
          <w:p w:rsidR="009669E8" w:rsidRPr="004306F0" w:rsidRDefault="009669E8" w:rsidP="00673D1C">
            <w:pPr>
              <w:jc w:val="both"/>
              <w:rPr>
                <w:rFonts w:asciiTheme="majorBidi" w:hAnsiTheme="majorBidi" w:cstheme="majorBidi"/>
                <w:b/>
                <w:sz w:val="20"/>
                <w:szCs w:val="20"/>
              </w:rPr>
            </w:pPr>
            <w:r w:rsidRPr="004306F0">
              <w:rPr>
                <w:rFonts w:asciiTheme="majorBidi" w:hAnsiTheme="majorBidi" w:cstheme="majorBidi"/>
                <w:b/>
                <w:sz w:val="20"/>
                <w:szCs w:val="20"/>
              </w:rPr>
              <w:t>Station</w:t>
            </w:r>
            <w:r>
              <w:rPr>
                <w:rFonts w:asciiTheme="majorBidi" w:hAnsiTheme="majorBidi" w:cstheme="majorBidi"/>
                <w:b/>
                <w:sz w:val="20"/>
                <w:szCs w:val="20"/>
              </w:rPr>
              <w:t>s</w:t>
            </w:r>
          </w:p>
        </w:tc>
        <w:tc>
          <w:tcPr>
            <w:tcW w:w="1210" w:type="dxa"/>
          </w:tcPr>
          <w:p w:rsidR="009669E8" w:rsidRPr="004306F0" w:rsidRDefault="009669E8" w:rsidP="00673D1C">
            <w:pPr>
              <w:jc w:val="both"/>
              <w:rPr>
                <w:rFonts w:asciiTheme="majorBidi" w:hAnsiTheme="majorBidi" w:cstheme="majorBidi"/>
                <w:b/>
                <w:sz w:val="20"/>
                <w:szCs w:val="20"/>
              </w:rPr>
            </w:pPr>
            <w:r w:rsidRPr="004306F0">
              <w:rPr>
                <w:rFonts w:asciiTheme="majorBidi" w:hAnsiTheme="majorBidi" w:cstheme="majorBidi"/>
                <w:b/>
                <w:sz w:val="20"/>
                <w:szCs w:val="20"/>
              </w:rPr>
              <w:t>Origin</w:t>
            </w:r>
            <w:r>
              <w:rPr>
                <w:rFonts w:asciiTheme="majorBidi" w:hAnsiTheme="majorBidi" w:cstheme="majorBidi"/>
                <w:b/>
                <w:sz w:val="20"/>
                <w:szCs w:val="20"/>
              </w:rPr>
              <w:t>e</w:t>
            </w:r>
          </w:p>
        </w:tc>
        <w:tc>
          <w:tcPr>
            <w:tcW w:w="1519" w:type="dxa"/>
          </w:tcPr>
          <w:p w:rsidR="009669E8" w:rsidRPr="004306F0" w:rsidRDefault="009669E8" w:rsidP="00673D1C">
            <w:pPr>
              <w:jc w:val="both"/>
              <w:rPr>
                <w:rFonts w:asciiTheme="majorBidi" w:hAnsiTheme="majorBidi" w:cstheme="majorBidi"/>
                <w:b/>
                <w:sz w:val="20"/>
                <w:szCs w:val="20"/>
              </w:rPr>
            </w:pPr>
            <w:r w:rsidRPr="004306F0">
              <w:rPr>
                <w:rFonts w:asciiTheme="majorBidi" w:hAnsiTheme="majorBidi" w:cstheme="majorBidi"/>
                <w:b/>
                <w:sz w:val="20"/>
                <w:szCs w:val="20"/>
              </w:rPr>
              <w:t>Longitude</w:t>
            </w:r>
          </w:p>
        </w:tc>
        <w:tc>
          <w:tcPr>
            <w:tcW w:w="1319" w:type="dxa"/>
          </w:tcPr>
          <w:p w:rsidR="009669E8" w:rsidRPr="004306F0" w:rsidRDefault="009669E8" w:rsidP="00673D1C">
            <w:pPr>
              <w:jc w:val="both"/>
              <w:rPr>
                <w:rFonts w:asciiTheme="majorBidi" w:hAnsiTheme="majorBidi" w:cstheme="majorBidi"/>
                <w:b/>
                <w:sz w:val="20"/>
                <w:szCs w:val="20"/>
              </w:rPr>
            </w:pPr>
            <w:r w:rsidRPr="004306F0">
              <w:rPr>
                <w:rFonts w:asciiTheme="majorBidi" w:hAnsiTheme="majorBidi" w:cstheme="majorBidi"/>
                <w:b/>
                <w:sz w:val="20"/>
                <w:szCs w:val="20"/>
              </w:rPr>
              <w:t xml:space="preserve">Latitude </w:t>
            </w:r>
          </w:p>
        </w:tc>
        <w:tc>
          <w:tcPr>
            <w:tcW w:w="1271" w:type="dxa"/>
          </w:tcPr>
          <w:p w:rsidR="009669E8" w:rsidRPr="004306F0" w:rsidRDefault="009669E8" w:rsidP="00673D1C">
            <w:pPr>
              <w:jc w:val="both"/>
              <w:rPr>
                <w:rFonts w:asciiTheme="majorBidi" w:hAnsiTheme="majorBidi" w:cstheme="majorBidi"/>
                <w:b/>
                <w:sz w:val="20"/>
                <w:szCs w:val="20"/>
              </w:rPr>
            </w:pPr>
            <w:r w:rsidRPr="004306F0">
              <w:rPr>
                <w:rFonts w:asciiTheme="majorBidi" w:hAnsiTheme="majorBidi" w:cstheme="majorBidi"/>
                <w:b/>
                <w:sz w:val="20"/>
                <w:szCs w:val="20"/>
              </w:rPr>
              <w:t xml:space="preserve">Altitude </w:t>
            </w:r>
          </w:p>
        </w:tc>
      </w:tr>
      <w:tr w:rsidR="009669E8" w:rsidRPr="004306F0" w:rsidTr="00673D1C">
        <w:trPr>
          <w:trHeight w:val="254"/>
        </w:trPr>
        <w:tc>
          <w:tcPr>
            <w:tcW w:w="1257" w:type="dxa"/>
          </w:tcPr>
          <w:p w:rsidR="009669E8" w:rsidRPr="004306F0" w:rsidRDefault="009669E8" w:rsidP="00673D1C">
            <w:pPr>
              <w:jc w:val="both"/>
              <w:rPr>
                <w:rFonts w:asciiTheme="majorBidi" w:hAnsiTheme="majorBidi" w:cstheme="majorBidi"/>
                <w:b/>
                <w:sz w:val="20"/>
                <w:szCs w:val="20"/>
              </w:rPr>
            </w:pPr>
            <w:r>
              <w:rPr>
                <w:rFonts w:asciiTheme="majorBidi" w:hAnsiTheme="majorBidi" w:cstheme="majorBidi"/>
                <w:b/>
                <w:sz w:val="20"/>
                <w:szCs w:val="20"/>
              </w:rPr>
              <w:t>Alger</w:t>
            </w:r>
          </w:p>
        </w:tc>
        <w:tc>
          <w:tcPr>
            <w:tcW w:w="1210" w:type="dxa"/>
          </w:tcPr>
          <w:p w:rsidR="009669E8" w:rsidRPr="004306F0" w:rsidRDefault="009669E8" w:rsidP="00673D1C">
            <w:pPr>
              <w:jc w:val="both"/>
              <w:rPr>
                <w:rFonts w:asciiTheme="majorBidi" w:hAnsiTheme="majorBidi" w:cstheme="majorBidi"/>
                <w:b/>
                <w:sz w:val="20"/>
                <w:szCs w:val="20"/>
              </w:rPr>
            </w:pPr>
            <w:r w:rsidRPr="004306F0">
              <w:rPr>
                <w:rFonts w:asciiTheme="majorBidi" w:hAnsiTheme="majorBidi" w:cstheme="majorBidi"/>
                <w:b/>
                <w:sz w:val="20"/>
                <w:szCs w:val="20"/>
              </w:rPr>
              <w:t>ONM</w:t>
            </w:r>
          </w:p>
        </w:tc>
        <w:tc>
          <w:tcPr>
            <w:tcW w:w="1519" w:type="dxa"/>
            <w:vAlign w:val="center"/>
          </w:tcPr>
          <w:p w:rsidR="009669E8" w:rsidRPr="004306F0" w:rsidRDefault="009669E8" w:rsidP="00673D1C">
            <w:pPr>
              <w:rPr>
                <w:rFonts w:asciiTheme="majorBidi" w:hAnsiTheme="majorBidi" w:cstheme="majorBidi"/>
                <w:sz w:val="20"/>
                <w:szCs w:val="20"/>
              </w:rPr>
            </w:pPr>
            <w:r w:rsidRPr="004306F0">
              <w:rPr>
                <w:rFonts w:asciiTheme="majorBidi" w:hAnsiTheme="majorBidi" w:cstheme="majorBidi"/>
                <w:sz w:val="20"/>
                <w:szCs w:val="20"/>
              </w:rPr>
              <w:t>3,06</w:t>
            </w:r>
          </w:p>
        </w:tc>
        <w:tc>
          <w:tcPr>
            <w:tcW w:w="1319" w:type="dxa"/>
            <w:vAlign w:val="center"/>
          </w:tcPr>
          <w:p w:rsidR="009669E8" w:rsidRPr="004306F0" w:rsidRDefault="009669E8" w:rsidP="00673D1C">
            <w:pPr>
              <w:rPr>
                <w:rFonts w:asciiTheme="majorBidi" w:hAnsiTheme="majorBidi" w:cstheme="majorBidi"/>
                <w:sz w:val="20"/>
                <w:szCs w:val="20"/>
              </w:rPr>
            </w:pPr>
            <w:r w:rsidRPr="004306F0">
              <w:rPr>
                <w:rFonts w:asciiTheme="majorBidi" w:hAnsiTheme="majorBidi" w:cstheme="majorBidi"/>
                <w:sz w:val="20"/>
                <w:szCs w:val="20"/>
              </w:rPr>
              <w:t>36,41</w:t>
            </w:r>
          </w:p>
        </w:tc>
        <w:tc>
          <w:tcPr>
            <w:tcW w:w="1271" w:type="dxa"/>
            <w:vAlign w:val="bottom"/>
          </w:tcPr>
          <w:p w:rsidR="009669E8" w:rsidRPr="004306F0" w:rsidRDefault="009669E8" w:rsidP="00673D1C">
            <w:pPr>
              <w:rPr>
                <w:rFonts w:asciiTheme="majorBidi" w:hAnsiTheme="majorBidi" w:cstheme="majorBidi"/>
                <w:sz w:val="20"/>
                <w:szCs w:val="20"/>
              </w:rPr>
            </w:pPr>
            <w:r w:rsidRPr="004306F0">
              <w:rPr>
                <w:rFonts w:asciiTheme="majorBidi" w:hAnsiTheme="majorBidi" w:cstheme="majorBidi"/>
                <w:sz w:val="20"/>
                <w:szCs w:val="20"/>
              </w:rPr>
              <w:t>25</w:t>
            </w:r>
          </w:p>
        </w:tc>
      </w:tr>
      <w:tr w:rsidR="009669E8" w:rsidRPr="004306F0" w:rsidTr="00673D1C">
        <w:trPr>
          <w:trHeight w:val="254"/>
        </w:trPr>
        <w:tc>
          <w:tcPr>
            <w:tcW w:w="1257" w:type="dxa"/>
          </w:tcPr>
          <w:p w:rsidR="009669E8" w:rsidRPr="004306F0" w:rsidRDefault="009669E8" w:rsidP="00673D1C">
            <w:pPr>
              <w:jc w:val="both"/>
              <w:rPr>
                <w:rFonts w:asciiTheme="majorBidi" w:hAnsiTheme="majorBidi" w:cstheme="majorBidi"/>
                <w:b/>
                <w:sz w:val="20"/>
                <w:szCs w:val="20"/>
              </w:rPr>
            </w:pPr>
            <w:r w:rsidRPr="004306F0">
              <w:rPr>
                <w:rFonts w:asciiTheme="majorBidi" w:hAnsiTheme="majorBidi" w:cstheme="majorBidi"/>
                <w:b/>
                <w:sz w:val="20"/>
                <w:szCs w:val="20"/>
              </w:rPr>
              <w:t xml:space="preserve">Annaba </w:t>
            </w:r>
          </w:p>
        </w:tc>
        <w:tc>
          <w:tcPr>
            <w:tcW w:w="1210" w:type="dxa"/>
          </w:tcPr>
          <w:p w:rsidR="009669E8" w:rsidRPr="004306F0" w:rsidRDefault="009669E8" w:rsidP="00673D1C">
            <w:pPr>
              <w:rPr>
                <w:sz w:val="20"/>
                <w:szCs w:val="20"/>
              </w:rPr>
            </w:pPr>
            <w:r w:rsidRPr="004306F0">
              <w:rPr>
                <w:rFonts w:asciiTheme="majorBidi" w:hAnsiTheme="majorBidi" w:cstheme="majorBidi"/>
                <w:b/>
                <w:sz w:val="20"/>
                <w:szCs w:val="20"/>
              </w:rPr>
              <w:t>ONM</w:t>
            </w:r>
          </w:p>
        </w:tc>
        <w:tc>
          <w:tcPr>
            <w:tcW w:w="1519" w:type="dxa"/>
            <w:vAlign w:val="center"/>
          </w:tcPr>
          <w:p w:rsidR="009669E8" w:rsidRPr="004306F0" w:rsidRDefault="009669E8" w:rsidP="00673D1C">
            <w:pPr>
              <w:rPr>
                <w:rFonts w:asciiTheme="majorBidi" w:hAnsiTheme="majorBidi" w:cstheme="majorBidi"/>
                <w:sz w:val="20"/>
                <w:szCs w:val="20"/>
              </w:rPr>
            </w:pPr>
            <w:r w:rsidRPr="004306F0">
              <w:rPr>
                <w:rFonts w:asciiTheme="majorBidi" w:hAnsiTheme="majorBidi" w:cstheme="majorBidi"/>
                <w:sz w:val="20"/>
                <w:szCs w:val="20"/>
              </w:rPr>
              <w:t>7,49</w:t>
            </w:r>
          </w:p>
        </w:tc>
        <w:tc>
          <w:tcPr>
            <w:tcW w:w="1319" w:type="dxa"/>
            <w:vAlign w:val="center"/>
          </w:tcPr>
          <w:p w:rsidR="009669E8" w:rsidRPr="004306F0" w:rsidRDefault="009669E8" w:rsidP="00673D1C">
            <w:pPr>
              <w:rPr>
                <w:rFonts w:asciiTheme="majorBidi" w:hAnsiTheme="majorBidi" w:cstheme="majorBidi"/>
                <w:sz w:val="20"/>
                <w:szCs w:val="20"/>
              </w:rPr>
            </w:pPr>
            <w:r w:rsidRPr="004306F0">
              <w:rPr>
                <w:rFonts w:asciiTheme="majorBidi" w:hAnsiTheme="majorBidi" w:cstheme="majorBidi"/>
                <w:sz w:val="20"/>
                <w:szCs w:val="20"/>
              </w:rPr>
              <w:t>36,50</w:t>
            </w:r>
          </w:p>
        </w:tc>
        <w:tc>
          <w:tcPr>
            <w:tcW w:w="1271" w:type="dxa"/>
            <w:vAlign w:val="bottom"/>
          </w:tcPr>
          <w:p w:rsidR="009669E8" w:rsidRPr="004306F0" w:rsidRDefault="009669E8" w:rsidP="00673D1C">
            <w:pPr>
              <w:rPr>
                <w:rFonts w:asciiTheme="majorBidi" w:hAnsiTheme="majorBidi" w:cstheme="majorBidi"/>
                <w:sz w:val="20"/>
                <w:szCs w:val="20"/>
              </w:rPr>
            </w:pPr>
            <w:r w:rsidRPr="004306F0">
              <w:rPr>
                <w:rFonts w:asciiTheme="majorBidi" w:hAnsiTheme="majorBidi" w:cstheme="majorBidi"/>
                <w:sz w:val="20"/>
                <w:szCs w:val="20"/>
              </w:rPr>
              <w:t>3</w:t>
            </w:r>
          </w:p>
        </w:tc>
      </w:tr>
      <w:tr w:rsidR="009669E8" w:rsidRPr="004306F0" w:rsidTr="00673D1C">
        <w:trPr>
          <w:trHeight w:val="254"/>
        </w:trPr>
        <w:tc>
          <w:tcPr>
            <w:tcW w:w="1257" w:type="dxa"/>
          </w:tcPr>
          <w:p w:rsidR="009669E8" w:rsidRPr="004306F0" w:rsidRDefault="009669E8" w:rsidP="00673D1C">
            <w:pPr>
              <w:jc w:val="both"/>
              <w:rPr>
                <w:rFonts w:asciiTheme="majorBidi" w:hAnsiTheme="majorBidi" w:cstheme="majorBidi"/>
                <w:b/>
                <w:sz w:val="20"/>
                <w:szCs w:val="20"/>
              </w:rPr>
            </w:pPr>
            <w:r w:rsidRPr="004306F0">
              <w:rPr>
                <w:rFonts w:asciiTheme="majorBidi" w:hAnsiTheme="majorBidi" w:cstheme="majorBidi"/>
                <w:b/>
                <w:sz w:val="20"/>
                <w:szCs w:val="20"/>
              </w:rPr>
              <w:t xml:space="preserve">Oran </w:t>
            </w:r>
          </w:p>
        </w:tc>
        <w:tc>
          <w:tcPr>
            <w:tcW w:w="1210" w:type="dxa"/>
          </w:tcPr>
          <w:p w:rsidR="009669E8" w:rsidRPr="004306F0" w:rsidRDefault="009669E8" w:rsidP="00673D1C">
            <w:pPr>
              <w:rPr>
                <w:sz w:val="20"/>
                <w:szCs w:val="20"/>
              </w:rPr>
            </w:pPr>
            <w:r w:rsidRPr="004306F0">
              <w:rPr>
                <w:rFonts w:asciiTheme="majorBidi" w:hAnsiTheme="majorBidi" w:cstheme="majorBidi"/>
                <w:b/>
                <w:sz w:val="20"/>
                <w:szCs w:val="20"/>
              </w:rPr>
              <w:t>ONM</w:t>
            </w:r>
          </w:p>
        </w:tc>
        <w:tc>
          <w:tcPr>
            <w:tcW w:w="1519" w:type="dxa"/>
            <w:vAlign w:val="center"/>
          </w:tcPr>
          <w:p w:rsidR="009669E8" w:rsidRPr="004306F0" w:rsidRDefault="009669E8" w:rsidP="00673D1C">
            <w:pPr>
              <w:rPr>
                <w:rFonts w:asciiTheme="majorBidi" w:hAnsiTheme="majorBidi" w:cstheme="majorBidi"/>
                <w:sz w:val="20"/>
                <w:szCs w:val="20"/>
              </w:rPr>
            </w:pPr>
            <w:r w:rsidRPr="004306F0">
              <w:rPr>
                <w:rFonts w:asciiTheme="majorBidi" w:hAnsiTheme="majorBidi" w:cstheme="majorBidi"/>
                <w:sz w:val="20"/>
                <w:szCs w:val="20"/>
              </w:rPr>
              <w:t>-0,36</w:t>
            </w:r>
          </w:p>
        </w:tc>
        <w:tc>
          <w:tcPr>
            <w:tcW w:w="1319" w:type="dxa"/>
            <w:vAlign w:val="center"/>
          </w:tcPr>
          <w:p w:rsidR="009669E8" w:rsidRPr="004306F0" w:rsidRDefault="009669E8" w:rsidP="00673D1C">
            <w:pPr>
              <w:rPr>
                <w:rFonts w:asciiTheme="majorBidi" w:hAnsiTheme="majorBidi" w:cstheme="majorBidi"/>
                <w:sz w:val="20"/>
                <w:szCs w:val="20"/>
              </w:rPr>
            </w:pPr>
            <w:r w:rsidRPr="004306F0">
              <w:rPr>
                <w:rFonts w:asciiTheme="majorBidi" w:hAnsiTheme="majorBidi" w:cstheme="majorBidi"/>
                <w:sz w:val="20"/>
                <w:szCs w:val="20"/>
              </w:rPr>
              <w:t>35,1</w:t>
            </w:r>
          </w:p>
        </w:tc>
        <w:tc>
          <w:tcPr>
            <w:tcW w:w="1271" w:type="dxa"/>
            <w:vAlign w:val="bottom"/>
          </w:tcPr>
          <w:p w:rsidR="009669E8" w:rsidRPr="004306F0" w:rsidRDefault="009669E8" w:rsidP="00673D1C">
            <w:pPr>
              <w:rPr>
                <w:rFonts w:asciiTheme="majorBidi" w:hAnsiTheme="majorBidi" w:cstheme="majorBidi"/>
                <w:sz w:val="20"/>
                <w:szCs w:val="20"/>
              </w:rPr>
            </w:pPr>
            <w:r w:rsidRPr="004306F0">
              <w:rPr>
                <w:rFonts w:asciiTheme="majorBidi" w:hAnsiTheme="majorBidi" w:cstheme="majorBidi"/>
                <w:sz w:val="20"/>
                <w:szCs w:val="20"/>
              </w:rPr>
              <w:t>90</w:t>
            </w:r>
          </w:p>
        </w:tc>
      </w:tr>
      <w:tr w:rsidR="009669E8" w:rsidRPr="004306F0" w:rsidTr="00673D1C">
        <w:trPr>
          <w:trHeight w:val="67"/>
        </w:trPr>
        <w:tc>
          <w:tcPr>
            <w:tcW w:w="1257" w:type="dxa"/>
          </w:tcPr>
          <w:p w:rsidR="009669E8" w:rsidRPr="004306F0" w:rsidRDefault="009669E8" w:rsidP="00673D1C">
            <w:pPr>
              <w:jc w:val="both"/>
              <w:rPr>
                <w:rFonts w:asciiTheme="majorBidi" w:hAnsiTheme="majorBidi" w:cstheme="majorBidi"/>
                <w:b/>
                <w:sz w:val="20"/>
                <w:szCs w:val="20"/>
              </w:rPr>
            </w:pPr>
            <w:r w:rsidRPr="004306F0">
              <w:rPr>
                <w:rFonts w:asciiTheme="majorBidi" w:hAnsiTheme="majorBidi" w:cstheme="majorBidi"/>
                <w:b/>
                <w:sz w:val="20"/>
                <w:szCs w:val="20"/>
              </w:rPr>
              <w:t xml:space="preserve">Ténès  </w:t>
            </w:r>
          </w:p>
        </w:tc>
        <w:tc>
          <w:tcPr>
            <w:tcW w:w="1210" w:type="dxa"/>
          </w:tcPr>
          <w:p w:rsidR="009669E8" w:rsidRPr="004306F0" w:rsidRDefault="009669E8" w:rsidP="00673D1C">
            <w:pPr>
              <w:rPr>
                <w:sz w:val="20"/>
                <w:szCs w:val="20"/>
              </w:rPr>
            </w:pPr>
            <w:r w:rsidRPr="004306F0">
              <w:rPr>
                <w:rFonts w:asciiTheme="majorBidi" w:hAnsiTheme="majorBidi" w:cstheme="majorBidi"/>
                <w:b/>
                <w:sz w:val="20"/>
                <w:szCs w:val="20"/>
              </w:rPr>
              <w:t>ANRH</w:t>
            </w:r>
          </w:p>
        </w:tc>
        <w:tc>
          <w:tcPr>
            <w:tcW w:w="1519" w:type="dxa"/>
            <w:vAlign w:val="center"/>
          </w:tcPr>
          <w:p w:rsidR="009669E8" w:rsidRPr="004306F0" w:rsidRDefault="009669E8" w:rsidP="00673D1C">
            <w:pPr>
              <w:rPr>
                <w:rFonts w:asciiTheme="majorBidi" w:hAnsiTheme="majorBidi" w:cstheme="majorBidi"/>
                <w:bCs/>
                <w:sz w:val="20"/>
                <w:szCs w:val="20"/>
              </w:rPr>
            </w:pPr>
            <w:r w:rsidRPr="004306F0">
              <w:rPr>
                <w:rFonts w:asciiTheme="majorBidi" w:hAnsiTheme="majorBidi" w:cstheme="majorBidi"/>
                <w:bCs/>
                <w:sz w:val="20"/>
                <w:szCs w:val="20"/>
              </w:rPr>
              <w:t>1,32</w:t>
            </w:r>
          </w:p>
        </w:tc>
        <w:tc>
          <w:tcPr>
            <w:tcW w:w="1319" w:type="dxa"/>
            <w:vAlign w:val="center"/>
          </w:tcPr>
          <w:p w:rsidR="009669E8" w:rsidRPr="004306F0" w:rsidRDefault="009669E8" w:rsidP="00673D1C">
            <w:pPr>
              <w:rPr>
                <w:rFonts w:asciiTheme="majorBidi" w:hAnsiTheme="majorBidi" w:cstheme="majorBidi"/>
                <w:bCs/>
                <w:sz w:val="20"/>
                <w:szCs w:val="20"/>
              </w:rPr>
            </w:pPr>
            <w:r w:rsidRPr="004306F0">
              <w:rPr>
                <w:rFonts w:asciiTheme="majorBidi" w:hAnsiTheme="majorBidi" w:cstheme="majorBidi"/>
                <w:bCs/>
                <w:sz w:val="20"/>
                <w:szCs w:val="20"/>
              </w:rPr>
              <w:t>36,52</w:t>
            </w:r>
          </w:p>
        </w:tc>
        <w:tc>
          <w:tcPr>
            <w:tcW w:w="1271" w:type="dxa"/>
          </w:tcPr>
          <w:p w:rsidR="009669E8" w:rsidRPr="004306F0" w:rsidRDefault="009669E8" w:rsidP="00673D1C">
            <w:pPr>
              <w:rPr>
                <w:rFonts w:asciiTheme="majorBidi" w:hAnsiTheme="majorBidi" w:cstheme="majorBidi"/>
                <w:bCs/>
                <w:sz w:val="20"/>
                <w:szCs w:val="20"/>
              </w:rPr>
            </w:pPr>
            <w:r w:rsidRPr="004306F0">
              <w:rPr>
                <w:rFonts w:asciiTheme="majorBidi" w:hAnsiTheme="majorBidi" w:cstheme="majorBidi"/>
                <w:bCs/>
                <w:sz w:val="20"/>
                <w:szCs w:val="20"/>
              </w:rPr>
              <w:t>5</w:t>
            </w:r>
          </w:p>
        </w:tc>
      </w:tr>
    </w:tbl>
    <w:p w:rsidR="009669E8" w:rsidRDefault="009669E8" w:rsidP="009669E8">
      <w:pPr>
        <w:spacing w:after="0" w:line="240" w:lineRule="auto"/>
        <w:ind w:left="360"/>
        <w:jc w:val="both"/>
        <w:rPr>
          <w:rFonts w:asciiTheme="majorBidi" w:hAnsiTheme="majorBidi" w:cstheme="majorBidi"/>
          <w:b/>
          <w:bCs/>
          <w:sz w:val="20"/>
          <w:szCs w:val="20"/>
        </w:rPr>
      </w:pPr>
    </w:p>
    <w:p w:rsidR="009669E8" w:rsidRDefault="009669E8" w:rsidP="009669E8">
      <w:pPr>
        <w:spacing w:after="0" w:line="240" w:lineRule="auto"/>
        <w:ind w:left="360"/>
        <w:jc w:val="both"/>
        <w:rPr>
          <w:rFonts w:asciiTheme="majorBidi" w:hAnsiTheme="majorBidi" w:cstheme="majorBidi"/>
          <w:b/>
          <w:bCs/>
          <w:sz w:val="20"/>
          <w:szCs w:val="20"/>
        </w:rPr>
      </w:pPr>
    </w:p>
    <w:p w:rsidR="009669E8" w:rsidRPr="00110F66" w:rsidRDefault="009669E8" w:rsidP="009669E8">
      <w:pPr>
        <w:tabs>
          <w:tab w:val="left" w:pos="3550"/>
        </w:tabs>
        <w:spacing w:after="0" w:line="240" w:lineRule="auto"/>
        <w:rPr>
          <w:rFonts w:ascii="Times New Roman" w:hAnsi="Times New Roman" w:cs="Times New Roman"/>
          <w:sz w:val="20"/>
          <w:szCs w:val="20"/>
        </w:rPr>
      </w:pPr>
      <w:r w:rsidRPr="00110F66">
        <w:rPr>
          <w:rFonts w:ascii="Times New Roman" w:hAnsi="Times New Roman" w:cs="Times New Roman"/>
          <w:b/>
          <w:bCs/>
          <w:sz w:val="20"/>
          <w:szCs w:val="20"/>
        </w:rPr>
        <w:t>Tableau </w:t>
      </w:r>
      <w:r>
        <w:rPr>
          <w:rFonts w:ascii="Times New Roman" w:hAnsi="Times New Roman" w:cs="Times New Roman"/>
          <w:b/>
          <w:bCs/>
          <w:sz w:val="20"/>
          <w:szCs w:val="20"/>
        </w:rPr>
        <w:t>2</w:t>
      </w:r>
      <w:r w:rsidRPr="00110F66">
        <w:rPr>
          <w:rFonts w:ascii="Times New Roman" w:hAnsi="Times New Roman" w:cs="Times New Roman"/>
          <w:sz w:val="20"/>
          <w:szCs w:val="20"/>
        </w:rPr>
        <w:t xml:space="preserve"> : Nom et origine des modèles régionaux de climat (MCR), et leur acronyme</w:t>
      </w:r>
    </w:p>
    <w:tbl>
      <w:tblPr>
        <w:tblStyle w:val="Grilledutableau"/>
        <w:tblW w:w="0" w:type="auto"/>
        <w:tblLook w:val="04A0"/>
      </w:tblPr>
      <w:tblGrid>
        <w:gridCol w:w="1111"/>
        <w:gridCol w:w="5232"/>
        <w:gridCol w:w="1217"/>
      </w:tblGrid>
      <w:tr w:rsidR="009669E8" w:rsidRPr="00110F66" w:rsidTr="00673D1C">
        <w:trPr>
          <w:trHeight w:val="113"/>
        </w:trPr>
        <w:tc>
          <w:tcPr>
            <w:tcW w:w="0" w:type="auto"/>
            <w:shd w:val="clear" w:color="auto" w:fill="auto"/>
            <w:vAlign w:val="center"/>
          </w:tcPr>
          <w:p w:rsidR="009669E8" w:rsidRPr="00110F66" w:rsidRDefault="009669E8" w:rsidP="00673D1C">
            <w:pPr>
              <w:tabs>
                <w:tab w:val="left" w:pos="3550"/>
              </w:tabs>
              <w:rPr>
                <w:rFonts w:ascii="Times New Roman" w:hAnsi="Times New Roman" w:cs="Times New Roman"/>
                <w:b/>
                <w:bCs/>
                <w:color w:val="000000" w:themeColor="text1"/>
                <w:sz w:val="20"/>
                <w:szCs w:val="20"/>
              </w:rPr>
            </w:pPr>
            <w:r w:rsidRPr="00110F66">
              <w:rPr>
                <w:rFonts w:ascii="Times New Roman" w:hAnsi="Times New Roman" w:cs="Times New Roman"/>
                <w:b/>
                <w:bCs/>
                <w:color w:val="000000" w:themeColor="text1"/>
                <w:sz w:val="20"/>
                <w:szCs w:val="20"/>
              </w:rPr>
              <w:t>MCR</w:t>
            </w:r>
          </w:p>
        </w:tc>
        <w:tc>
          <w:tcPr>
            <w:tcW w:w="5232" w:type="dxa"/>
            <w:shd w:val="clear" w:color="auto" w:fill="auto"/>
            <w:vAlign w:val="bottom"/>
          </w:tcPr>
          <w:p w:rsidR="009669E8" w:rsidRPr="00110F66" w:rsidRDefault="009669E8" w:rsidP="00673D1C">
            <w:pPr>
              <w:tabs>
                <w:tab w:val="left" w:pos="3550"/>
              </w:tabs>
              <w:rPr>
                <w:rFonts w:ascii="Times New Roman" w:hAnsi="Times New Roman" w:cs="Times New Roman"/>
                <w:b/>
                <w:bCs/>
                <w:color w:val="000000" w:themeColor="text1"/>
                <w:sz w:val="20"/>
                <w:szCs w:val="20"/>
              </w:rPr>
            </w:pPr>
            <w:r w:rsidRPr="00110F66">
              <w:rPr>
                <w:rFonts w:ascii="Times New Roman" w:hAnsi="Times New Roman" w:cs="Times New Roman"/>
                <w:b/>
                <w:bCs/>
                <w:color w:val="000000" w:themeColor="text1"/>
                <w:sz w:val="20"/>
                <w:szCs w:val="20"/>
              </w:rPr>
              <w:t>Institution</w:t>
            </w:r>
          </w:p>
        </w:tc>
        <w:tc>
          <w:tcPr>
            <w:tcW w:w="0" w:type="auto"/>
            <w:shd w:val="clear" w:color="auto" w:fill="auto"/>
            <w:vAlign w:val="center"/>
          </w:tcPr>
          <w:p w:rsidR="009669E8" w:rsidRPr="00110F66" w:rsidRDefault="009669E8" w:rsidP="00673D1C">
            <w:pPr>
              <w:tabs>
                <w:tab w:val="left" w:pos="3550"/>
              </w:tabs>
              <w:rPr>
                <w:rFonts w:ascii="Times New Roman" w:hAnsi="Times New Roman" w:cs="Times New Roman"/>
                <w:b/>
                <w:bCs/>
                <w:color w:val="000000" w:themeColor="text1"/>
                <w:sz w:val="20"/>
                <w:szCs w:val="20"/>
              </w:rPr>
            </w:pPr>
            <w:r w:rsidRPr="00110F66">
              <w:rPr>
                <w:rFonts w:ascii="Times New Roman" w:hAnsi="Times New Roman" w:cs="Times New Roman"/>
                <w:b/>
                <w:bCs/>
                <w:color w:val="000000" w:themeColor="text1"/>
                <w:sz w:val="20"/>
                <w:szCs w:val="20"/>
              </w:rPr>
              <w:t xml:space="preserve">Acronyme </w:t>
            </w:r>
          </w:p>
        </w:tc>
      </w:tr>
      <w:tr w:rsidR="009669E8" w:rsidRPr="004E7E5F" w:rsidTr="00673D1C">
        <w:trPr>
          <w:trHeight w:val="335"/>
        </w:trPr>
        <w:tc>
          <w:tcPr>
            <w:tcW w:w="0" w:type="auto"/>
            <w:tcBorders>
              <w:top w:val="single" w:sz="8" w:space="0" w:color="000000" w:themeColor="text1"/>
              <w:bottom w:val="single" w:sz="4" w:space="0" w:color="auto"/>
            </w:tcBorders>
            <w:shd w:val="clear" w:color="auto" w:fill="auto"/>
            <w:vAlign w:val="center"/>
          </w:tcPr>
          <w:p w:rsidR="009669E8" w:rsidRPr="004E7E5F" w:rsidRDefault="009669E8" w:rsidP="00673D1C">
            <w:pPr>
              <w:tabs>
                <w:tab w:val="left" w:pos="3550"/>
              </w:tabs>
              <w:rPr>
                <w:rFonts w:ascii="Times New Roman" w:hAnsi="Times New Roman" w:cs="Times New Roman"/>
                <w:b/>
                <w:color w:val="000000" w:themeColor="text1"/>
                <w:sz w:val="20"/>
                <w:szCs w:val="20"/>
              </w:rPr>
            </w:pPr>
            <w:r w:rsidRPr="004E7E5F">
              <w:rPr>
                <w:rFonts w:ascii="Times New Roman" w:hAnsi="Times New Roman" w:cs="Times New Roman"/>
                <w:color w:val="000000" w:themeColor="text1"/>
                <w:sz w:val="20"/>
                <w:szCs w:val="20"/>
              </w:rPr>
              <w:t>HIRAM</w:t>
            </w:r>
          </w:p>
        </w:tc>
        <w:tc>
          <w:tcPr>
            <w:tcW w:w="5232" w:type="dxa"/>
            <w:tcBorders>
              <w:top w:val="single" w:sz="8" w:space="0" w:color="000000" w:themeColor="text1"/>
              <w:bottom w:val="single" w:sz="4" w:space="0" w:color="auto"/>
            </w:tcBorders>
            <w:shd w:val="clear" w:color="auto" w:fill="auto"/>
            <w:vAlign w:val="bottom"/>
          </w:tcPr>
          <w:p w:rsidR="009669E8" w:rsidRPr="004E7E5F" w:rsidRDefault="00590120" w:rsidP="00673D1C">
            <w:pPr>
              <w:rPr>
                <w:rFonts w:ascii="Times New Roman" w:hAnsi="Times New Roman" w:cs="Times New Roman"/>
                <w:color w:val="000000" w:themeColor="text1"/>
                <w:sz w:val="20"/>
                <w:szCs w:val="20"/>
              </w:rPr>
            </w:pPr>
            <w:hyperlink r:id="rId11" w:history="1">
              <w:proofErr w:type="spellStart"/>
              <w:r w:rsidR="009669E8" w:rsidRPr="004E7E5F">
                <w:rPr>
                  <w:rStyle w:val="Lienhypertexte"/>
                  <w:rFonts w:ascii="Times New Roman" w:hAnsi="Times New Roman" w:cs="Times New Roman"/>
                  <w:color w:val="000000" w:themeColor="text1"/>
                  <w:sz w:val="20"/>
                  <w:szCs w:val="20"/>
                  <w:u w:val="none"/>
                </w:rPr>
                <w:t>Danish</w:t>
              </w:r>
              <w:proofErr w:type="spellEnd"/>
              <w:r w:rsidR="009669E8" w:rsidRPr="004E7E5F">
                <w:rPr>
                  <w:rStyle w:val="Lienhypertexte"/>
                  <w:rFonts w:ascii="Times New Roman" w:hAnsi="Times New Roman" w:cs="Times New Roman"/>
                  <w:color w:val="000000" w:themeColor="text1"/>
                  <w:sz w:val="20"/>
                  <w:szCs w:val="20"/>
                  <w:u w:val="none"/>
                </w:rPr>
                <w:t xml:space="preserve"> </w:t>
              </w:r>
              <w:proofErr w:type="spellStart"/>
              <w:r w:rsidR="009669E8" w:rsidRPr="004E7E5F">
                <w:rPr>
                  <w:rStyle w:val="Lienhypertexte"/>
                  <w:rFonts w:ascii="Times New Roman" w:hAnsi="Times New Roman" w:cs="Times New Roman"/>
                  <w:color w:val="000000" w:themeColor="text1"/>
                  <w:sz w:val="20"/>
                  <w:szCs w:val="20"/>
                  <w:u w:val="none"/>
                </w:rPr>
                <w:t>Meteorological</w:t>
              </w:r>
              <w:proofErr w:type="spellEnd"/>
              <w:r w:rsidR="009669E8" w:rsidRPr="004E7E5F">
                <w:rPr>
                  <w:rStyle w:val="Lienhypertexte"/>
                  <w:rFonts w:ascii="Times New Roman" w:hAnsi="Times New Roman" w:cs="Times New Roman"/>
                  <w:color w:val="000000" w:themeColor="text1"/>
                  <w:sz w:val="20"/>
                  <w:szCs w:val="20"/>
                  <w:u w:val="none"/>
                </w:rPr>
                <w:t xml:space="preserve"> Institute (DMI)</w:t>
              </w:r>
            </w:hyperlink>
          </w:p>
        </w:tc>
        <w:tc>
          <w:tcPr>
            <w:tcW w:w="0" w:type="auto"/>
            <w:tcBorders>
              <w:top w:val="single" w:sz="8" w:space="0" w:color="000000" w:themeColor="text1"/>
              <w:bottom w:val="single" w:sz="4" w:space="0" w:color="auto"/>
            </w:tcBorders>
            <w:shd w:val="clear" w:color="auto" w:fill="auto"/>
            <w:vAlign w:val="center"/>
          </w:tcPr>
          <w:p w:rsidR="009669E8" w:rsidRPr="004E7E5F" w:rsidRDefault="009669E8" w:rsidP="00673D1C">
            <w:pPr>
              <w:tabs>
                <w:tab w:val="left" w:pos="3550"/>
              </w:tabs>
              <w:rPr>
                <w:rFonts w:ascii="Times New Roman" w:hAnsi="Times New Roman" w:cs="Times New Roman"/>
                <w:b/>
                <w:color w:val="000000" w:themeColor="text1"/>
                <w:sz w:val="20"/>
                <w:szCs w:val="20"/>
              </w:rPr>
            </w:pPr>
            <w:r w:rsidRPr="004E7E5F">
              <w:rPr>
                <w:rFonts w:ascii="Times New Roman" w:hAnsi="Times New Roman" w:cs="Times New Roman"/>
                <w:b/>
                <w:color w:val="000000" w:themeColor="text1"/>
                <w:sz w:val="20"/>
                <w:szCs w:val="20"/>
              </w:rPr>
              <w:t>DMI</w:t>
            </w:r>
          </w:p>
        </w:tc>
      </w:tr>
      <w:tr w:rsidR="009669E8" w:rsidRPr="004E7E5F" w:rsidTr="00673D1C">
        <w:trPr>
          <w:trHeight w:val="113"/>
        </w:trPr>
        <w:tc>
          <w:tcPr>
            <w:tcW w:w="0" w:type="auto"/>
            <w:tcBorders>
              <w:top w:val="single" w:sz="4" w:space="0" w:color="auto"/>
              <w:bottom w:val="single" w:sz="4" w:space="0" w:color="auto"/>
            </w:tcBorders>
            <w:shd w:val="clear" w:color="auto" w:fill="auto"/>
            <w:vAlign w:val="center"/>
          </w:tcPr>
          <w:p w:rsidR="009669E8" w:rsidRPr="004E7E5F" w:rsidRDefault="009669E8" w:rsidP="00673D1C">
            <w:pPr>
              <w:tabs>
                <w:tab w:val="left" w:pos="3550"/>
              </w:tabs>
              <w:rPr>
                <w:rFonts w:ascii="Times New Roman" w:hAnsi="Times New Roman" w:cs="Times New Roman"/>
                <w:b/>
                <w:color w:val="000000" w:themeColor="text1"/>
                <w:sz w:val="20"/>
                <w:szCs w:val="20"/>
                <w:lang w:val="en-US"/>
              </w:rPr>
            </w:pPr>
            <w:r w:rsidRPr="004E7E5F">
              <w:rPr>
                <w:rFonts w:ascii="Times New Roman" w:hAnsi="Times New Roman" w:cs="Times New Roman"/>
                <w:color w:val="000000" w:themeColor="text1"/>
                <w:sz w:val="20"/>
                <w:szCs w:val="20"/>
                <w:lang w:val="en-US"/>
              </w:rPr>
              <w:t>RCA</w:t>
            </w:r>
          </w:p>
        </w:tc>
        <w:tc>
          <w:tcPr>
            <w:tcW w:w="5232" w:type="dxa"/>
            <w:tcBorders>
              <w:top w:val="single" w:sz="4" w:space="0" w:color="auto"/>
              <w:bottom w:val="single" w:sz="4" w:space="0" w:color="auto"/>
            </w:tcBorders>
            <w:shd w:val="clear" w:color="auto" w:fill="auto"/>
            <w:vAlign w:val="bottom"/>
          </w:tcPr>
          <w:p w:rsidR="009669E8" w:rsidRPr="004E7E5F" w:rsidRDefault="00590120" w:rsidP="00673D1C">
            <w:pPr>
              <w:rPr>
                <w:rFonts w:ascii="Times New Roman" w:hAnsi="Times New Roman" w:cs="Times New Roman"/>
                <w:color w:val="000000" w:themeColor="text1"/>
                <w:sz w:val="20"/>
                <w:szCs w:val="20"/>
                <w:lang w:val="en-US"/>
              </w:rPr>
            </w:pPr>
            <w:hyperlink r:id="rId12" w:history="1">
              <w:r w:rsidR="009669E8" w:rsidRPr="004E7E5F">
                <w:rPr>
                  <w:rStyle w:val="Lienhypertexte"/>
                  <w:rFonts w:ascii="Times New Roman" w:hAnsi="Times New Roman" w:cs="Times New Roman"/>
                  <w:color w:val="000000" w:themeColor="text1"/>
                  <w:sz w:val="20"/>
                  <w:szCs w:val="20"/>
                  <w:u w:val="none"/>
                  <w:lang w:val="en-US"/>
                </w:rPr>
                <w:t>Swedish Meteorological and Hydrological Institute (SMHI)</w:t>
              </w:r>
            </w:hyperlink>
          </w:p>
        </w:tc>
        <w:tc>
          <w:tcPr>
            <w:tcW w:w="0" w:type="auto"/>
            <w:tcBorders>
              <w:top w:val="single" w:sz="4" w:space="0" w:color="auto"/>
              <w:bottom w:val="single" w:sz="4" w:space="0" w:color="auto"/>
            </w:tcBorders>
            <w:shd w:val="clear" w:color="auto" w:fill="auto"/>
            <w:vAlign w:val="center"/>
          </w:tcPr>
          <w:p w:rsidR="009669E8" w:rsidRPr="004E7E5F" w:rsidRDefault="009669E8" w:rsidP="00673D1C">
            <w:pPr>
              <w:tabs>
                <w:tab w:val="left" w:pos="3550"/>
              </w:tabs>
              <w:rPr>
                <w:rFonts w:ascii="Times New Roman" w:hAnsi="Times New Roman" w:cs="Times New Roman"/>
                <w:b/>
                <w:color w:val="000000" w:themeColor="text1"/>
                <w:sz w:val="20"/>
                <w:szCs w:val="20"/>
                <w:lang w:val="en-US"/>
              </w:rPr>
            </w:pPr>
            <w:r w:rsidRPr="004E7E5F">
              <w:rPr>
                <w:rFonts w:ascii="Times New Roman" w:hAnsi="Times New Roman" w:cs="Times New Roman"/>
                <w:b/>
                <w:color w:val="000000" w:themeColor="text1"/>
                <w:sz w:val="20"/>
                <w:szCs w:val="20"/>
                <w:lang w:val="en-US"/>
              </w:rPr>
              <w:t>SMHI</w:t>
            </w:r>
          </w:p>
        </w:tc>
      </w:tr>
      <w:tr w:rsidR="009669E8" w:rsidRPr="004E7E5F" w:rsidTr="00673D1C">
        <w:trPr>
          <w:trHeight w:val="113"/>
        </w:trPr>
        <w:tc>
          <w:tcPr>
            <w:tcW w:w="0" w:type="auto"/>
            <w:tcBorders>
              <w:top w:val="single" w:sz="4" w:space="0" w:color="auto"/>
              <w:bottom w:val="single" w:sz="4" w:space="0" w:color="auto"/>
            </w:tcBorders>
            <w:shd w:val="clear" w:color="auto" w:fill="auto"/>
            <w:vAlign w:val="center"/>
          </w:tcPr>
          <w:p w:rsidR="009669E8" w:rsidRPr="004E7E5F" w:rsidRDefault="009669E8" w:rsidP="00673D1C">
            <w:pPr>
              <w:tabs>
                <w:tab w:val="left" w:pos="3550"/>
              </w:tabs>
              <w:rPr>
                <w:rFonts w:ascii="Times New Roman" w:hAnsi="Times New Roman" w:cs="Times New Roman"/>
                <w:b/>
                <w:color w:val="000000" w:themeColor="text1"/>
                <w:sz w:val="20"/>
                <w:szCs w:val="20"/>
                <w:lang w:val="en-US"/>
              </w:rPr>
            </w:pPr>
            <w:r w:rsidRPr="004E7E5F">
              <w:rPr>
                <w:rFonts w:ascii="Times New Roman" w:hAnsi="Times New Roman" w:cs="Times New Roman"/>
                <w:color w:val="000000" w:themeColor="text1"/>
                <w:sz w:val="20"/>
                <w:szCs w:val="20"/>
                <w:lang w:val="en-US"/>
              </w:rPr>
              <w:t>HadRM3.0</w:t>
            </w:r>
          </w:p>
        </w:tc>
        <w:tc>
          <w:tcPr>
            <w:tcW w:w="5232" w:type="dxa"/>
            <w:tcBorders>
              <w:top w:val="single" w:sz="4" w:space="0" w:color="auto"/>
              <w:bottom w:val="single" w:sz="4" w:space="0" w:color="auto"/>
            </w:tcBorders>
            <w:shd w:val="clear" w:color="auto" w:fill="auto"/>
            <w:vAlign w:val="bottom"/>
          </w:tcPr>
          <w:p w:rsidR="009669E8" w:rsidRPr="004E7E5F" w:rsidRDefault="00590120" w:rsidP="00673D1C">
            <w:pPr>
              <w:rPr>
                <w:rFonts w:ascii="Times New Roman" w:hAnsi="Times New Roman" w:cs="Times New Roman"/>
                <w:color w:val="000000" w:themeColor="text1"/>
                <w:sz w:val="20"/>
                <w:szCs w:val="20"/>
                <w:lang w:val="en-US"/>
              </w:rPr>
            </w:pPr>
            <w:hyperlink r:id="rId13" w:history="1">
              <w:r w:rsidR="009669E8" w:rsidRPr="004E7E5F">
                <w:rPr>
                  <w:rStyle w:val="Lienhypertexte"/>
                  <w:rFonts w:ascii="Times New Roman" w:hAnsi="Times New Roman" w:cs="Times New Roman"/>
                  <w:color w:val="000000" w:themeColor="text1"/>
                  <w:sz w:val="20"/>
                  <w:szCs w:val="20"/>
                  <w:u w:val="none"/>
                  <w:lang w:val="en-US"/>
                </w:rPr>
                <w:t>UK Met Office,</w:t>
              </w:r>
            </w:hyperlink>
          </w:p>
          <w:p w:rsidR="009669E8" w:rsidRPr="004E7E5F" w:rsidRDefault="00590120" w:rsidP="00673D1C">
            <w:pPr>
              <w:rPr>
                <w:rFonts w:ascii="Times New Roman" w:hAnsi="Times New Roman" w:cs="Times New Roman"/>
                <w:color w:val="000000" w:themeColor="text1"/>
                <w:sz w:val="20"/>
                <w:szCs w:val="20"/>
                <w:lang w:val="en-US"/>
              </w:rPr>
            </w:pPr>
            <w:hyperlink r:id="rId14" w:history="1">
              <w:r w:rsidR="009669E8" w:rsidRPr="004E7E5F">
                <w:rPr>
                  <w:rStyle w:val="Lienhypertexte"/>
                  <w:rFonts w:ascii="Times New Roman" w:hAnsi="Times New Roman" w:cs="Times New Roman"/>
                  <w:color w:val="000000" w:themeColor="text1"/>
                  <w:sz w:val="20"/>
                  <w:szCs w:val="20"/>
                  <w:u w:val="none"/>
                  <w:lang w:val="en-US"/>
                </w:rPr>
                <w:t>Hadley Centre for Climate Prediction and Research (HC)</w:t>
              </w:r>
            </w:hyperlink>
          </w:p>
        </w:tc>
        <w:tc>
          <w:tcPr>
            <w:tcW w:w="0" w:type="auto"/>
            <w:tcBorders>
              <w:top w:val="single" w:sz="4" w:space="0" w:color="auto"/>
              <w:bottom w:val="single" w:sz="4" w:space="0" w:color="auto"/>
            </w:tcBorders>
            <w:shd w:val="clear" w:color="auto" w:fill="auto"/>
            <w:vAlign w:val="center"/>
          </w:tcPr>
          <w:p w:rsidR="009669E8" w:rsidRPr="004E7E5F" w:rsidRDefault="009669E8" w:rsidP="00673D1C">
            <w:pPr>
              <w:tabs>
                <w:tab w:val="left" w:pos="3550"/>
              </w:tabs>
              <w:rPr>
                <w:rFonts w:ascii="Times New Roman" w:hAnsi="Times New Roman" w:cs="Times New Roman"/>
                <w:b/>
                <w:color w:val="000000" w:themeColor="text1"/>
                <w:sz w:val="20"/>
                <w:szCs w:val="20"/>
                <w:lang w:val="en-US"/>
              </w:rPr>
            </w:pPr>
            <w:r w:rsidRPr="004E7E5F">
              <w:rPr>
                <w:rFonts w:ascii="Times New Roman" w:hAnsi="Times New Roman" w:cs="Times New Roman"/>
                <w:b/>
                <w:color w:val="000000" w:themeColor="text1"/>
                <w:sz w:val="20"/>
                <w:szCs w:val="20"/>
                <w:lang w:val="en-US"/>
              </w:rPr>
              <w:t>HC</w:t>
            </w:r>
          </w:p>
        </w:tc>
      </w:tr>
      <w:tr w:rsidR="009669E8" w:rsidRPr="004E7E5F" w:rsidTr="00673D1C">
        <w:trPr>
          <w:trHeight w:val="113"/>
        </w:trPr>
        <w:tc>
          <w:tcPr>
            <w:tcW w:w="0" w:type="auto"/>
            <w:vMerge w:val="restart"/>
            <w:tcBorders>
              <w:top w:val="single" w:sz="4" w:space="0" w:color="auto"/>
              <w:bottom w:val="nil"/>
            </w:tcBorders>
            <w:shd w:val="clear" w:color="auto" w:fill="auto"/>
            <w:vAlign w:val="center"/>
          </w:tcPr>
          <w:p w:rsidR="009669E8" w:rsidRPr="004E7E5F" w:rsidRDefault="009669E8" w:rsidP="00673D1C">
            <w:pPr>
              <w:tabs>
                <w:tab w:val="left" w:pos="3550"/>
              </w:tabs>
              <w:rPr>
                <w:rFonts w:ascii="Times New Roman" w:hAnsi="Times New Roman" w:cs="Times New Roman"/>
                <w:b/>
                <w:color w:val="000000" w:themeColor="text1"/>
                <w:sz w:val="20"/>
                <w:szCs w:val="20"/>
                <w:lang w:val="en-US"/>
              </w:rPr>
            </w:pPr>
            <w:r w:rsidRPr="004E7E5F">
              <w:rPr>
                <w:rFonts w:ascii="Times New Roman" w:hAnsi="Times New Roman" w:cs="Times New Roman"/>
                <w:color w:val="000000" w:themeColor="text1"/>
                <w:sz w:val="20"/>
                <w:szCs w:val="20"/>
                <w:lang w:val="en-US"/>
              </w:rPr>
              <w:t xml:space="preserve">ALADIN </w:t>
            </w:r>
          </w:p>
        </w:tc>
        <w:tc>
          <w:tcPr>
            <w:tcW w:w="5232" w:type="dxa"/>
            <w:tcBorders>
              <w:top w:val="single" w:sz="4" w:space="0" w:color="auto"/>
              <w:bottom w:val="nil"/>
            </w:tcBorders>
            <w:shd w:val="clear" w:color="auto" w:fill="auto"/>
            <w:vAlign w:val="bottom"/>
          </w:tcPr>
          <w:p w:rsidR="009669E8" w:rsidRPr="004E7E5F" w:rsidRDefault="00590120" w:rsidP="00673D1C">
            <w:pPr>
              <w:rPr>
                <w:rFonts w:ascii="Times New Roman" w:hAnsi="Times New Roman" w:cs="Times New Roman"/>
                <w:color w:val="000000" w:themeColor="text1"/>
                <w:sz w:val="20"/>
                <w:szCs w:val="20"/>
                <w:lang w:val="en-US"/>
              </w:rPr>
            </w:pPr>
            <w:hyperlink r:id="rId15" w:history="1">
              <w:r w:rsidR="009669E8" w:rsidRPr="004E7E5F">
                <w:rPr>
                  <w:rStyle w:val="Lienhypertexte"/>
                  <w:rFonts w:ascii="Times New Roman" w:hAnsi="Times New Roman" w:cs="Times New Roman"/>
                  <w:color w:val="000000" w:themeColor="text1"/>
                  <w:sz w:val="20"/>
                  <w:szCs w:val="20"/>
                  <w:u w:val="none"/>
                </w:rPr>
                <w:t>Météo-France (CNRM)</w:t>
              </w:r>
            </w:hyperlink>
          </w:p>
        </w:tc>
        <w:tc>
          <w:tcPr>
            <w:tcW w:w="0" w:type="auto"/>
            <w:tcBorders>
              <w:top w:val="single" w:sz="4" w:space="0" w:color="auto"/>
              <w:bottom w:val="nil"/>
            </w:tcBorders>
            <w:shd w:val="clear" w:color="auto" w:fill="auto"/>
            <w:vAlign w:val="center"/>
          </w:tcPr>
          <w:p w:rsidR="009669E8" w:rsidRPr="004E7E5F" w:rsidRDefault="009669E8" w:rsidP="00673D1C">
            <w:pPr>
              <w:tabs>
                <w:tab w:val="left" w:pos="3550"/>
              </w:tabs>
              <w:rPr>
                <w:rFonts w:ascii="Times New Roman" w:hAnsi="Times New Roman" w:cs="Times New Roman"/>
                <w:b/>
                <w:color w:val="000000" w:themeColor="text1"/>
                <w:sz w:val="20"/>
                <w:szCs w:val="20"/>
                <w:lang w:val="en-US"/>
              </w:rPr>
            </w:pPr>
            <w:r w:rsidRPr="004E7E5F">
              <w:rPr>
                <w:rFonts w:ascii="Times New Roman" w:hAnsi="Times New Roman" w:cs="Times New Roman"/>
                <w:b/>
                <w:color w:val="000000" w:themeColor="text1"/>
                <w:sz w:val="20"/>
                <w:szCs w:val="20"/>
                <w:lang w:val="en-US"/>
              </w:rPr>
              <w:t>CNRM</w:t>
            </w:r>
          </w:p>
        </w:tc>
      </w:tr>
      <w:tr w:rsidR="009669E8" w:rsidRPr="004E7E5F" w:rsidTr="00673D1C">
        <w:trPr>
          <w:trHeight w:val="113"/>
        </w:trPr>
        <w:tc>
          <w:tcPr>
            <w:tcW w:w="0" w:type="auto"/>
            <w:vMerge/>
            <w:tcBorders>
              <w:top w:val="nil"/>
              <w:bottom w:val="single" w:sz="4" w:space="0" w:color="auto"/>
            </w:tcBorders>
            <w:shd w:val="clear" w:color="auto" w:fill="auto"/>
            <w:vAlign w:val="center"/>
          </w:tcPr>
          <w:p w:rsidR="009669E8" w:rsidRPr="004E7E5F" w:rsidRDefault="009669E8" w:rsidP="00673D1C">
            <w:pPr>
              <w:tabs>
                <w:tab w:val="left" w:pos="3550"/>
              </w:tabs>
              <w:rPr>
                <w:rFonts w:ascii="Times New Roman" w:hAnsi="Times New Roman" w:cs="Times New Roman"/>
                <w:color w:val="000000" w:themeColor="text1"/>
                <w:sz w:val="20"/>
                <w:szCs w:val="20"/>
                <w:lang w:val="en-US"/>
              </w:rPr>
            </w:pPr>
          </w:p>
        </w:tc>
        <w:tc>
          <w:tcPr>
            <w:tcW w:w="5232" w:type="dxa"/>
            <w:tcBorders>
              <w:top w:val="nil"/>
              <w:bottom w:val="single" w:sz="4" w:space="0" w:color="auto"/>
            </w:tcBorders>
            <w:shd w:val="clear" w:color="auto" w:fill="auto"/>
            <w:vAlign w:val="bottom"/>
          </w:tcPr>
          <w:p w:rsidR="009669E8" w:rsidRPr="004E7E5F" w:rsidRDefault="00590120" w:rsidP="00673D1C">
            <w:pPr>
              <w:rPr>
                <w:rFonts w:ascii="Times New Roman" w:hAnsi="Times New Roman" w:cs="Times New Roman"/>
                <w:color w:val="000000" w:themeColor="text1"/>
                <w:sz w:val="20"/>
                <w:szCs w:val="20"/>
              </w:rPr>
            </w:pPr>
            <w:hyperlink r:id="rId16" w:history="1">
              <w:proofErr w:type="spellStart"/>
              <w:r w:rsidR="009669E8" w:rsidRPr="004E7E5F">
                <w:rPr>
                  <w:rStyle w:val="Lienhypertexte"/>
                  <w:rFonts w:ascii="Times New Roman" w:hAnsi="Times New Roman" w:cs="Times New Roman"/>
                  <w:color w:val="000000" w:themeColor="text1"/>
                  <w:sz w:val="20"/>
                  <w:szCs w:val="20"/>
                  <w:u w:val="none"/>
                </w:rPr>
                <w:t>Czech</w:t>
              </w:r>
              <w:proofErr w:type="spellEnd"/>
              <w:r w:rsidR="009669E8" w:rsidRPr="004E7E5F">
                <w:rPr>
                  <w:rStyle w:val="Lienhypertexte"/>
                  <w:rFonts w:ascii="Times New Roman" w:hAnsi="Times New Roman" w:cs="Times New Roman"/>
                  <w:color w:val="000000" w:themeColor="text1"/>
                  <w:sz w:val="20"/>
                  <w:szCs w:val="20"/>
                  <w:u w:val="none"/>
                </w:rPr>
                <w:t xml:space="preserve"> </w:t>
              </w:r>
              <w:proofErr w:type="spellStart"/>
              <w:r w:rsidR="009669E8" w:rsidRPr="004E7E5F">
                <w:rPr>
                  <w:rStyle w:val="Lienhypertexte"/>
                  <w:rFonts w:ascii="Times New Roman" w:hAnsi="Times New Roman" w:cs="Times New Roman"/>
                  <w:color w:val="000000" w:themeColor="text1"/>
                  <w:sz w:val="20"/>
                  <w:szCs w:val="20"/>
                  <w:u w:val="none"/>
                </w:rPr>
                <w:t>Hydrometeorological</w:t>
              </w:r>
              <w:proofErr w:type="spellEnd"/>
              <w:r w:rsidR="009669E8" w:rsidRPr="004E7E5F">
                <w:rPr>
                  <w:rStyle w:val="Lienhypertexte"/>
                  <w:rFonts w:ascii="Times New Roman" w:hAnsi="Times New Roman" w:cs="Times New Roman"/>
                  <w:color w:val="000000" w:themeColor="text1"/>
                  <w:sz w:val="20"/>
                  <w:szCs w:val="20"/>
                  <w:u w:val="none"/>
                </w:rPr>
                <w:t xml:space="preserve"> Institute (CHMI)</w:t>
              </w:r>
            </w:hyperlink>
          </w:p>
        </w:tc>
        <w:tc>
          <w:tcPr>
            <w:tcW w:w="0" w:type="auto"/>
            <w:tcBorders>
              <w:top w:val="nil"/>
              <w:bottom w:val="single" w:sz="4" w:space="0" w:color="auto"/>
            </w:tcBorders>
            <w:shd w:val="clear" w:color="auto" w:fill="auto"/>
            <w:vAlign w:val="center"/>
          </w:tcPr>
          <w:p w:rsidR="009669E8" w:rsidRPr="004E7E5F" w:rsidRDefault="009669E8" w:rsidP="00673D1C">
            <w:pPr>
              <w:tabs>
                <w:tab w:val="left" w:pos="3550"/>
              </w:tabs>
              <w:rPr>
                <w:rFonts w:ascii="Times New Roman" w:hAnsi="Times New Roman" w:cs="Times New Roman"/>
                <w:b/>
                <w:color w:val="000000" w:themeColor="text1"/>
                <w:sz w:val="20"/>
                <w:szCs w:val="20"/>
                <w:lang w:val="en-US"/>
              </w:rPr>
            </w:pPr>
            <w:r w:rsidRPr="004E7E5F">
              <w:rPr>
                <w:rFonts w:ascii="Times New Roman" w:hAnsi="Times New Roman" w:cs="Times New Roman"/>
                <w:b/>
                <w:color w:val="000000" w:themeColor="text1"/>
                <w:sz w:val="20"/>
                <w:szCs w:val="20"/>
                <w:lang w:val="en-US"/>
              </w:rPr>
              <w:t>CHMI</w:t>
            </w:r>
          </w:p>
        </w:tc>
      </w:tr>
      <w:tr w:rsidR="009669E8" w:rsidRPr="004E7E5F" w:rsidTr="00673D1C">
        <w:trPr>
          <w:trHeight w:val="113"/>
        </w:trPr>
        <w:tc>
          <w:tcPr>
            <w:tcW w:w="0" w:type="auto"/>
            <w:tcBorders>
              <w:top w:val="single" w:sz="4" w:space="0" w:color="auto"/>
              <w:bottom w:val="single" w:sz="4" w:space="0" w:color="auto"/>
            </w:tcBorders>
            <w:shd w:val="clear" w:color="auto" w:fill="auto"/>
            <w:vAlign w:val="center"/>
          </w:tcPr>
          <w:p w:rsidR="009669E8" w:rsidRPr="004E7E5F" w:rsidRDefault="009669E8" w:rsidP="00673D1C">
            <w:pPr>
              <w:tabs>
                <w:tab w:val="left" w:pos="3550"/>
              </w:tabs>
              <w:rPr>
                <w:rFonts w:ascii="Times New Roman" w:hAnsi="Times New Roman" w:cs="Times New Roman"/>
                <w:b/>
                <w:color w:val="000000" w:themeColor="text1"/>
                <w:sz w:val="20"/>
                <w:szCs w:val="20"/>
                <w:lang w:val="en-US"/>
              </w:rPr>
            </w:pPr>
            <w:r w:rsidRPr="004E7E5F">
              <w:rPr>
                <w:rFonts w:ascii="Times New Roman" w:hAnsi="Times New Roman" w:cs="Times New Roman"/>
                <w:color w:val="000000" w:themeColor="text1"/>
                <w:sz w:val="20"/>
                <w:szCs w:val="20"/>
                <w:lang w:val="en-US"/>
              </w:rPr>
              <w:t>REMO</w:t>
            </w:r>
          </w:p>
        </w:tc>
        <w:tc>
          <w:tcPr>
            <w:tcW w:w="5232" w:type="dxa"/>
            <w:tcBorders>
              <w:top w:val="single" w:sz="4" w:space="0" w:color="auto"/>
              <w:bottom w:val="single" w:sz="4" w:space="0" w:color="auto"/>
            </w:tcBorders>
            <w:shd w:val="clear" w:color="auto" w:fill="auto"/>
            <w:vAlign w:val="bottom"/>
          </w:tcPr>
          <w:p w:rsidR="009669E8" w:rsidRPr="004E7E5F" w:rsidRDefault="00590120" w:rsidP="00673D1C">
            <w:pPr>
              <w:rPr>
                <w:rFonts w:ascii="Times New Roman" w:hAnsi="Times New Roman" w:cs="Times New Roman"/>
                <w:color w:val="000000" w:themeColor="text1"/>
                <w:sz w:val="20"/>
                <w:szCs w:val="20"/>
                <w:lang w:val="en-US"/>
              </w:rPr>
            </w:pPr>
            <w:hyperlink r:id="rId17" w:history="1">
              <w:r w:rsidR="009669E8" w:rsidRPr="004E7E5F">
                <w:rPr>
                  <w:rStyle w:val="Lienhypertexte"/>
                  <w:rFonts w:ascii="Times New Roman" w:hAnsi="Times New Roman" w:cs="Times New Roman"/>
                  <w:color w:val="000000" w:themeColor="text1"/>
                  <w:sz w:val="20"/>
                  <w:szCs w:val="20"/>
                  <w:u w:val="none"/>
                  <w:lang w:val="en-US"/>
                </w:rPr>
                <w:t>Max-Planck-Institute for Meteorology (MPI)</w:t>
              </w:r>
            </w:hyperlink>
          </w:p>
        </w:tc>
        <w:tc>
          <w:tcPr>
            <w:tcW w:w="0" w:type="auto"/>
            <w:tcBorders>
              <w:top w:val="single" w:sz="4" w:space="0" w:color="auto"/>
              <w:bottom w:val="single" w:sz="4" w:space="0" w:color="auto"/>
            </w:tcBorders>
            <w:shd w:val="clear" w:color="auto" w:fill="auto"/>
            <w:vAlign w:val="center"/>
          </w:tcPr>
          <w:p w:rsidR="009669E8" w:rsidRPr="004E7E5F" w:rsidRDefault="009669E8" w:rsidP="00673D1C">
            <w:pPr>
              <w:tabs>
                <w:tab w:val="left" w:pos="3550"/>
              </w:tabs>
              <w:rPr>
                <w:rFonts w:ascii="Times New Roman" w:hAnsi="Times New Roman" w:cs="Times New Roman"/>
                <w:b/>
                <w:color w:val="000000" w:themeColor="text1"/>
                <w:sz w:val="20"/>
                <w:szCs w:val="20"/>
                <w:lang w:val="en-US"/>
              </w:rPr>
            </w:pPr>
            <w:r w:rsidRPr="004E7E5F">
              <w:rPr>
                <w:rFonts w:ascii="Times New Roman" w:hAnsi="Times New Roman" w:cs="Times New Roman"/>
                <w:b/>
                <w:color w:val="000000" w:themeColor="text1"/>
                <w:sz w:val="20"/>
                <w:szCs w:val="20"/>
                <w:lang w:val="en-US"/>
              </w:rPr>
              <w:t>MPI</w:t>
            </w:r>
          </w:p>
        </w:tc>
      </w:tr>
      <w:tr w:rsidR="009669E8" w:rsidRPr="004E7E5F" w:rsidTr="00673D1C">
        <w:trPr>
          <w:trHeight w:val="113"/>
        </w:trPr>
        <w:tc>
          <w:tcPr>
            <w:tcW w:w="0" w:type="auto"/>
            <w:vMerge w:val="restart"/>
            <w:tcBorders>
              <w:top w:val="single" w:sz="4" w:space="0" w:color="auto"/>
              <w:bottom w:val="nil"/>
            </w:tcBorders>
            <w:shd w:val="clear" w:color="auto" w:fill="auto"/>
            <w:vAlign w:val="center"/>
          </w:tcPr>
          <w:p w:rsidR="009669E8" w:rsidRPr="004E7E5F" w:rsidRDefault="009669E8" w:rsidP="00673D1C">
            <w:pPr>
              <w:tabs>
                <w:tab w:val="left" w:pos="3550"/>
              </w:tabs>
              <w:rPr>
                <w:rFonts w:ascii="Times New Roman" w:hAnsi="Times New Roman" w:cs="Times New Roman"/>
                <w:b/>
                <w:color w:val="000000" w:themeColor="text1"/>
                <w:sz w:val="20"/>
                <w:szCs w:val="20"/>
                <w:lang w:val="en-US"/>
              </w:rPr>
            </w:pPr>
            <w:r w:rsidRPr="004E7E5F">
              <w:rPr>
                <w:rFonts w:ascii="Times New Roman" w:hAnsi="Times New Roman" w:cs="Times New Roman"/>
                <w:color w:val="000000" w:themeColor="text1"/>
                <w:sz w:val="20"/>
                <w:szCs w:val="20"/>
                <w:lang w:val="en-US"/>
              </w:rPr>
              <w:t>CLM</w:t>
            </w:r>
          </w:p>
        </w:tc>
        <w:tc>
          <w:tcPr>
            <w:tcW w:w="5232" w:type="dxa"/>
            <w:tcBorders>
              <w:top w:val="single" w:sz="4" w:space="0" w:color="auto"/>
              <w:bottom w:val="nil"/>
            </w:tcBorders>
            <w:shd w:val="clear" w:color="auto" w:fill="auto"/>
            <w:vAlign w:val="bottom"/>
          </w:tcPr>
          <w:p w:rsidR="009669E8" w:rsidRPr="004E7E5F" w:rsidRDefault="00590120" w:rsidP="00673D1C">
            <w:pPr>
              <w:rPr>
                <w:rFonts w:ascii="Times New Roman" w:hAnsi="Times New Roman" w:cs="Times New Roman"/>
                <w:color w:val="000000" w:themeColor="text1"/>
                <w:sz w:val="20"/>
                <w:szCs w:val="20"/>
                <w:lang w:val="en-US"/>
              </w:rPr>
            </w:pPr>
            <w:hyperlink r:id="rId18" w:history="1">
              <w:r w:rsidR="009669E8" w:rsidRPr="004E7E5F">
                <w:rPr>
                  <w:rStyle w:val="Lienhypertexte"/>
                  <w:rFonts w:ascii="Times New Roman" w:hAnsi="Times New Roman" w:cs="Times New Roman"/>
                  <w:color w:val="000000" w:themeColor="text1"/>
                  <w:sz w:val="20"/>
                  <w:szCs w:val="20"/>
                  <w:u w:val="none"/>
                  <w:lang w:val="en-US"/>
                </w:rPr>
                <w:t>Swiss Institute of Technology (ETHZ)</w:t>
              </w:r>
            </w:hyperlink>
          </w:p>
        </w:tc>
        <w:tc>
          <w:tcPr>
            <w:tcW w:w="0" w:type="auto"/>
            <w:tcBorders>
              <w:top w:val="single" w:sz="4" w:space="0" w:color="auto"/>
              <w:bottom w:val="nil"/>
            </w:tcBorders>
            <w:shd w:val="clear" w:color="auto" w:fill="auto"/>
            <w:vAlign w:val="center"/>
          </w:tcPr>
          <w:p w:rsidR="009669E8" w:rsidRPr="004E7E5F" w:rsidRDefault="009669E8" w:rsidP="00673D1C">
            <w:pPr>
              <w:tabs>
                <w:tab w:val="left" w:pos="3550"/>
              </w:tabs>
              <w:rPr>
                <w:rFonts w:ascii="Times New Roman" w:hAnsi="Times New Roman" w:cs="Times New Roman"/>
                <w:b/>
                <w:color w:val="000000" w:themeColor="text1"/>
                <w:sz w:val="20"/>
                <w:szCs w:val="20"/>
                <w:lang w:val="en-US"/>
              </w:rPr>
            </w:pPr>
            <w:r w:rsidRPr="004E7E5F">
              <w:rPr>
                <w:rFonts w:ascii="Times New Roman" w:hAnsi="Times New Roman" w:cs="Times New Roman"/>
                <w:b/>
                <w:color w:val="000000" w:themeColor="text1"/>
                <w:sz w:val="20"/>
                <w:szCs w:val="20"/>
                <w:lang w:val="en-US"/>
              </w:rPr>
              <w:t>ETHZ</w:t>
            </w:r>
          </w:p>
        </w:tc>
      </w:tr>
      <w:tr w:rsidR="009669E8" w:rsidRPr="004E7E5F" w:rsidTr="00673D1C">
        <w:trPr>
          <w:trHeight w:val="113"/>
        </w:trPr>
        <w:tc>
          <w:tcPr>
            <w:tcW w:w="0" w:type="auto"/>
            <w:vMerge/>
            <w:tcBorders>
              <w:top w:val="nil"/>
              <w:bottom w:val="single" w:sz="4" w:space="0" w:color="auto"/>
            </w:tcBorders>
            <w:shd w:val="clear" w:color="auto" w:fill="auto"/>
            <w:vAlign w:val="center"/>
          </w:tcPr>
          <w:p w:rsidR="009669E8" w:rsidRPr="004E7E5F" w:rsidRDefault="009669E8" w:rsidP="00673D1C">
            <w:pPr>
              <w:tabs>
                <w:tab w:val="left" w:pos="3550"/>
              </w:tabs>
              <w:rPr>
                <w:rFonts w:ascii="Times New Roman" w:hAnsi="Times New Roman" w:cs="Times New Roman"/>
                <w:b/>
                <w:color w:val="000000" w:themeColor="text1"/>
                <w:sz w:val="20"/>
                <w:szCs w:val="20"/>
                <w:lang w:val="en-US"/>
              </w:rPr>
            </w:pPr>
          </w:p>
        </w:tc>
        <w:tc>
          <w:tcPr>
            <w:tcW w:w="5232" w:type="dxa"/>
            <w:tcBorders>
              <w:top w:val="nil"/>
              <w:bottom w:val="single" w:sz="4" w:space="0" w:color="auto"/>
            </w:tcBorders>
            <w:shd w:val="clear" w:color="auto" w:fill="auto"/>
            <w:vAlign w:val="bottom"/>
          </w:tcPr>
          <w:p w:rsidR="009669E8" w:rsidRPr="004E7E5F" w:rsidRDefault="00590120" w:rsidP="00673D1C">
            <w:pPr>
              <w:rPr>
                <w:rFonts w:ascii="Times New Roman" w:hAnsi="Times New Roman" w:cs="Times New Roman"/>
                <w:color w:val="000000" w:themeColor="text1"/>
                <w:sz w:val="20"/>
                <w:szCs w:val="20"/>
                <w:lang w:val="en-US"/>
              </w:rPr>
            </w:pPr>
            <w:hyperlink r:id="rId19" w:history="1">
              <w:r w:rsidR="009669E8" w:rsidRPr="004E7E5F">
                <w:rPr>
                  <w:rStyle w:val="Lienhypertexte"/>
                  <w:rFonts w:ascii="Times New Roman" w:hAnsi="Times New Roman" w:cs="Times New Roman"/>
                  <w:color w:val="000000" w:themeColor="text1"/>
                  <w:sz w:val="20"/>
                  <w:szCs w:val="20"/>
                  <w:u w:val="none"/>
                  <w:lang w:val="en-US"/>
                </w:rPr>
                <w:t xml:space="preserve">GKSS </w:t>
              </w:r>
              <w:proofErr w:type="spellStart"/>
              <w:r w:rsidR="009669E8" w:rsidRPr="004E7E5F">
                <w:rPr>
                  <w:rStyle w:val="Lienhypertexte"/>
                  <w:rFonts w:ascii="Times New Roman" w:hAnsi="Times New Roman" w:cs="Times New Roman"/>
                  <w:color w:val="000000" w:themeColor="text1"/>
                  <w:sz w:val="20"/>
                  <w:szCs w:val="20"/>
                  <w:u w:val="none"/>
                  <w:lang w:val="en-US"/>
                </w:rPr>
                <w:t>Forschungszentrum</w:t>
              </w:r>
              <w:proofErr w:type="spellEnd"/>
              <w:r w:rsidR="009669E8" w:rsidRPr="004E7E5F">
                <w:rPr>
                  <w:rStyle w:val="Lienhypertexte"/>
                  <w:rFonts w:ascii="Times New Roman" w:hAnsi="Times New Roman" w:cs="Times New Roman"/>
                  <w:color w:val="000000" w:themeColor="text1"/>
                  <w:sz w:val="20"/>
                  <w:szCs w:val="20"/>
                  <w:u w:val="none"/>
                  <w:lang w:val="en-US"/>
                </w:rPr>
                <w:t xml:space="preserve"> </w:t>
              </w:r>
              <w:proofErr w:type="spellStart"/>
              <w:r w:rsidR="009669E8" w:rsidRPr="004E7E5F">
                <w:rPr>
                  <w:rStyle w:val="Lienhypertexte"/>
                  <w:rFonts w:ascii="Times New Roman" w:hAnsi="Times New Roman" w:cs="Times New Roman"/>
                  <w:color w:val="000000" w:themeColor="text1"/>
                  <w:sz w:val="20"/>
                  <w:szCs w:val="20"/>
                  <w:u w:val="none"/>
                  <w:lang w:val="en-US"/>
                </w:rPr>
                <w:t>Geesthacht</w:t>
              </w:r>
              <w:proofErr w:type="spellEnd"/>
              <w:r w:rsidR="009669E8" w:rsidRPr="004E7E5F">
                <w:rPr>
                  <w:rStyle w:val="Lienhypertexte"/>
                  <w:rFonts w:ascii="Times New Roman" w:hAnsi="Times New Roman" w:cs="Times New Roman"/>
                  <w:color w:val="000000" w:themeColor="text1"/>
                  <w:sz w:val="20"/>
                  <w:szCs w:val="20"/>
                  <w:u w:val="none"/>
                  <w:lang w:val="en-US"/>
                </w:rPr>
                <w:t xml:space="preserve"> GmbH (GKSS)</w:t>
              </w:r>
            </w:hyperlink>
          </w:p>
        </w:tc>
        <w:tc>
          <w:tcPr>
            <w:tcW w:w="0" w:type="auto"/>
            <w:tcBorders>
              <w:top w:val="nil"/>
              <w:bottom w:val="single" w:sz="4" w:space="0" w:color="auto"/>
            </w:tcBorders>
            <w:shd w:val="clear" w:color="auto" w:fill="auto"/>
            <w:vAlign w:val="center"/>
          </w:tcPr>
          <w:p w:rsidR="009669E8" w:rsidRPr="004E7E5F" w:rsidRDefault="009669E8" w:rsidP="00673D1C">
            <w:pPr>
              <w:tabs>
                <w:tab w:val="left" w:pos="3550"/>
              </w:tabs>
              <w:rPr>
                <w:rFonts w:ascii="Times New Roman" w:hAnsi="Times New Roman" w:cs="Times New Roman"/>
                <w:b/>
                <w:color w:val="000000" w:themeColor="text1"/>
                <w:sz w:val="20"/>
                <w:szCs w:val="20"/>
                <w:lang w:val="en-US"/>
              </w:rPr>
            </w:pPr>
            <w:r w:rsidRPr="004E7E5F">
              <w:rPr>
                <w:rFonts w:ascii="Times New Roman" w:hAnsi="Times New Roman" w:cs="Times New Roman"/>
                <w:b/>
                <w:color w:val="000000" w:themeColor="text1"/>
                <w:sz w:val="20"/>
                <w:szCs w:val="20"/>
                <w:lang w:val="en-US"/>
              </w:rPr>
              <w:t>GKSS</w:t>
            </w:r>
          </w:p>
        </w:tc>
      </w:tr>
      <w:tr w:rsidR="009669E8" w:rsidRPr="004E7E5F" w:rsidTr="00673D1C">
        <w:trPr>
          <w:trHeight w:val="113"/>
        </w:trPr>
        <w:tc>
          <w:tcPr>
            <w:tcW w:w="0" w:type="auto"/>
            <w:tcBorders>
              <w:top w:val="single" w:sz="4" w:space="0" w:color="auto"/>
              <w:bottom w:val="single" w:sz="4" w:space="0" w:color="auto"/>
            </w:tcBorders>
            <w:shd w:val="clear" w:color="auto" w:fill="auto"/>
            <w:vAlign w:val="center"/>
          </w:tcPr>
          <w:p w:rsidR="009669E8" w:rsidRPr="004E7E5F" w:rsidRDefault="009669E8" w:rsidP="00673D1C">
            <w:pPr>
              <w:tabs>
                <w:tab w:val="left" w:pos="3550"/>
              </w:tabs>
              <w:rPr>
                <w:rFonts w:ascii="Times New Roman" w:hAnsi="Times New Roman" w:cs="Times New Roman"/>
                <w:b/>
                <w:color w:val="000000" w:themeColor="text1"/>
                <w:sz w:val="20"/>
                <w:szCs w:val="20"/>
                <w:lang w:val="en-US"/>
              </w:rPr>
            </w:pPr>
            <w:proofErr w:type="spellStart"/>
            <w:r w:rsidRPr="004E7E5F">
              <w:rPr>
                <w:rFonts w:ascii="Times New Roman" w:hAnsi="Times New Roman" w:cs="Times New Roman"/>
                <w:color w:val="000000" w:themeColor="text1"/>
                <w:sz w:val="20"/>
                <w:szCs w:val="20"/>
                <w:lang w:val="en-US"/>
              </w:rPr>
              <w:t>ReMCG</w:t>
            </w:r>
            <w:proofErr w:type="spellEnd"/>
          </w:p>
        </w:tc>
        <w:tc>
          <w:tcPr>
            <w:tcW w:w="5232" w:type="dxa"/>
            <w:tcBorders>
              <w:top w:val="single" w:sz="4" w:space="0" w:color="auto"/>
              <w:bottom w:val="single" w:sz="4" w:space="0" w:color="auto"/>
            </w:tcBorders>
            <w:shd w:val="clear" w:color="auto" w:fill="auto"/>
            <w:vAlign w:val="bottom"/>
          </w:tcPr>
          <w:p w:rsidR="009669E8" w:rsidRPr="004E7E5F" w:rsidRDefault="00590120" w:rsidP="00673D1C">
            <w:pPr>
              <w:rPr>
                <w:rFonts w:ascii="Times New Roman" w:hAnsi="Times New Roman" w:cs="Times New Roman"/>
                <w:color w:val="000000" w:themeColor="text1"/>
                <w:sz w:val="20"/>
                <w:szCs w:val="20"/>
                <w:lang w:val="en-US"/>
              </w:rPr>
            </w:pPr>
            <w:hyperlink r:id="rId20" w:history="1">
              <w:r w:rsidR="009669E8" w:rsidRPr="004E7E5F">
                <w:rPr>
                  <w:rStyle w:val="Lienhypertexte"/>
                  <w:rFonts w:ascii="Times New Roman" w:hAnsi="Times New Roman" w:cs="Times New Roman"/>
                  <w:color w:val="000000" w:themeColor="text1"/>
                  <w:sz w:val="20"/>
                  <w:szCs w:val="20"/>
                  <w:u w:val="none"/>
                  <w:lang w:val="en-US"/>
                </w:rPr>
                <w:t xml:space="preserve">The </w:t>
              </w:r>
              <w:proofErr w:type="spellStart"/>
              <w:r w:rsidR="009669E8" w:rsidRPr="004E7E5F">
                <w:rPr>
                  <w:rStyle w:val="Lienhypertexte"/>
                  <w:rFonts w:ascii="Times New Roman" w:hAnsi="Times New Roman" w:cs="Times New Roman"/>
                  <w:color w:val="000000" w:themeColor="text1"/>
                  <w:sz w:val="20"/>
                  <w:szCs w:val="20"/>
                  <w:u w:val="none"/>
                  <w:lang w:val="en-US"/>
                </w:rPr>
                <w:t>Abdus</w:t>
              </w:r>
              <w:proofErr w:type="spellEnd"/>
              <w:r w:rsidR="009669E8" w:rsidRPr="004E7E5F">
                <w:rPr>
                  <w:rStyle w:val="Lienhypertexte"/>
                  <w:rFonts w:ascii="Times New Roman" w:hAnsi="Times New Roman" w:cs="Times New Roman"/>
                  <w:color w:val="000000" w:themeColor="text1"/>
                  <w:sz w:val="20"/>
                  <w:szCs w:val="20"/>
                  <w:u w:val="none"/>
                  <w:lang w:val="en-US"/>
                </w:rPr>
                <w:t xml:space="preserve"> Salam Intl. Centre for Theoretical Physics (ICTP)</w:t>
              </w:r>
            </w:hyperlink>
          </w:p>
        </w:tc>
        <w:tc>
          <w:tcPr>
            <w:tcW w:w="0" w:type="auto"/>
            <w:tcBorders>
              <w:top w:val="single" w:sz="4" w:space="0" w:color="auto"/>
              <w:bottom w:val="single" w:sz="4" w:space="0" w:color="auto"/>
            </w:tcBorders>
            <w:shd w:val="clear" w:color="auto" w:fill="auto"/>
            <w:vAlign w:val="center"/>
          </w:tcPr>
          <w:p w:rsidR="009669E8" w:rsidRPr="004E7E5F" w:rsidRDefault="009669E8" w:rsidP="00673D1C">
            <w:pPr>
              <w:tabs>
                <w:tab w:val="left" w:pos="3550"/>
              </w:tabs>
              <w:rPr>
                <w:rFonts w:ascii="Times New Roman" w:hAnsi="Times New Roman" w:cs="Times New Roman"/>
                <w:b/>
                <w:color w:val="000000" w:themeColor="text1"/>
                <w:sz w:val="20"/>
                <w:szCs w:val="20"/>
                <w:lang w:val="en-US"/>
              </w:rPr>
            </w:pPr>
            <w:r w:rsidRPr="004E7E5F">
              <w:rPr>
                <w:rFonts w:ascii="Times New Roman" w:hAnsi="Times New Roman" w:cs="Times New Roman"/>
                <w:b/>
                <w:color w:val="000000" w:themeColor="text1"/>
                <w:sz w:val="20"/>
                <w:szCs w:val="20"/>
                <w:lang w:val="en-US"/>
              </w:rPr>
              <w:t>ICTP</w:t>
            </w:r>
          </w:p>
        </w:tc>
      </w:tr>
      <w:tr w:rsidR="009669E8" w:rsidRPr="004E7E5F" w:rsidTr="00673D1C">
        <w:trPr>
          <w:trHeight w:val="113"/>
        </w:trPr>
        <w:tc>
          <w:tcPr>
            <w:tcW w:w="0" w:type="auto"/>
            <w:tcBorders>
              <w:top w:val="single" w:sz="4" w:space="0" w:color="auto"/>
              <w:bottom w:val="single" w:sz="4" w:space="0" w:color="auto"/>
            </w:tcBorders>
            <w:shd w:val="clear" w:color="auto" w:fill="auto"/>
            <w:vAlign w:val="center"/>
          </w:tcPr>
          <w:p w:rsidR="009669E8" w:rsidRPr="004E7E5F" w:rsidRDefault="009669E8" w:rsidP="00673D1C">
            <w:pPr>
              <w:tabs>
                <w:tab w:val="left" w:pos="3550"/>
              </w:tabs>
              <w:rPr>
                <w:rFonts w:ascii="Times New Roman" w:hAnsi="Times New Roman" w:cs="Times New Roman"/>
                <w:b/>
                <w:color w:val="000000" w:themeColor="text1"/>
                <w:sz w:val="20"/>
                <w:szCs w:val="20"/>
                <w:lang w:val="en-US"/>
              </w:rPr>
            </w:pPr>
            <w:r w:rsidRPr="004E7E5F">
              <w:rPr>
                <w:rFonts w:ascii="Times New Roman" w:hAnsi="Times New Roman" w:cs="Times New Roman"/>
                <w:color w:val="000000" w:themeColor="text1"/>
                <w:sz w:val="20"/>
                <w:szCs w:val="20"/>
                <w:lang w:val="en-US"/>
              </w:rPr>
              <w:t>RCA3</w:t>
            </w:r>
          </w:p>
        </w:tc>
        <w:tc>
          <w:tcPr>
            <w:tcW w:w="5232" w:type="dxa"/>
            <w:tcBorders>
              <w:top w:val="single" w:sz="4" w:space="0" w:color="auto"/>
              <w:bottom w:val="single" w:sz="4" w:space="0" w:color="auto"/>
            </w:tcBorders>
            <w:shd w:val="clear" w:color="auto" w:fill="auto"/>
            <w:vAlign w:val="bottom"/>
          </w:tcPr>
          <w:p w:rsidR="009669E8" w:rsidRPr="004E7E5F" w:rsidRDefault="00590120" w:rsidP="00673D1C">
            <w:pPr>
              <w:rPr>
                <w:rFonts w:ascii="Times New Roman" w:hAnsi="Times New Roman" w:cs="Times New Roman"/>
                <w:color w:val="000000" w:themeColor="text1"/>
                <w:sz w:val="20"/>
                <w:szCs w:val="20"/>
                <w:lang w:val="en-US"/>
              </w:rPr>
            </w:pPr>
            <w:hyperlink r:id="rId21" w:history="1">
              <w:proofErr w:type="spellStart"/>
              <w:r w:rsidR="009669E8" w:rsidRPr="004E7E5F">
                <w:rPr>
                  <w:rStyle w:val="Lienhypertexte"/>
                  <w:rFonts w:ascii="Times New Roman" w:hAnsi="Times New Roman" w:cs="Times New Roman"/>
                  <w:color w:val="000000" w:themeColor="text1"/>
                  <w:sz w:val="20"/>
                  <w:szCs w:val="20"/>
                  <w:u w:val="none"/>
                </w:rPr>
                <w:t>Instituto</w:t>
              </w:r>
              <w:proofErr w:type="spellEnd"/>
              <w:r w:rsidR="009669E8" w:rsidRPr="004E7E5F">
                <w:rPr>
                  <w:rStyle w:val="Lienhypertexte"/>
                  <w:rFonts w:ascii="Times New Roman" w:hAnsi="Times New Roman" w:cs="Times New Roman"/>
                  <w:color w:val="000000" w:themeColor="text1"/>
                  <w:sz w:val="20"/>
                  <w:szCs w:val="20"/>
                  <w:u w:val="none"/>
                </w:rPr>
                <w:t xml:space="preserve"> </w:t>
              </w:r>
              <w:proofErr w:type="spellStart"/>
              <w:r w:rsidR="009669E8" w:rsidRPr="004E7E5F">
                <w:rPr>
                  <w:rStyle w:val="Lienhypertexte"/>
                  <w:rFonts w:ascii="Times New Roman" w:hAnsi="Times New Roman" w:cs="Times New Roman"/>
                  <w:color w:val="000000" w:themeColor="text1"/>
                  <w:sz w:val="20"/>
                  <w:szCs w:val="20"/>
                  <w:u w:val="none"/>
                </w:rPr>
                <w:t>Nacional</w:t>
              </w:r>
              <w:proofErr w:type="spellEnd"/>
              <w:r w:rsidR="009669E8" w:rsidRPr="004E7E5F">
                <w:rPr>
                  <w:rStyle w:val="Lienhypertexte"/>
                  <w:rFonts w:ascii="Times New Roman" w:hAnsi="Times New Roman" w:cs="Times New Roman"/>
                  <w:color w:val="000000" w:themeColor="text1"/>
                  <w:sz w:val="20"/>
                  <w:szCs w:val="20"/>
                  <w:u w:val="none"/>
                </w:rPr>
                <w:t xml:space="preserve"> de </w:t>
              </w:r>
              <w:proofErr w:type="spellStart"/>
              <w:r w:rsidR="009669E8" w:rsidRPr="004E7E5F">
                <w:rPr>
                  <w:rStyle w:val="Lienhypertexte"/>
                  <w:rFonts w:ascii="Times New Roman" w:hAnsi="Times New Roman" w:cs="Times New Roman"/>
                  <w:color w:val="000000" w:themeColor="text1"/>
                  <w:sz w:val="20"/>
                  <w:szCs w:val="20"/>
                  <w:u w:val="none"/>
                </w:rPr>
                <w:t>Meteorologia</w:t>
              </w:r>
              <w:proofErr w:type="spellEnd"/>
              <w:r w:rsidR="009669E8" w:rsidRPr="004E7E5F">
                <w:rPr>
                  <w:rStyle w:val="Lienhypertexte"/>
                  <w:rFonts w:ascii="Times New Roman" w:hAnsi="Times New Roman" w:cs="Times New Roman"/>
                  <w:color w:val="000000" w:themeColor="text1"/>
                  <w:sz w:val="20"/>
                  <w:szCs w:val="20"/>
                  <w:u w:val="none"/>
                </w:rPr>
                <w:t xml:space="preserve"> (INM)</w:t>
              </w:r>
            </w:hyperlink>
          </w:p>
        </w:tc>
        <w:tc>
          <w:tcPr>
            <w:tcW w:w="0" w:type="auto"/>
            <w:tcBorders>
              <w:top w:val="single" w:sz="4" w:space="0" w:color="auto"/>
              <w:bottom w:val="single" w:sz="4" w:space="0" w:color="auto"/>
            </w:tcBorders>
            <w:shd w:val="clear" w:color="auto" w:fill="auto"/>
            <w:vAlign w:val="center"/>
          </w:tcPr>
          <w:p w:rsidR="009669E8" w:rsidRPr="004E7E5F" w:rsidRDefault="009669E8" w:rsidP="00673D1C">
            <w:pPr>
              <w:tabs>
                <w:tab w:val="left" w:pos="3550"/>
              </w:tabs>
              <w:rPr>
                <w:rFonts w:ascii="Times New Roman" w:hAnsi="Times New Roman" w:cs="Times New Roman"/>
                <w:b/>
                <w:color w:val="000000" w:themeColor="text1"/>
                <w:sz w:val="20"/>
                <w:szCs w:val="20"/>
                <w:lang w:val="en-US"/>
              </w:rPr>
            </w:pPr>
            <w:r w:rsidRPr="004E7E5F">
              <w:rPr>
                <w:rFonts w:ascii="Times New Roman" w:hAnsi="Times New Roman" w:cs="Times New Roman"/>
                <w:b/>
                <w:color w:val="000000" w:themeColor="text1"/>
                <w:sz w:val="20"/>
                <w:szCs w:val="20"/>
                <w:lang w:val="en-US"/>
              </w:rPr>
              <w:t>INM</w:t>
            </w:r>
          </w:p>
        </w:tc>
      </w:tr>
      <w:tr w:rsidR="009669E8" w:rsidRPr="004E7E5F" w:rsidTr="00673D1C">
        <w:trPr>
          <w:trHeight w:val="113"/>
        </w:trPr>
        <w:tc>
          <w:tcPr>
            <w:tcW w:w="0" w:type="auto"/>
            <w:tcBorders>
              <w:top w:val="single" w:sz="4" w:space="0" w:color="auto"/>
              <w:bottom w:val="single" w:sz="4" w:space="0" w:color="auto"/>
            </w:tcBorders>
            <w:shd w:val="clear" w:color="auto" w:fill="auto"/>
            <w:vAlign w:val="center"/>
          </w:tcPr>
          <w:p w:rsidR="009669E8" w:rsidRPr="004E7E5F" w:rsidRDefault="009669E8" w:rsidP="00673D1C">
            <w:pPr>
              <w:tabs>
                <w:tab w:val="left" w:pos="3550"/>
              </w:tabs>
              <w:rPr>
                <w:rFonts w:ascii="Times New Roman" w:hAnsi="Times New Roman" w:cs="Times New Roman"/>
                <w:b/>
                <w:color w:val="000000" w:themeColor="text1"/>
                <w:sz w:val="20"/>
                <w:szCs w:val="20"/>
                <w:lang w:val="en-US"/>
              </w:rPr>
            </w:pPr>
            <w:r w:rsidRPr="004E7E5F">
              <w:rPr>
                <w:rFonts w:ascii="Times New Roman" w:hAnsi="Times New Roman" w:cs="Times New Roman"/>
                <w:color w:val="000000" w:themeColor="text1"/>
                <w:sz w:val="20"/>
                <w:szCs w:val="20"/>
                <w:lang w:val="en-US"/>
              </w:rPr>
              <w:t>PROMES</w:t>
            </w:r>
          </w:p>
        </w:tc>
        <w:tc>
          <w:tcPr>
            <w:tcW w:w="5232" w:type="dxa"/>
            <w:tcBorders>
              <w:top w:val="single" w:sz="4" w:space="0" w:color="auto"/>
              <w:bottom w:val="single" w:sz="4" w:space="0" w:color="auto"/>
            </w:tcBorders>
            <w:shd w:val="clear" w:color="auto" w:fill="auto"/>
            <w:vAlign w:val="bottom"/>
          </w:tcPr>
          <w:p w:rsidR="009669E8" w:rsidRPr="004E7E5F" w:rsidRDefault="00590120" w:rsidP="00673D1C">
            <w:pPr>
              <w:rPr>
                <w:rFonts w:ascii="Times New Roman" w:hAnsi="Times New Roman" w:cs="Times New Roman"/>
                <w:color w:val="000000" w:themeColor="text1"/>
                <w:sz w:val="20"/>
                <w:szCs w:val="20"/>
              </w:rPr>
            </w:pPr>
            <w:hyperlink r:id="rId22" w:history="1">
              <w:proofErr w:type="spellStart"/>
              <w:r w:rsidR="009669E8" w:rsidRPr="004E7E5F">
                <w:rPr>
                  <w:rStyle w:val="Lienhypertexte"/>
                  <w:rFonts w:ascii="Times New Roman" w:hAnsi="Times New Roman" w:cs="Times New Roman"/>
                  <w:color w:val="000000" w:themeColor="text1"/>
                  <w:sz w:val="20"/>
                  <w:szCs w:val="20"/>
                  <w:u w:val="none"/>
                </w:rPr>
                <w:t>Universidad</w:t>
              </w:r>
              <w:proofErr w:type="spellEnd"/>
              <w:r w:rsidR="009669E8" w:rsidRPr="004E7E5F">
                <w:rPr>
                  <w:rStyle w:val="Lienhypertexte"/>
                  <w:rFonts w:ascii="Times New Roman" w:hAnsi="Times New Roman" w:cs="Times New Roman"/>
                  <w:color w:val="000000" w:themeColor="text1"/>
                  <w:sz w:val="20"/>
                  <w:szCs w:val="20"/>
                  <w:u w:val="none"/>
                </w:rPr>
                <w:t xml:space="preserve"> de Castilla La </w:t>
              </w:r>
              <w:proofErr w:type="spellStart"/>
              <w:r w:rsidR="009669E8" w:rsidRPr="004E7E5F">
                <w:rPr>
                  <w:rStyle w:val="Lienhypertexte"/>
                  <w:rFonts w:ascii="Times New Roman" w:hAnsi="Times New Roman" w:cs="Times New Roman"/>
                  <w:color w:val="000000" w:themeColor="text1"/>
                  <w:sz w:val="20"/>
                  <w:szCs w:val="20"/>
                  <w:u w:val="none"/>
                </w:rPr>
                <w:t>Mancha</w:t>
              </w:r>
              <w:proofErr w:type="spellEnd"/>
              <w:r w:rsidR="009669E8" w:rsidRPr="004E7E5F">
                <w:rPr>
                  <w:rStyle w:val="Lienhypertexte"/>
                  <w:rFonts w:ascii="Times New Roman" w:hAnsi="Times New Roman" w:cs="Times New Roman"/>
                  <w:color w:val="000000" w:themeColor="text1"/>
                  <w:sz w:val="20"/>
                  <w:szCs w:val="20"/>
                  <w:u w:val="none"/>
                </w:rPr>
                <w:t xml:space="preserve"> (UCLM)</w:t>
              </w:r>
            </w:hyperlink>
          </w:p>
        </w:tc>
        <w:tc>
          <w:tcPr>
            <w:tcW w:w="0" w:type="auto"/>
            <w:tcBorders>
              <w:top w:val="single" w:sz="4" w:space="0" w:color="auto"/>
              <w:bottom w:val="single" w:sz="4" w:space="0" w:color="auto"/>
            </w:tcBorders>
            <w:shd w:val="clear" w:color="auto" w:fill="auto"/>
            <w:vAlign w:val="center"/>
          </w:tcPr>
          <w:p w:rsidR="009669E8" w:rsidRPr="004E7E5F" w:rsidRDefault="009669E8" w:rsidP="00673D1C">
            <w:pPr>
              <w:tabs>
                <w:tab w:val="left" w:pos="3550"/>
              </w:tabs>
              <w:rPr>
                <w:rFonts w:ascii="Times New Roman" w:hAnsi="Times New Roman" w:cs="Times New Roman"/>
                <w:b/>
                <w:color w:val="000000" w:themeColor="text1"/>
                <w:sz w:val="20"/>
                <w:szCs w:val="20"/>
              </w:rPr>
            </w:pPr>
            <w:r w:rsidRPr="004E7E5F">
              <w:rPr>
                <w:rFonts w:ascii="Times New Roman" w:hAnsi="Times New Roman" w:cs="Times New Roman"/>
                <w:b/>
                <w:color w:val="000000" w:themeColor="text1"/>
                <w:sz w:val="20"/>
                <w:szCs w:val="20"/>
              </w:rPr>
              <w:t>UCLM</w:t>
            </w:r>
          </w:p>
        </w:tc>
      </w:tr>
      <w:tr w:rsidR="009669E8" w:rsidRPr="004E7E5F" w:rsidTr="00673D1C">
        <w:trPr>
          <w:trHeight w:val="113"/>
        </w:trPr>
        <w:tc>
          <w:tcPr>
            <w:tcW w:w="0" w:type="auto"/>
            <w:tcBorders>
              <w:top w:val="single" w:sz="4" w:space="0" w:color="auto"/>
            </w:tcBorders>
            <w:shd w:val="clear" w:color="auto" w:fill="auto"/>
            <w:vAlign w:val="center"/>
          </w:tcPr>
          <w:p w:rsidR="009669E8" w:rsidRPr="004E7E5F" w:rsidRDefault="009669E8" w:rsidP="00673D1C">
            <w:pPr>
              <w:tabs>
                <w:tab w:val="left" w:pos="3550"/>
              </w:tabs>
              <w:rPr>
                <w:rFonts w:ascii="Times New Roman" w:hAnsi="Times New Roman" w:cs="Times New Roman"/>
                <w:b/>
                <w:color w:val="000000" w:themeColor="text1"/>
                <w:sz w:val="20"/>
                <w:szCs w:val="20"/>
              </w:rPr>
            </w:pPr>
            <w:r w:rsidRPr="004E7E5F">
              <w:rPr>
                <w:rFonts w:ascii="Times New Roman" w:hAnsi="Times New Roman" w:cs="Times New Roman"/>
                <w:color w:val="000000" w:themeColor="text1"/>
                <w:sz w:val="20"/>
                <w:szCs w:val="20"/>
              </w:rPr>
              <w:t>CMCR</w:t>
            </w:r>
          </w:p>
        </w:tc>
        <w:tc>
          <w:tcPr>
            <w:tcW w:w="5232" w:type="dxa"/>
            <w:tcBorders>
              <w:top w:val="single" w:sz="4" w:space="0" w:color="auto"/>
            </w:tcBorders>
            <w:shd w:val="clear" w:color="auto" w:fill="auto"/>
            <w:vAlign w:val="bottom"/>
          </w:tcPr>
          <w:p w:rsidR="009669E8" w:rsidRPr="004E7E5F" w:rsidRDefault="00590120" w:rsidP="00673D1C">
            <w:pPr>
              <w:rPr>
                <w:rFonts w:ascii="Times New Roman" w:hAnsi="Times New Roman" w:cs="Times New Roman"/>
                <w:color w:val="000000" w:themeColor="text1"/>
                <w:sz w:val="20"/>
                <w:szCs w:val="20"/>
              </w:rPr>
            </w:pPr>
            <w:hyperlink r:id="rId23" w:history="1">
              <w:r w:rsidR="009669E8" w:rsidRPr="004E7E5F">
                <w:rPr>
                  <w:rStyle w:val="Lienhypertexte"/>
                  <w:rFonts w:ascii="Times New Roman" w:hAnsi="Times New Roman" w:cs="Times New Roman"/>
                  <w:color w:val="000000" w:themeColor="text1"/>
                  <w:sz w:val="20"/>
                  <w:szCs w:val="20"/>
                  <w:u w:val="none"/>
                </w:rPr>
                <w:t>OURANOS</w:t>
              </w:r>
            </w:hyperlink>
          </w:p>
        </w:tc>
        <w:tc>
          <w:tcPr>
            <w:tcW w:w="0" w:type="auto"/>
            <w:tcBorders>
              <w:top w:val="single" w:sz="4" w:space="0" w:color="auto"/>
            </w:tcBorders>
            <w:shd w:val="clear" w:color="auto" w:fill="auto"/>
            <w:vAlign w:val="center"/>
          </w:tcPr>
          <w:p w:rsidR="009669E8" w:rsidRPr="004E7E5F" w:rsidRDefault="00590120" w:rsidP="00673D1C">
            <w:pPr>
              <w:tabs>
                <w:tab w:val="left" w:pos="3550"/>
              </w:tabs>
              <w:rPr>
                <w:rFonts w:ascii="Times New Roman" w:hAnsi="Times New Roman" w:cs="Times New Roman"/>
                <w:b/>
                <w:color w:val="000000" w:themeColor="text1"/>
                <w:sz w:val="20"/>
                <w:szCs w:val="20"/>
              </w:rPr>
            </w:pPr>
            <w:hyperlink r:id="rId24" w:history="1">
              <w:r w:rsidR="009669E8" w:rsidRPr="004E7E5F">
                <w:rPr>
                  <w:rStyle w:val="Lienhypertexte"/>
                  <w:rFonts w:ascii="Times New Roman" w:hAnsi="Times New Roman" w:cs="Times New Roman"/>
                  <w:b/>
                  <w:color w:val="000000" w:themeColor="text1"/>
                  <w:sz w:val="20"/>
                  <w:szCs w:val="20"/>
                  <w:u w:val="none"/>
                </w:rPr>
                <w:t>OURANOS</w:t>
              </w:r>
            </w:hyperlink>
          </w:p>
        </w:tc>
      </w:tr>
    </w:tbl>
    <w:p w:rsidR="009669E8" w:rsidRDefault="009669E8" w:rsidP="009669E8">
      <w:pPr>
        <w:spacing w:after="0" w:line="240" w:lineRule="auto"/>
        <w:ind w:left="360"/>
        <w:jc w:val="both"/>
        <w:rPr>
          <w:rFonts w:asciiTheme="majorBidi" w:hAnsiTheme="majorBidi" w:cstheme="majorBidi"/>
          <w:b/>
          <w:bCs/>
          <w:sz w:val="20"/>
          <w:szCs w:val="20"/>
        </w:rPr>
      </w:pPr>
    </w:p>
    <w:p w:rsidR="009669E8" w:rsidRPr="00DD1560" w:rsidRDefault="009669E8" w:rsidP="009669E8">
      <w:pPr>
        <w:spacing w:after="0" w:line="240" w:lineRule="auto"/>
        <w:jc w:val="both"/>
        <w:rPr>
          <w:rFonts w:asciiTheme="majorBidi" w:hAnsiTheme="majorBidi" w:cstheme="majorBidi"/>
          <w:b/>
          <w:bCs/>
          <w:sz w:val="20"/>
          <w:szCs w:val="20"/>
        </w:rPr>
      </w:pPr>
      <w:r w:rsidRPr="00DD1560">
        <w:rPr>
          <w:rFonts w:asciiTheme="majorBidi" w:hAnsiTheme="majorBidi" w:cstheme="majorBidi"/>
          <w:b/>
          <w:bCs/>
          <w:sz w:val="20"/>
          <w:szCs w:val="20"/>
        </w:rPr>
        <w:t>Tableau </w:t>
      </w:r>
      <w:r>
        <w:rPr>
          <w:rFonts w:asciiTheme="majorBidi" w:hAnsiTheme="majorBidi" w:cstheme="majorBidi"/>
          <w:b/>
          <w:bCs/>
          <w:sz w:val="20"/>
          <w:szCs w:val="20"/>
        </w:rPr>
        <w:t>3</w:t>
      </w:r>
      <w:r w:rsidRPr="00DD1560">
        <w:rPr>
          <w:rFonts w:asciiTheme="majorBidi" w:hAnsiTheme="majorBidi" w:cstheme="majorBidi"/>
          <w:b/>
          <w:bCs/>
          <w:sz w:val="20"/>
          <w:szCs w:val="20"/>
        </w:rPr>
        <w:t>: Modèles performants par saison et par station</w:t>
      </w:r>
    </w:p>
    <w:tbl>
      <w:tblPr>
        <w:tblStyle w:val="Grilledutableau"/>
        <w:tblW w:w="9379" w:type="dxa"/>
        <w:tblLook w:val="04A0"/>
      </w:tblPr>
      <w:tblGrid>
        <w:gridCol w:w="914"/>
        <w:gridCol w:w="2011"/>
        <w:gridCol w:w="2317"/>
        <w:gridCol w:w="2386"/>
        <w:gridCol w:w="1751"/>
      </w:tblGrid>
      <w:tr w:rsidR="009669E8" w:rsidRPr="00DD1560" w:rsidTr="00673D1C">
        <w:trPr>
          <w:trHeight w:val="573"/>
        </w:trPr>
        <w:tc>
          <w:tcPr>
            <w:tcW w:w="0" w:type="auto"/>
            <w:vAlign w:val="center"/>
          </w:tcPr>
          <w:p w:rsidR="009669E8" w:rsidRPr="00DD1560" w:rsidRDefault="009669E8" w:rsidP="00673D1C">
            <w:pPr>
              <w:rPr>
                <w:rFonts w:asciiTheme="majorBidi" w:hAnsiTheme="majorBidi" w:cstheme="majorBidi"/>
                <w:b/>
                <w:bCs/>
                <w:sz w:val="20"/>
                <w:szCs w:val="20"/>
              </w:rPr>
            </w:pPr>
            <w:r w:rsidRPr="00DD1560">
              <w:rPr>
                <w:rFonts w:asciiTheme="majorBidi" w:hAnsiTheme="majorBidi" w:cstheme="majorBidi"/>
                <w:b/>
                <w:bCs/>
                <w:sz w:val="20"/>
                <w:szCs w:val="20"/>
              </w:rPr>
              <w:t>Saisons</w:t>
            </w:r>
          </w:p>
        </w:tc>
        <w:tc>
          <w:tcPr>
            <w:tcW w:w="0" w:type="auto"/>
            <w:vAlign w:val="center"/>
          </w:tcPr>
          <w:p w:rsidR="009669E8" w:rsidRPr="00DD1560" w:rsidRDefault="009669E8" w:rsidP="00673D1C">
            <w:pPr>
              <w:rPr>
                <w:rFonts w:asciiTheme="majorBidi" w:hAnsiTheme="majorBidi" w:cstheme="majorBidi"/>
                <w:b/>
                <w:bCs/>
                <w:sz w:val="20"/>
                <w:szCs w:val="20"/>
              </w:rPr>
            </w:pPr>
            <w:r w:rsidRPr="00DD1560">
              <w:rPr>
                <w:rFonts w:asciiTheme="majorBidi" w:hAnsiTheme="majorBidi" w:cstheme="majorBidi"/>
                <w:b/>
                <w:bCs/>
                <w:sz w:val="20"/>
                <w:szCs w:val="20"/>
              </w:rPr>
              <w:t>Automne (SON)</w:t>
            </w:r>
          </w:p>
        </w:tc>
        <w:tc>
          <w:tcPr>
            <w:tcW w:w="0" w:type="auto"/>
            <w:vAlign w:val="center"/>
          </w:tcPr>
          <w:p w:rsidR="009669E8" w:rsidRPr="00DD1560" w:rsidRDefault="009669E8" w:rsidP="00673D1C">
            <w:pPr>
              <w:rPr>
                <w:rFonts w:asciiTheme="majorBidi" w:hAnsiTheme="majorBidi" w:cstheme="majorBidi"/>
                <w:b/>
                <w:bCs/>
                <w:sz w:val="20"/>
                <w:szCs w:val="20"/>
              </w:rPr>
            </w:pPr>
            <w:r w:rsidRPr="00DD1560">
              <w:rPr>
                <w:rFonts w:asciiTheme="majorBidi" w:hAnsiTheme="majorBidi" w:cstheme="majorBidi"/>
                <w:b/>
                <w:bCs/>
                <w:sz w:val="20"/>
                <w:szCs w:val="20"/>
              </w:rPr>
              <w:t>Hiver (DJF)</w:t>
            </w:r>
          </w:p>
        </w:tc>
        <w:tc>
          <w:tcPr>
            <w:tcW w:w="0" w:type="auto"/>
            <w:vAlign w:val="center"/>
          </w:tcPr>
          <w:p w:rsidR="009669E8" w:rsidRPr="00DD1560" w:rsidRDefault="009669E8" w:rsidP="00673D1C">
            <w:pPr>
              <w:rPr>
                <w:rFonts w:asciiTheme="majorBidi" w:hAnsiTheme="majorBidi" w:cstheme="majorBidi"/>
                <w:b/>
                <w:bCs/>
                <w:sz w:val="20"/>
                <w:szCs w:val="20"/>
              </w:rPr>
            </w:pPr>
            <w:r w:rsidRPr="00DD1560">
              <w:rPr>
                <w:rFonts w:asciiTheme="majorBidi" w:hAnsiTheme="majorBidi" w:cstheme="majorBidi"/>
                <w:b/>
                <w:bCs/>
                <w:sz w:val="20"/>
                <w:szCs w:val="20"/>
              </w:rPr>
              <w:t>Printemps (MAM)</w:t>
            </w:r>
          </w:p>
        </w:tc>
        <w:tc>
          <w:tcPr>
            <w:tcW w:w="0" w:type="auto"/>
            <w:vAlign w:val="center"/>
          </w:tcPr>
          <w:p w:rsidR="009669E8" w:rsidRPr="00DD1560" w:rsidRDefault="009669E8" w:rsidP="00673D1C">
            <w:pPr>
              <w:rPr>
                <w:rFonts w:asciiTheme="majorBidi" w:hAnsiTheme="majorBidi" w:cstheme="majorBidi"/>
                <w:b/>
                <w:bCs/>
                <w:sz w:val="20"/>
                <w:szCs w:val="20"/>
              </w:rPr>
            </w:pPr>
            <w:r w:rsidRPr="00DD1560">
              <w:rPr>
                <w:rFonts w:asciiTheme="majorBidi" w:hAnsiTheme="majorBidi" w:cstheme="majorBidi"/>
                <w:b/>
                <w:bCs/>
                <w:sz w:val="20"/>
                <w:szCs w:val="20"/>
              </w:rPr>
              <w:t>Eté (JJA)</w:t>
            </w:r>
          </w:p>
        </w:tc>
      </w:tr>
      <w:tr w:rsidR="009669E8" w:rsidRPr="00DD1560" w:rsidTr="00673D1C">
        <w:trPr>
          <w:trHeight w:val="501"/>
        </w:trPr>
        <w:tc>
          <w:tcPr>
            <w:tcW w:w="0" w:type="auto"/>
            <w:vAlign w:val="center"/>
          </w:tcPr>
          <w:p w:rsidR="009669E8" w:rsidRPr="00DD1560" w:rsidRDefault="009669E8" w:rsidP="00673D1C">
            <w:pPr>
              <w:rPr>
                <w:rFonts w:asciiTheme="majorBidi" w:hAnsiTheme="majorBidi" w:cstheme="majorBidi"/>
                <w:b/>
                <w:bCs/>
                <w:sz w:val="20"/>
                <w:szCs w:val="20"/>
              </w:rPr>
            </w:pPr>
            <w:r w:rsidRPr="00DD1560">
              <w:rPr>
                <w:rFonts w:asciiTheme="majorBidi" w:hAnsiTheme="majorBidi" w:cstheme="majorBidi"/>
                <w:b/>
                <w:bCs/>
                <w:sz w:val="20"/>
                <w:szCs w:val="20"/>
              </w:rPr>
              <w:t>Alger</w:t>
            </w:r>
          </w:p>
        </w:tc>
        <w:tc>
          <w:tcPr>
            <w:tcW w:w="0" w:type="auto"/>
            <w:vAlign w:val="center"/>
          </w:tcPr>
          <w:p w:rsidR="009669E8" w:rsidRPr="00DD1560" w:rsidRDefault="009669E8" w:rsidP="00673D1C">
            <w:pPr>
              <w:rPr>
                <w:rFonts w:asciiTheme="majorBidi" w:hAnsiTheme="majorBidi" w:cstheme="majorBidi"/>
                <w:sz w:val="20"/>
                <w:szCs w:val="20"/>
              </w:rPr>
            </w:pPr>
            <w:r w:rsidRPr="00DD1560">
              <w:rPr>
                <w:rFonts w:asciiTheme="majorBidi" w:hAnsiTheme="majorBidi" w:cstheme="majorBidi"/>
                <w:sz w:val="20"/>
                <w:szCs w:val="20"/>
              </w:rPr>
              <w:t>CHMI-CNRM-ICTP</w:t>
            </w:r>
          </w:p>
        </w:tc>
        <w:tc>
          <w:tcPr>
            <w:tcW w:w="0" w:type="auto"/>
            <w:vAlign w:val="center"/>
          </w:tcPr>
          <w:p w:rsidR="009669E8" w:rsidRPr="00DD1560" w:rsidRDefault="009669E8" w:rsidP="00673D1C">
            <w:pPr>
              <w:rPr>
                <w:rFonts w:asciiTheme="majorBidi" w:hAnsiTheme="majorBidi" w:cstheme="majorBidi"/>
                <w:sz w:val="20"/>
                <w:szCs w:val="20"/>
              </w:rPr>
            </w:pPr>
            <w:r w:rsidRPr="00DD1560">
              <w:rPr>
                <w:rFonts w:asciiTheme="majorBidi" w:hAnsiTheme="majorBidi" w:cstheme="majorBidi"/>
                <w:sz w:val="20"/>
                <w:szCs w:val="20"/>
              </w:rPr>
              <w:t>ICTP-CHMI-UCLM</w:t>
            </w:r>
          </w:p>
        </w:tc>
        <w:tc>
          <w:tcPr>
            <w:tcW w:w="0" w:type="auto"/>
            <w:vAlign w:val="center"/>
          </w:tcPr>
          <w:p w:rsidR="009669E8" w:rsidRPr="00DD1560" w:rsidRDefault="009669E8" w:rsidP="00673D1C">
            <w:pPr>
              <w:rPr>
                <w:rFonts w:asciiTheme="majorBidi" w:hAnsiTheme="majorBidi" w:cstheme="majorBidi"/>
                <w:sz w:val="20"/>
                <w:szCs w:val="20"/>
              </w:rPr>
            </w:pPr>
            <w:r w:rsidRPr="00DD1560">
              <w:rPr>
                <w:rFonts w:asciiTheme="majorBidi" w:hAnsiTheme="majorBidi" w:cstheme="majorBidi"/>
                <w:sz w:val="20"/>
                <w:szCs w:val="20"/>
              </w:rPr>
              <w:t>ETHZ-HC-MPI</w:t>
            </w:r>
          </w:p>
        </w:tc>
        <w:tc>
          <w:tcPr>
            <w:tcW w:w="0" w:type="auto"/>
            <w:vAlign w:val="center"/>
          </w:tcPr>
          <w:p w:rsidR="009669E8" w:rsidRPr="00DD1560" w:rsidRDefault="009669E8" w:rsidP="00673D1C">
            <w:pPr>
              <w:rPr>
                <w:rFonts w:asciiTheme="majorBidi" w:hAnsiTheme="majorBidi" w:cstheme="majorBidi"/>
                <w:sz w:val="20"/>
                <w:szCs w:val="20"/>
              </w:rPr>
            </w:pPr>
            <w:r w:rsidRPr="00DD1560">
              <w:rPr>
                <w:rFonts w:asciiTheme="majorBidi" w:hAnsiTheme="majorBidi" w:cstheme="majorBidi"/>
                <w:sz w:val="20"/>
                <w:szCs w:val="20"/>
              </w:rPr>
              <w:t>UCLM-HC-GKSS</w:t>
            </w:r>
          </w:p>
        </w:tc>
      </w:tr>
      <w:tr w:rsidR="009669E8" w:rsidRPr="00DD1560" w:rsidTr="00673D1C">
        <w:trPr>
          <w:trHeight w:val="542"/>
        </w:trPr>
        <w:tc>
          <w:tcPr>
            <w:tcW w:w="0" w:type="auto"/>
            <w:vAlign w:val="center"/>
          </w:tcPr>
          <w:p w:rsidR="009669E8" w:rsidRPr="00DD1560" w:rsidRDefault="009669E8" w:rsidP="00673D1C">
            <w:pPr>
              <w:rPr>
                <w:rFonts w:asciiTheme="majorBidi" w:hAnsiTheme="majorBidi" w:cstheme="majorBidi"/>
                <w:b/>
                <w:bCs/>
                <w:sz w:val="20"/>
                <w:szCs w:val="20"/>
              </w:rPr>
            </w:pPr>
            <w:r w:rsidRPr="00DD1560">
              <w:rPr>
                <w:rFonts w:asciiTheme="majorBidi" w:hAnsiTheme="majorBidi" w:cstheme="majorBidi"/>
                <w:b/>
                <w:bCs/>
                <w:sz w:val="20"/>
                <w:szCs w:val="20"/>
              </w:rPr>
              <w:t>Annaba</w:t>
            </w:r>
          </w:p>
        </w:tc>
        <w:tc>
          <w:tcPr>
            <w:tcW w:w="0" w:type="auto"/>
            <w:vAlign w:val="center"/>
          </w:tcPr>
          <w:p w:rsidR="009669E8" w:rsidRPr="00DD1560" w:rsidRDefault="009669E8" w:rsidP="00673D1C">
            <w:pPr>
              <w:rPr>
                <w:rFonts w:asciiTheme="majorBidi" w:hAnsiTheme="majorBidi" w:cstheme="majorBidi"/>
                <w:sz w:val="20"/>
                <w:szCs w:val="20"/>
              </w:rPr>
            </w:pPr>
            <w:r w:rsidRPr="00DD1560">
              <w:rPr>
                <w:rFonts w:asciiTheme="majorBidi" w:hAnsiTheme="majorBidi" w:cstheme="majorBidi"/>
                <w:sz w:val="20"/>
                <w:szCs w:val="20"/>
              </w:rPr>
              <w:t>CHMI-UCLM-ETHZ</w:t>
            </w:r>
          </w:p>
        </w:tc>
        <w:tc>
          <w:tcPr>
            <w:tcW w:w="0" w:type="auto"/>
            <w:vAlign w:val="center"/>
          </w:tcPr>
          <w:p w:rsidR="009669E8" w:rsidRPr="00DD1560" w:rsidRDefault="009669E8" w:rsidP="00673D1C">
            <w:pPr>
              <w:rPr>
                <w:rFonts w:asciiTheme="majorBidi" w:hAnsiTheme="majorBidi" w:cstheme="majorBidi"/>
                <w:sz w:val="20"/>
                <w:szCs w:val="20"/>
              </w:rPr>
            </w:pPr>
            <w:r w:rsidRPr="00DD1560">
              <w:rPr>
                <w:rFonts w:asciiTheme="majorBidi" w:hAnsiTheme="majorBidi" w:cstheme="majorBidi"/>
                <w:sz w:val="20"/>
                <w:szCs w:val="20"/>
              </w:rPr>
              <w:t>ICTP-CHMI-MPI</w:t>
            </w:r>
          </w:p>
        </w:tc>
        <w:tc>
          <w:tcPr>
            <w:tcW w:w="0" w:type="auto"/>
            <w:vAlign w:val="center"/>
          </w:tcPr>
          <w:p w:rsidR="009669E8" w:rsidRPr="00DD1560" w:rsidRDefault="009669E8" w:rsidP="00673D1C">
            <w:pPr>
              <w:rPr>
                <w:rFonts w:asciiTheme="majorBidi" w:hAnsiTheme="majorBidi" w:cstheme="majorBidi"/>
                <w:sz w:val="20"/>
                <w:szCs w:val="20"/>
              </w:rPr>
            </w:pPr>
            <w:r w:rsidRPr="00DD1560">
              <w:rPr>
                <w:rFonts w:asciiTheme="majorBidi" w:hAnsiTheme="majorBidi" w:cstheme="majorBidi"/>
                <w:sz w:val="20"/>
                <w:szCs w:val="20"/>
              </w:rPr>
              <w:t>UCLM-HC-DMI</w:t>
            </w:r>
          </w:p>
        </w:tc>
        <w:tc>
          <w:tcPr>
            <w:tcW w:w="0" w:type="auto"/>
            <w:vAlign w:val="center"/>
          </w:tcPr>
          <w:p w:rsidR="009669E8" w:rsidRPr="00DD1560" w:rsidRDefault="009669E8" w:rsidP="00673D1C">
            <w:pPr>
              <w:rPr>
                <w:rFonts w:asciiTheme="majorBidi" w:hAnsiTheme="majorBidi" w:cstheme="majorBidi"/>
                <w:sz w:val="20"/>
                <w:szCs w:val="20"/>
              </w:rPr>
            </w:pPr>
            <w:r w:rsidRPr="00DD1560">
              <w:rPr>
                <w:rFonts w:asciiTheme="majorBidi" w:hAnsiTheme="majorBidi" w:cstheme="majorBidi"/>
                <w:sz w:val="20"/>
                <w:szCs w:val="20"/>
              </w:rPr>
              <w:t>GKSS-HC-MPI</w:t>
            </w:r>
          </w:p>
        </w:tc>
      </w:tr>
      <w:tr w:rsidR="009669E8" w:rsidRPr="00DD1560" w:rsidTr="00673D1C">
        <w:trPr>
          <w:trHeight w:val="549"/>
        </w:trPr>
        <w:tc>
          <w:tcPr>
            <w:tcW w:w="0" w:type="auto"/>
            <w:vAlign w:val="center"/>
          </w:tcPr>
          <w:p w:rsidR="009669E8" w:rsidRPr="00DD1560" w:rsidRDefault="009669E8" w:rsidP="00673D1C">
            <w:pPr>
              <w:rPr>
                <w:rFonts w:asciiTheme="majorBidi" w:hAnsiTheme="majorBidi" w:cstheme="majorBidi"/>
                <w:b/>
                <w:bCs/>
                <w:sz w:val="20"/>
                <w:szCs w:val="20"/>
              </w:rPr>
            </w:pPr>
            <w:proofErr w:type="spellStart"/>
            <w:r w:rsidRPr="00DD1560">
              <w:rPr>
                <w:rFonts w:asciiTheme="majorBidi" w:hAnsiTheme="majorBidi" w:cstheme="majorBidi"/>
                <w:b/>
                <w:bCs/>
                <w:sz w:val="20"/>
                <w:szCs w:val="20"/>
              </w:rPr>
              <w:t>Tenes</w:t>
            </w:r>
            <w:proofErr w:type="spellEnd"/>
          </w:p>
        </w:tc>
        <w:tc>
          <w:tcPr>
            <w:tcW w:w="0" w:type="auto"/>
            <w:vAlign w:val="center"/>
          </w:tcPr>
          <w:p w:rsidR="009669E8" w:rsidRPr="00DD1560" w:rsidRDefault="009669E8" w:rsidP="00673D1C">
            <w:pPr>
              <w:rPr>
                <w:rFonts w:asciiTheme="majorBidi" w:hAnsiTheme="majorBidi" w:cstheme="majorBidi"/>
                <w:sz w:val="20"/>
                <w:szCs w:val="20"/>
              </w:rPr>
            </w:pPr>
            <w:r w:rsidRPr="00DD1560">
              <w:rPr>
                <w:rFonts w:asciiTheme="majorBidi" w:hAnsiTheme="majorBidi" w:cstheme="majorBidi"/>
                <w:sz w:val="20"/>
                <w:szCs w:val="20"/>
              </w:rPr>
              <w:t>UCLM-GKSS-DMI</w:t>
            </w:r>
          </w:p>
        </w:tc>
        <w:tc>
          <w:tcPr>
            <w:tcW w:w="0" w:type="auto"/>
            <w:vAlign w:val="center"/>
          </w:tcPr>
          <w:p w:rsidR="009669E8" w:rsidRPr="00DD1560" w:rsidRDefault="009669E8" w:rsidP="00673D1C">
            <w:pPr>
              <w:rPr>
                <w:rFonts w:asciiTheme="majorBidi" w:hAnsiTheme="majorBidi" w:cstheme="majorBidi"/>
                <w:sz w:val="20"/>
                <w:szCs w:val="20"/>
              </w:rPr>
            </w:pPr>
            <w:r w:rsidRPr="00DD1560">
              <w:rPr>
                <w:rFonts w:asciiTheme="majorBidi" w:hAnsiTheme="majorBidi" w:cstheme="majorBidi"/>
                <w:sz w:val="20"/>
                <w:szCs w:val="20"/>
              </w:rPr>
              <w:t>ETHZ-CHMI-GKSS</w:t>
            </w:r>
          </w:p>
        </w:tc>
        <w:tc>
          <w:tcPr>
            <w:tcW w:w="0" w:type="auto"/>
            <w:vAlign w:val="center"/>
          </w:tcPr>
          <w:p w:rsidR="009669E8" w:rsidRPr="00DD1560" w:rsidRDefault="009669E8" w:rsidP="00673D1C">
            <w:pPr>
              <w:rPr>
                <w:rFonts w:asciiTheme="majorBidi" w:hAnsiTheme="majorBidi" w:cstheme="majorBidi"/>
                <w:sz w:val="20"/>
                <w:szCs w:val="20"/>
              </w:rPr>
            </w:pPr>
            <w:r w:rsidRPr="00DD1560">
              <w:rPr>
                <w:rFonts w:asciiTheme="majorBidi" w:hAnsiTheme="majorBidi" w:cstheme="majorBidi"/>
                <w:sz w:val="20"/>
                <w:szCs w:val="20"/>
              </w:rPr>
              <w:t>ETHZ-OURANOS-GKSS</w:t>
            </w:r>
          </w:p>
        </w:tc>
        <w:tc>
          <w:tcPr>
            <w:tcW w:w="0" w:type="auto"/>
            <w:vAlign w:val="center"/>
          </w:tcPr>
          <w:p w:rsidR="009669E8" w:rsidRPr="00DD1560" w:rsidRDefault="009669E8" w:rsidP="00673D1C">
            <w:pPr>
              <w:rPr>
                <w:rFonts w:asciiTheme="majorBidi" w:hAnsiTheme="majorBidi" w:cstheme="majorBidi"/>
                <w:sz w:val="20"/>
                <w:szCs w:val="20"/>
              </w:rPr>
            </w:pPr>
            <w:r w:rsidRPr="00DD1560">
              <w:rPr>
                <w:rFonts w:asciiTheme="majorBidi" w:hAnsiTheme="majorBidi" w:cstheme="majorBidi"/>
                <w:sz w:val="20"/>
                <w:szCs w:val="20"/>
              </w:rPr>
              <w:t>HC-GKSS-SMHI</w:t>
            </w:r>
          </w:p>
        </w:tc>
      </w:tr>
      <w:tr w:rsidR="009669E8" w:rsidRPr="00DD1560" w:rsidTr="00673D1C">
        <w:trPr>
          <w:trHeight w:val="571"/>
        </w:trPr>
        <w:tc>
          <w:tcPr>
            <w:tcW w:w="0" w:type="auto"/>
            <w:vAlign w:val="center"/>
          </w:tcPr>
          <w:p w:rsidR="009669E8" w:rsidRPr="00DD1560" w:rsidRDefault="009669E8" w:rsidP="00673D1C">
            <w:pPr>
              <w:rPr>
                <w:rFonts w:asciiTheme="majorBidi" w:hAnsiTheme="majorBidi" w:cstheme="majorBidi"/>
                <w:b/>
                <w:bCs/>
                <w:sz w:val="20"/>
                <w:szCs w:val="20"/>
              </w:rPr>
            </w:pPr>
            <w:r w:rsidRPr="00DD1560">
              <w:rPr>
                <w:rFonts w:asciiTheme="majorBidi" w:hAnsiTheme="majorBidi" w:cstheme="majorBidi"/>
                <w:b/>
                <w:bCs/>
                <w:sz w:val="20"/>
                <w:szCs w:val="20"/>
              </w:rPr>
              <w:t>Oran</w:t>
            </w:r>
          </w:p>
        </w:tc>
        <w:tc>
          <w:tcPr>
            <w:tcW w:w="0" w:type="auto"/>
            <w:vAlign w:val="center"/>
          </w:tcPr>
          <w:p w:rsidR="009669E8" w:rsidRPr="00DD1560" w:rsidRDefault="009669E8" w:rsidP="00673D1C">
            <w:pPr>
              <w:rPr>
                <w:rFonts w:asciiTheme="majorBidi" w:hAnsiTheme="majorBidi" w:cstheme="majorBidi"/>
                <w:sz w:val="20"/>
                <w:szCs w:val="20"/>
              </w:rPr>
            </w:pPr>
            <w:r w:rsidRPr="00DD1560">
              <w:rPr>
                <w:rFonts w:asciiTheme="majorBidi" w:hAnsiTheme="majorBidi" w:cstheme="majorBidi"/>
                <w:sz w:val="20"/>
                <w:szCs w:val="20"/>
              </w:rPr>
              <w:t>CHMI-CNRM-ETHZ</w:t>
            </w:r>
          </w:p>
        </w:tc>
        <w:tc>
          <w:tcPr>
            <w:tcW w:w="0" w:type="auto"/>
            <w:vAlign w:val="center"/>
          </w:tcPr>
          <w:p w:rsidR="009669E8" w:rsidRPr="00DD1560" w:rsidRDefault="009669E8" w:rsidP="00673D1C">
            <w:pPr>
              <w:rPr>
                <w:rFonts w:asciiTheme="majorBidi" w:hAnsiTheme="majorBidi" w:cstheme="majorBidi"/>
                <w:sz w:val="20"/>
                <w:szCs w:val="20"/>
              </w:rPr>
            </w:pPr>
            <w:r w:rsidRPr="00DD1560">
              <w:rPr>
                <w:rFonts w:asciiTheme="majorBidi" w:hAnsiTheme="majorBidi" w:cstheme="majorBidi"/>
                <w:sz w:val="20"/>
                <w:szCs w:val="20"/>
              </w:rPr>
              <w:t>ICTP-CHMI-OURANOS</w:t>
            </w:r>
          </w:p>
        </w:tc>
        <w:tc>
          <w:tcPr>
            <w:tcW w:w="0" w:type="auto"/>
            <w:vAlign w:val="center"/>
          </w:tcPr>
          <w:p w:rsidR="009669E8" w:rsidRPr="00DD1560" w:rsidRDefault="009669E8" w:rsidP="00673D1C">
            <w:pPr>
              <w:rPr>
                <w:rFonts w:asciiTheme="majorBidi" w:hAnsiTheme="majorBidi" w:cstheme="majorBidi"/>
                <w:sz w:val="20"/>
                <w:szCs w:val="20"/>
              </w:rPr>
            </w:pPr>
            <w:r w:rsidRPr="00DD1560">
              <w:rPr>
                <w:rFonts w:asciiTheme="majorBidi" w:hAnsiTheme="majorBidi" w:cstheme="majorBidi"/>
                <w:sz w:val="20"/>
                <w:szCs w:val="20"/>
              </w:rPr>
              <w:t>ETHZ-GKSS-DMI</w:t>
            </w:r>
          </w:p>
        </w:tc>
        <w:tc>
          <w:tcPr>
            <w:tcW w:w="0" w:type="auto"/>
            <w:vAlign w:val="center"/>
          </w:tcPr>
          <w:p w:rsidR="009669E8" w:rsidRPr="00DD1560" w:rsidRDefault="009669E8" w:rsidP="00673D1C">
            <w:pPr>
              <w:rPr>
                <w:rFonts w:asciiTheme="majorBidi" w:hAnsiTheme="majorBidi" w:cstheme="majorBidi"/>
                <w:sz w:val="20"/>
                <w:szCs w:val="20"/>
              </w:rPr>
            </w:pPr>
            <w:r w:rsidRPr="00DD1560">
              <w:rPr>
                <w:rFonts w:asciiTheme="majorBidi" w:hAnsiTheme="majorBidi" w:cstheme="majorBidi"/>
                <w:sz w:val="20"/>
                <w:szCs w:val="20"/>
              </w:rPr>
              <w:t>GKSS</w:t>
            </w:r>
          </w:p>
        </w:tc>
      </w:tr>
    </w:tbl>
    <w:p w:rsidR="009669E8" w:rsidRDefault="009669E8" w:rsidP="009669E8">
      <w:pPr>
        <w:spacing w:after="0" w:line="240" w:lineRule="auto"/>
        <w:ind w:left="360"/>
        <w:jc w:val="center"/>
        <w:rPr>
          <w:rFonts w:asciiTheme="majorBidi" w:hAnsiTheme="majorBidi" w:cstheme="majorBidi"/>
          <w:b/>
          <w:bCs/>
          <w:sz w:val="20"/>
          <w:szCs w:val="20"/>
        </w:rPr>
      </w:pPr>
    </w:p>
    <w:p w:rsidR="009669E8" w:rsidRDefault="009669E8" w:rsidP="009669E8">
      <w:pPr>
        <w:spacing w:after="0" w:line="240" w:lineRule="auto"/>
        <w:ind w:left="360"/>
        <w:jc w:val="center"/>
        <w:rPr>
          <w:rFonts w:asciiTheme="majorBidi" w:hAnsiTheme="majorBidi" w:cstheme="majorBidi"/>
          <w:b/>
          <w:bCs/>
          <w:sz w:val="20"/>
          <w:szCs w:val="20"/>
        </w:rPr>
      </w:pPr>
    </w:p>
    <w:p w:rsidR="009669E8" w:rsidRDefault="009669E8" w:rsidP="009669E8">
      <w:pPr>
        <w:spacing w:after="0" w:line="240" w:lineRule="auto"/>
        <w:ind w:left="360"/>
        <w:jc w:val="center"/>
        <w:rPr>
          <w:rFonts w:asciiTheme="majorBidi" w:hAnsiTheme="majorBidi" w:cstheme="majorBidi"/>
          <w:b/>
          <w:bCs/>
          <w:sz w:val="20"/>
          <w:szCs w:val="20"/>
        </w:rPr>
      </w:pPr>
    </w:p>
    <w:p w:rsidR="009669E8" w:rsidRDefault="009669E8" w:rsidP="009669E8">
      <w:pPr>
        <w:spacing w:after="0" w:line="240" w:lineRule="auto"/>
        <w:ind w:left="360"/>
        <w:jc w:val="center"/>
        <w:rPr>
          <w:rFonts w:asciiTheme="majorBidi" w:hAnsiTheme="majorBidi" w:cstheme="majorBidi"/>
          <w:b/>
          <w:bCs/>
          <w:sz w:val="20"/>
          <w:szCs w:val="20"/>
        </w:rPr>
      </w:pPr>
    </w:p>
    <w:p w:rsidR="009669E8" w:rsidRDefault="009669E8" w:rsidP="009669E8">
      <w:pPr>
        <w:spacing w:after="0" w:line="240" w:lineRule="auto"/>
        <w:ind w:left="360"/>
        <w:jc w:val="center"/>
        <w:rPr>
          <w:rFonts w:asciiTheme="majorBidi" w:hAnsiTheme="majorBidi" w:cstheme="majorBidi"/>
          <w:b/>
          <w:bCs/>
          <w:sz w:val="20"/>
          <w:szCs w:val="20"/>
        </w:rPr>
      </w:pPr>
    </w:p>
    <w:p w:rsidR="009669E8" w:rsidRDefault="009669E8" w:rsidP="009669E8">
      <w:pPr>
        <w:spacing w:after="0" w:line="240" w:lineRule="auto"/>
        <w:ind w:left="360"/>
        <w:jc w:val="center"/>
        <w:rPr>
          <w:rFonts w:asciiTheme="majorBidi" w:hAnsiTheme="majorBidi" w:cstheme="majorBidi"/>
          <w:b/>
          <w:bCs/>
          <w:sz w:val="20"/>
          <w:szCs w:val="20"/>
        </w:rPr>
      </w:pPr>
    </w:p>
    <w:p w:rsidR="009669E8" w:rsidRDefault="009669E8" w:rsidP="009669E8">
      <w:pPr>
        <w:spacing w:after="0" w:line="240" w:lineRule="auto"/>
        <w:ind w:left="360"/>
        <w:jc w:val="center"/>
        <w:rPr>
          <w:rFonts w:asciiTheme="majorBidi" w:hAnsiTheme="majorBidi" w:cstheme="majorBidi"/>
          <w:b/>
          <w:bCs/>
          <w:sz w:val="20"/>
          <w:szCs w:val="20"/>
        </w:rPr>
      </w:pPr>
    </w:p>
    <w:p w:rsidR="009669E8" w:rsidRDefault="009669E8" w:rsidP="009669E8">
      <w:pPr>
        <w:spacing w:after="0" w:line="240" w:lineRule="auto"/>
        <w:ind w:left="360"/>
        <w:jc w:val="center"/>
        <w:rPr>
          <w:rFonts w:asciiTheme="majorBidi" w:hAnsiTheme="majorBidi" w:cstheme="majorBidi"/>
          <w:b/>
          <w:bCs/>
          <w:sz w:val="20"/>
          <w:szCs w:val="20"/>
        </w:rPr>
      </w:pPr>
    </w:p>
    <w:p w:rsidR="009669E8" w:rsidRDefault="009669E8" w:rsidP="009669E8">
      <w:pPr>
        <w:spacing w:after="0" w:line="240" w:lineRule="auto"/>
        <w:ind w:left="360"/>
        <w:jc w:val="center"/>
        <w:rPr>
          <w:rFonts w:asciiTheme="majorBidi" w:hAnsiTheme="majorBidi" w:cstheme="majorBidi"/>
          <w:b/>
          <w:bCs/>
          <w:sz w:val="20"/>
          <w:szCs w:val="20"/>
        </w:rPr>
      </w:pPr>
    </w:p>
    <w:p w:rsidR="009669E8" w:rsidRDefault="009669E8" w:rsidP="009669E8">
      <w:pPr>
        <w:spacing w:after="0" w:line="240" w:lineRule="auto"/>
        <w:ind w:left="360"/>
        <w:jc w:val="center"/>
        <w:rPr>
          <w:rFonts w:asciiTheme="majorBidi" w:hAnsiTheme="majorBidi" w:cstheme="majorBidi"/>
          <w:b/>
          <w:bCs/>
          <w:sz w:val="20"/>
          <w:szCs w:val="20"/>
        </w:rPr>
      </w:pPr>
    </w:p>
    <w:p w:rsidR="009669E8" w:rsidRDefault="009669E8" w:rsidP="009669E8">
      <w:pPr>
        <w:spacing w:after="0" w:line="240" w:lineRule="auto"/>
        <w:ind w:left="360"/>
        <w:jc w:val="center"/>
        <w:rPr>
          <w:rFonts w:asciiTheme="majorBidi" w:hAnsiTheme="majorBidi" w:cstheme="majorBidi"/>
          <w:b/>
          <w:bCs/>
          <w:sz w:val="20"/>
          <w:szCs w:val="20"/>
        </w:rPr>
      </w:pPr>
    </w:p>
    <w:p w:rsidR="009669E8" w:rsidRDefault="009669E8" w:rsidP="009669E8">
      <w:pPr>
        <w:spacing w:after="0" w:line="240" w:lineRule="auto"/>
        <w:ind w:left="360"/>
        <w:jc w:val="center"/>
        <w:rPr>
          <w:rFonts w:asciiTheme="majorBidi" w:hAnsiTheme="majorBidi" w:cstheme="majorBidi"/>
          <w:b/>
          <w:bCs/>
          <w:sz w:val="20"/>
          <w:szCs w:val="20"/>
        </w:rPr>
      </w:pPr>
      <w:r>
        <w:rPr>
          <w:rFonts w:asciiTheme="majorBidi" w:hAnsiTheme="majorBidi" w:cstheme="majorBidi"/>
          <w:b/>
          <w:bCs/>
          <w:noProof/>
          <w:sz w:val="20"/>
          <w:szCs w:val="20"/>
          <w:lang w:eastAsia="fr-FR"/>
        </w:rPr>
        <w:lastRenderedPageBreak/>
        <w:drawing>
          <wp:inline distT="0" distB="0" distL="0" distR="0">
            <wp:extent cx="4500438" cy="1839352"/>
            <wp:effectExtent l="0" t="0" r="0" b="889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04951" cy="1841197"/>
                    </a:xfrm>
                    <a:prstGeom prst="rect">
                      <a:avLst/>
                    </a:prstGeom>
                    <a:noFill/>
                    <a:ln>
                      <a:noFill/>
                    </a:ln>
                  </pic:spPr>
                </pic:pic>
              </a:graphicData>
            </a:graphic>
          </wp:inline>
        </w:drawing>
      </w:r>
    </w:p>
    <w:p w:rsidR="009669E8" w:rsidRDefault="009669E8" w:rsidP="009669E8">
      <w:pPr>
        <w:spacing w:after="0" w:line="240" w:lineRule="auto"/>
        <w:ind w:left="360"/>
        <w:jc w:val="both"/>
        <w:rPr>
          <w:rFonts w:asciiTheme="majorBidi" w:hAnsiTheme="majorBidi" w:cstheme="majorBidi"/>
          <w:b/>
          <w:bCs/>
          <w:sz w:val="20"/>
          <w:szCs w:val="20"/>
        </w:rPr>
      </w:pPr>
    </w:p>
    <w:p w:rsidR="009669E8" w:rsidRDefault="009669E8" w:rsidP="009669E8">
      <w:pPr>
        <w:spacing w:after="0" w:line="240" w:lineRule="auto"/>
        <w:ind w:left="360"/>
        <w:jc w:val="center"/>
        <w:rPr>
          <w:rFonts w:asciiTheme="majorBidi" w:hAnsiTheme="majorBidi" w:cstheme="majorBidi"/>
          <w:b/>
          <w:bCs/>
          <w:sz w:val="20"/>
          <w:szCs w:val="20"/>
        </w:rPr>
      </w:pPr>
      <w:r>
        <w:rPr>
          <w:rFonts w:asciiTheme="majorBidi" w:hAnsiTheme="majorBidi" w:cstheme="majorBidi"/>
          <w:b/>
          <w:bCs/>
          <w:sz w:val="20"/>
          <w:szCs w:val="20"/>
        </w:rPr>
        <w:t>Fig.</w:t>
      </w:r>
      <w:r w:rsidR="00FF7906">
        <w:rPr>
          <w:rFonts w:asciiTheme="majorBidi" w:hAnsiTheme="majorBidi" w:cstheme="majorBidi"/>
          <w:b/>
          <w:bCs/>
          <w:sz w:val="20"/>
          <w:szCs w:val="20"/>
        </w:rPr>
        <w:t> 1</w:t>
      </w:r>
      <w:r>
        <w:rPr>
          <w:rFonts w:asciiTheme="majorBidi" w:hAnsiTheme="majorBidi" w:cstheme="majorBidi"/>
          <w:b/>
          <w:bCs/>
          <w:sz w:val="20"/>
          <w:szCs w:val="20"/>
        </w:rPr>
        <w:t> : Situation géographique de la zone d’étude et des stations pluviométriques</w:t>
      </w:r>
    </w:p>
    <w:p w:rsidR="009669E8" w:rsidRPr="00DD1560" w:rsidRDefault="009669E8" w:rsidP="009669E8">
      <w:pPr>
        <w:spacing w:after="0" w:line="240" w:lineRule="auto"/>
        <w:jc w:val="both"/>
        <w:rPr>
          <w:rFonts w:asciiTheme="majorBidi" w:hAnsiTheme="majorBidi" w:cstheme="majorBidi"/>
          <w:sz w:val="20"/>
          <w:szCs w:val="20"/>
        </w:rPr>
      </w:pPr>
    </w:p>
    <w:p w:rsidR="009669E8" w:rsidRPr="00DD1560" w:rsidRDefault="009669E8" w:rsidP="009669E8">
      <w:pPr>
        <w:spacing w:after="0" w:line="240" w:lineRule="auto"/>
        <w:jc w:val="both"/>
        <w:rPr>
          <w:noProof/>
          <w:sz w:val="20"/>
          <w:szCs w:val="20"/>
          <w:lang w:eastAsia="fr-FR"/>
        </w:rPr>
      </w:pPr>
      <w:r w:rsidRPr="00DD1560">
        <w:rPr>
          <w:noProof/>
          <w:sz w:val="20"/>
          <w:szCs w:val="20"/>
          <w:lang w:eastAsia="fr-FR"/>
        </w:rPr>
        <w:drawing>
          <wp:inline distT="0" distB="0" distL="0" distR="0">
            <wp:extent cx="2771775" cy="2238375"/>
            <wp:effectExtent l="0" t="0" r="0" b="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DD1560">
        <w:rPr>
          <w:noProof/>
          <w:sz w:val="20"/>
          <w:szCs w:val="20"/>
          <w:lang w:eastAsia="fr-FR"/>
        </w:rPr>
        <w:drawing>
          <wp:inline distT="0" distB="0" distL="0" distR="0">
            <wp:extent cx="2886075" cy="2314575"/>
            <wp:effectExtent l="0" t="0" r="0" b="0"/>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Pr="00DD1560">
        <w:rPr>
          <w:noProof/>
          <w:sz w:val="20"/>
          <w:szCs w:val="20"/>
          <w:lang w:eastAsia="fr-FR"/>
        </w:rPr>
        <w:drawing>
          <wp:inline distT="0" distB="0" distL="0" distR="0">
            <wp:extent cx="2819400" cy="2076450"/>
            <wp:effectExtent l="0" t="0" r="0" b="0"/>
            <wp:docPr id="3"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DD1560">
        <w:rPr>
          <w:noProof/>
          <w:sz w:val="20"/>
          <w:szCs w:val="20"/>
          <w:lang w:eastAsia="fr-FR"/>
        </w:rPr>
        <w:drawing>
          <wp:inline distT="0" distB="0" distL="0" distR="0">
            <wp:extent cx="2895600" cy="2076450"/>
            <wp:effectExtent l="0" t="0" r="0" b="0"/>
            <wp:docPr id="4"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4812E8" w:rsidRDefault="004812E8" w:rsidP="009669E8">
      <w:pPr>
        <w:spacing w:after="0" w:line="240" w:lineRule="auto"/>
        <w:jc w:val="both"/>
        <w:rPr>
          <w:rFonts w:asciiTheme="majorBidi" w:hAnsiTheme="majorBidi" w:cstheme="majorBidi"/>
          <w:noProof/>
          <w:sz w:val="20"/>
          <w:szCs w:val="20"/>
          <w:lang w:eastAsia="fr-FR"/>
        </w:rPr>
      </w:pPr>
    </w:p>
    <w:p w:rsidR="009669E8" w:rsidRPr="007F2A97" w:rsidRDefault="009669E8" w:rsidP="009552FE">
      <w:pPr>
        <w:spacing w:after="0" w:line="240" w:lineRule="auto"/>
        <w:jc w:val="both"/>
        <w:rPr>
          <w:rFonts w:asciiTheme="majorBidi" w:hAnsiTheme="majorBidi" w:cstheme="majorBidi"/>
          <w:noProof/>
          <w:sz w:val="20"/>
          <w:szCs w:val="20"/>
          <w:lang w:eastAsia="fr-FR"/>
        </w:rPr>
      </w:pPr>
      <w:r w:rsidRPr="007F2A97">
        <w:rPr>
          <w:rFonts w:asciiTheme="majorBidi" w:hAnsiTheme="majorBidi" w:cstheme="majorBidi"/>
          <w:noProof/>
          <w:sz w:val="20"/>
          <w:szCs w:val="20"/>
          <w:lang w:eastAsia="fr-FR"/>
        </w:rPr>
        <w:t>Fig.2 :</w:t>
      </w:r>
      <w:r w:rsidR="004812E8">
        <w:rPr>
          <w:rFonts w:asciiTheme="majorBidi" w:hAnsiTheme="majorBidi" w:cstheme="majorBidi"/>
          <w:noProof/>
          <w:sz w:val="20"/>
          <w:szCs w:val="20"/>
          <w:lang w:eastAsia="fr-FR"/>
        </w:rPr>
        <w:t xml:space="preserve"> </w:t>
      </w:r>
      <w:bookmarkStart w:id="0" w:name="_GoBack"/>
      <w:bookmarkEnd w:id="0"/>
      <w:r w:rsidR="009552FE">
        <w:rPr>
          <w:rFonts w:asciiTheme="majorBidi" w:hAnsiTheme="majorBidi" w:cstheme="majorBidi"/>
          <w:noProof/>
          <w:sz w:val="20"/>
          <w:szCs w:val="20"/>
          <w:lang w:eastAsia="fr-FR"/>
        </w:rPr>
        <w:t xml:space="preserve">Différence </w:t>
      </w:r>
      <w:r w:rsidR="004812E8">
        <w:rPr>
          <w:rFonts w:asciiTheme="majorBidi" w:hAnsiTheme="majorBidi" w:cstheme="majorBidi"/>
          <w:noProof/>
          <w:sz w:val="20"/>
          <w:szCs w:val="20"/>
          <w:lang w:eastAsia="fr-FR"/>
        </w:rPr>
        <w:t>entre les précipitations saisonnières simulées et observées durant la période de référence 1960-1990</w:t>
      </w:r>
      <w:r w:rsidRPr="007F2A97">
        <w:rPr>
          <w:rFonts w:asciiTheme="majorBidi" w:hAnsiTheme="majorBidi" w:cstheme="majorBidi"/>
          <w:noProof/>
          <w:sz w:val="20"/>
          <w:szCs w:val="20"/>
          <w:lang w:eastAsia="fr-FR"/>
        </w:rPr>
        <w:t xml:space="preserve"> </w:t>
      </w:r>
    </w:p>
    <w:p w:rsidR="009669E8" w:rsidRDefault="009669E8" w:rsidP="00DD1560">
      <w:pPr>
        <w:spacing w:after="0" w:line="240" w:lineRule="auto"/>
        <w:jc w:val="both"/>
        <w:rPr>
          <w:rFonts w:asciiTheme="majorBidi" w:hAnsiTheme="majorBidi" w:cstheme="majorBidi"/>
          <w:sz w:val="20"/>
          <w:szCs w:val="20"/>
        </w:rPr>
      </w:pPr>
    </w:p>
    <w:p w:rsidR="007307CD" w:rsidRDefault="007307CD" w:rsidP="00DD1560">
      <w:pPr>
        <w:spacing w:after="0" w:line="240" w:lineRule="auto"/>
        <w:jc w:val="both"/>
        <w:rPr>
          <w:rFonts w:asciiTheme="majorBidi" w:hAnsiTheme="majorBidi" w:cstheme="majorBidi"/>
          <w:sz w:val="20"/>
          <w:szCs w:val="20"/>
        </w:rPr>
      </w:pPr>
    </w:p>
    <w:p w:rsidR="007307CD" w:rsidRPr="00DD1560" w:rsidRDefault="007307CD" w:rsidP="007307CD">
      <w:pPr>
        <w:spacing w:after="0" w:line="240" w:lineRule="auto"/>
        <w:jc w:val="both"/>
        <w:rPr>
          <w:noProof/>
          <w:sz w:val="20"/>
          <w:szCs w:val="20"/>
          <w:lang w:eastAsia="fr-FR"/>
        </w:rPr>
      </w:pPr>
    </w:p>
    <w:p w:rsidR="007307CD" w:rsidRDefault="007307CD" w:rsidP="002A1581">
      <w:pPr>
        <w:spacing w:after="0" w:line="240" w:lineRule="auto"/>
        <w:jc w:val="center"/>
        <w:rPr>
          <w:rFonts w:asciiTheme="majorBidi" w:hAnsiTheme="majorBidi" w:cstheme="majorBidi"/>
          <w:b/>
          <w:bCs/>
          <w:sz w:val="20"/>
          <w:szCs w:val="20"/>
        </w:rPr>
      </w:pPr>
      <w:r w:rsidRPr="00DD1560">
        <w:rPr>
          <w:noProof/>
          <w:sz w:val="20"/>
          <w:szCs w:val="20"/>
          <w:lang w:eastAsia="fr-FR"/>
        </w:rPr>
        <w:lastRenderedPageBreak/>
        <w:drawing>
          <wp:inline distT="0" distB="0" distL="0" distR="0">
            <wp:extent cx="4095750" cy="2257425"/>
            <wp:effectExtent l="0" t="0" r="19050" b="9525"/>
            <wp:docPr id="8" name="Graphique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CB0A57" w:rsidRPr="007F2A97" w:rsidRDefault="007307CD" w:rsidP="009552FE">
      <w:pPr>
        <w:spacing w:after="0" w:line="240" w:lineRule="auto"/>
        <w:jc w:val="both"/>
        <w:rPr>
          <w:rFonts w:asciiTheme="majorBidi" w:hAnsiTheme="majorBidi" w:cstheme="majorBidi"/>
          <w:noProof/>
          <w:sz w:val="20"/>
          <w:szCs w:val="20"/>
          <w:lang w:eastAsia="fr-FR"/>
        </w:rPr>
      </w:pPr>
      <w:r>
        <w:rPr>
          <w:rFonts w:asciiTheme="majorBidi" w:hAnsiTheme="majorBidi" w:cstheme="majorBidi"/>
          <w:b/>
          <w:bCs/>
          <w:sz w:val="20"/>
          <w:szCs w:val="20"/>
        </w:rPr>
        <w:t>Fig</w:t>
      </w:r>
      <w:r w:rsidR="00CB0A57">
        <w:rPr>
          <w:rFonts w:asciiTheme="majorBidi" w:hAnsiTheme="majorBidi" w:cstheme="majorBidi"/>
          <w:b/>
          <w:bCs/>
          <w:sz w:val="20"/>
          <w:szCs w:val="20"/>
        </w:rPr>
        <w:t xml:space="preserve">.3 : </w:t>
      </w:r>
      <w:r w:rsidR="009552FE">
        <w:rPr>
          <w:rFonts w:asciiTheme="majorBidi" w:hAnsiTheme="majorBidi" w:cstheme="majorBidi"/>
          <w:noProof/>
          <w:sz w:val="20"/>
          <w:szCs w:val="20"/>
          <w:lang w:eastAsia="fr-FR"/>
        </w:rPr>
        <w:t xml:space="preserve">Différence </w:t>
      </w:r>
      <w:r w:rsidR="00CB0A57">
        <w:rPr>
          <w:rFonts w:asciiTheme="majorBidi" w:hAnsiTheme="majorBidi" w:cstheme="majorBidi"/>
          <w:noProof/>
          <w:sz w:val="20"/>
          <w:szCs w:val="20"/>
          <w:lang w:eastAsia="fr-FR"/>
        </w:rPr>
        <w:t>entre les précipitations de la saison humide simulées et observées durant la période de référence 1960-1990</w:t>
      </w:r>
      <w:r w:rsidR="00CB0A57" w:rsidRPr="007F2A97">
        <w:rPr>
          <w:rFonts w:asciiTheme="majorBidi" w:hAnsiTheme="majorBidi" w:cstheme="majorBidi"/>
          <w:noProof/>
          <w:sz w:val="20"/>
          <w:szCs w:val="20"/>
          <w:lang w:eastAsia="fr-FR"/>
        </w:rPr>
        <w:t xml:space="preserve"> </w:t>
      </w:r>
    </w:p>
    <w:p w:rsidR="007307CD" w:rsidRPr="00DD1560" w:rsidRDefault="007307CD" w:rsidP="00CB0A57">
      <w:pPr>
        <w:spacing w:after="0" w:line="240" w:lineRule="auto"/>
        <w:jc w:val="both"/>
        <w:rPr>
          <w:rFonts w:asciiTheme="majorBidi" w:hAnsiTheme="majorBidi" w:cstheme="majorBidi"/>
          <w:b/>
          <w:bCs/>
          <w:sz w:val="20"/>
          <w:szCs w:val="20"/>
        </w:rPr>
      </w:pPr>
    </w:p>
    <w:p w:rsidR="007307CD" w:rsidRDefault="007307CD" w:rsidP="00DD1560">
      <w:pPr>
        <w:spacing w:after="0" w:line="240" w:lineRule="auto"/>
        <w:jc w:val="both"/>
        <w:rPr>
          <w:rFonts w:asciiTheme="majorBidi" w:hAnsiTheme="majorBidi" w:cstheme="majorBidi"/>
          <w:sz w:val="20"/>
          <w:szCs w:val="20"/>
        </w:rPr>
      </w:pPr>
    </w:p>
    <w:p w:rsidR="007307CD" w:rsidRDefault="007307CD" w:rsidP="00DD1560">
      <w:pPr>
        <w:spacing w:after="0" w:line="240" w:lineRule="auto"/>
        <w:jc w:val="both"/>
        <w:rPr>
          <w:rFonts w:asciiTheme="majorBidi" w:hAnsiTheme="majorBidi" w:cstheme="majorBidi"/>
          <w:sz w:val="20"/>
          <w:szCs w:val="20"/>
        </w:rPr>
      </w:pPr>
    </w:p>
    <w:p w:rsidR="007307CD" w:rsidRDefault="007307CD" w:rsidP="00DD1560">
      <w:pPr>
        <w:spacing w:after="0" w:line="240" w:lineRule="auto"/>
        <w:jc w:val="both"/>
        <w:rPr>
          <w:rFonts w:asciiTheme="majorBidi" w:hAnsiTheme="majorBidi" w:cstheme="majorBidi"/>
          <w:sz w:val="20"/>
          <w:szCs w:val="20"/>
        </w:rPr>
      </w:pPr>
    </w:p>
    <w:p w:rsidR="007307CD" w:rsidRDefault="007307CD" w:rsidP="00DD1560">
      <w:pPr>
        <w:spacing w:after="0" w:line="240" w:lineRule="auto"/>
        <w:jc w:val="both"/>
        <w:rPr>
          <w:rFonts w:asciiTheme="majorBidi" w:hAnsiTheme="majorBidi" w:cstheme="majorBidi"/>
          <w:sz w:val="20"/>
          <w:szCs w:val="20"/>
        </w:rPr>
      </w:pPr>
    </w:p>
    <w:p w:rsidR="00580A82" w:rsidRDefault="00580A82" w:rsidP="00DD1560">
      <w:pPr>
        <w:spacing w:after="0" w:line="240" w:lineRule="auto"/>
        <w:jc w:val="both"/>
        <w:rPr>
          <w:rFonts w:asciiTheme="majorBidi" w:hAnsiTheme="majorBidi" w:cstheme="majorBidi"/>
          <w:sz w:val="20"/>
          <w:szCs w:val="20"/>
        </w:rPr>
      </w:pPr>
    </w:p>
    <w:p w:rsidR="00580A82" w:rsidRDefault="00580A82" w:rsidP="00DD1560">
      <w:pPr>
        <w:spacing w:after="0" w:line="240" w:lineRule="auto"/>
        <w:jc w:val="both"/>
        <w:rPr>
          <w:rFonts w:asciiTheme="majorBidi" w:hAnsiTheme="majorBidi" w:cstheme="majorBidi"/>
          <w:sz w:val="20"/>
          <w:szCs w:val="20"/>
        </w:rPr>
      </w:pPr>
    </w:p>
    <w:p w:rsidR="00580A82" w:rsidRDefault="00580A82" w:rsidP="00DD1560">
      <w:pPr>
        <w:spacing w:after="0" w:line="240" w:lineRule="auto"/>
        <w:jc w:val="both"/>
        <w:rPr>
          <w:rFonts w:asciiTheme="majorBidi" w:hAnsiTheme="majorBidi" w:cstheme="majorBidi"/>
          <w:sz w:val="20"/>
          <w:szCs w:val="20"/>
        </w:rPr>
      </w:pPr>
    </w:p>
    <w:p w:rsidR="00580A82" w:rsidRDefault="00580A82" w:rsidP="00DD1560">
      <w:pPr>
        <w:spacing w:after="0" w:line="240" w:lineRule="auto"/>
        <w:jc w:val="both"/>
        <w:rPr>
          <w:rFonts w:asciiTheme="majorBidi" w:hAnsiTheme="majorBidi" w:cstheme="majorBidi"/>
          <w:sz w:val="20"/>
          <w:szCs w:val="20"/>
        </w:rPr>
      </w:pPr>
    </w:p>
    <w:p w:rsidR="00580A82" w:rsidRDefault="00580A82" w:rsidP="00DD1560">
      <w:pPr>
        <w:spacing w:after="0" w:line="240" w:lineRule="auto"/>
        <w:jc w:val="both"/>
        <w:rPr>
          <w:rFonts w:asciiTheme="majorBidi" w:hAnsiTheme="majorBidi" w:cstheme="majorBidi"/>
          <w:sz w:val="20"/>
          <w:szCs w:val="20"/>
        </w:rPr>
      </w:pPr>
    </w:p>
    <w:p w:rsidR="00580A82" w:rsidRDefault="00580A82" w:rsidP="00DD1560">
      <w:pPr>
        <w:spacing w:after="0" w:line="240" w:lineRule="auto"/>
        <w:jc w:val="both"/>
        <w:rPr>
          <w:rFonts w:asciiTheme="majorBidi" w:hAnsiTheme="majorBidi" w:cstheme="majorBidi"/>
          <w:sz w:val="20"/>
          <w:szCs w:val="20"/>
        </w:rPr>
      </w:pPr>
    </w:p>
    <w:p w:rsidR="00580A82" w:rsidRDefault="00580A82" w:rsidP="00DD1560">
      <w:pPr>
        <w:spacing w:after="0" w:line="240" w:lineRule="auto"/>
        <w:jc w:val="both"/>
        <w:rPr>
          <w:rFonts w:asciiTheme="majorBidi" w:hAnsiTheme="majorBidi" w:cstheme="majorBidi"/>
          <w:sz w:val="20"/>
          <w:szCs w:val="20"/>
        </w:rPr>
      </w:pPr>
    </w:p>
    <w:p w:rsidR="00580A82" w:rsidRDefault="00580A82" w:rsidP="00DD1560">
      <w:pPr>
        <w:spacing w:after="0" w:line="240" w:lineRule="auto"/>
        <w:jc w:val="both"/>
        <w:rPr>
          <w:rFonts w:asciiTheme="majorBidi" w:hAnsiTheme="majorBidi" w:cstheme="majorBidi"/>
          <w:sz w:val="20"/>
          <w:szCs w:val="20"/>
        </w:rPr>
      </w:pPr>
    </w:p>
    <w:p w:rsidR="00580A82" w:rsidRDefault="00580A82" w:rsidP="00DD1560">
      <w:pPr>
        <w:spacing w:after="0" w:line="240" w:lineRule="auto"/>
        <w:jc w:val="both"/>
        <w:rPr>
          <w:rFonts w:asciiTheme="majorBidi" w:hAnsiTheme="majorBidi" w:cstheme="majorBidi"/>
          <w:sz w:val="20"/>
          <w:szCs w:val="20"/>
        </w:rPr>
      </w:pPr>
    </w:p>
    <w:p w:rsidR="00580A82" w:rsidRDefault="00580A82" w:rsidP="00DD1560">
      <w:pPr>
        <w:spacing w:after="0" w:line="240" w:lineRule="auto"/>
        <w:jc w:val="both"/>
        <w:rPr>
          <w:rFonts w:asciiTheme="majorBidi" w:hAnsiTheme="majorBidi" w:cstheme="majorBidi"/>
          <w:sz w:val="20"/>
          <w:szCs w:val="20"/>
        </w:rPr>
      </w:pPr>
    </w:p>
    <w:p w:rsidR="00580A82" w:rsidRDefault="00580A82" w:rsidP="00DD1560">
      <w:pPr>
        <w:spacing w:after="0" w:line="240" w:lineRule="auto"/>
        <w:jc w:val="both"/>
        <w:rPr>
          <w:rFonts w:asciiTheme="majorBidi" w:hAnsiTheme="majorBidi" w:cstheme="majorBidi"/>
          <w:sz w:val="20"/>
          <w:szCs w:val="20"/>
        </w:rPr>
      </w:pPr>
    </w:p>
    <w:p w:rsidR="00580A82" w:rsidRDefault="00580A82" w:rsidP="00DD1560">
      <w:pPr>
        <w:spacing w:after="0" w:line="240" w:lineRule="auto"/>
        <w:jc w:val="both"/>
        <w:rPr>
          <w:rFonts w:asciiTheme="majorBidi" w:hAnsiTheme="majorBidi" w:cstheme="majorBidi"/>
          <w:sz w:val="20"/>
          <w:szCs w:val="20"/>
        </w:rPr>
      </w:pPr>
    </w:p>
    <w:p w:rsidR="00580A82" w:rsidRDefault="00580A82" w:rsidP="00DD1560">
      <w:pPr>
        <w:spacing w:after="0" w:line="240" w:lineRule="auto"/>
        <w:jc w:val="both"/>
        <w:rPr>
          <w:rFonts w:asciiTheme="majorBidi" w:hAnsiTheme="majorBidi" w:cstheme="majorBidi"/>
          <w:sz w:val="20"/>
          <w:szCs w:val="20"/>
        </w:rPr>
      </w:pPr>
    </w:p>
    <w:p w:rsidR="00580A82" w:rsidRDefault="00580A82" w:rsidP="00DD1560">
      <w:pPr>
        <w:spacing w:after="0" w:line="240" w:lineRule="auto"/>
        <w:jc w:val="both"/>
        <w:rPr>
          <w:rFonts w:asciiTheme="majorBidi" w:hAnsiTheme="majorBidi" w:cstheme="majorBidi"/>
          <w:sz w:val="20"/>
          <w:szCs w:val="20"/>
        </w:rPr>
      </w:pPr>
    </w:p>
    <w:p w:rsidR="00580A82" w:rsidRDefault="00580A82" w:rsidP="00DD1560">
      <w:pPr>
        <w:spacing w:after="0" w:line="240" w:lineRule="auto"/>
        <w:jc w:val="both"/>
        <w:rPr>
          <w:rFonts w:asciiTheme="majorBidi" w:hAnsiTheme="majorBidi" w:cstheme="majorBidi"/>
          <w:sz w:val="20"/>
          <w:szCs w:val="20"/>
        </w:rPr>
      </w:pPr>
    </w:p>
    <w:p w:rsidR="00580A82" w:rsidRDefault="00580A82" w:rsidP="00DD1560">
      <w:pPr>
        <w:spacing w:after="0" w:line="240" w:lineRule="auto"/>
        <w:jc w:val="both"/>
        <w:rPr>
          <w:rFonts w:asciiTheme="majorBidi" w:hAnsiTheme="majorBidi" w:cstheme="majorBidi"/>
          <w:sz w:val="20"/>
          <w:szCs w:val="20"/>
        </w:rPr>
      </w:pPr>
    </w:p>
    <w:p w:rsidR="00580A82" w:rsidRDefault="00580A82" w:rsidP="00DD1560">
      <w:pPr>
        <w:spacing w:after="0" w:line="240" w:lineRule="auto"/>
        <w:jc w:val="both"/>
        <w:rPr>
          <w:rFonts w:asciiTheme="majorBidi" w:hAnsiTheme="majorBidi" w:cstheme="majorBidi"/>
          <w:sz w:val="20"/>
          <w:szCs w:val="20"/>
        </w:rPr>
      </w:pPr>
    </w:p>
    <w:p w:rsidR="00580A82" w:rsidRDefault="00580A82" w:rsidP="00DD1560">
      <w:pPr>
        <w:spacing w:after="0" w:line="240" w:lineRule="auto"/>
        <w:jc w:val="both"/>
        <w:rPr>
          <w:rFonts w:asciiTheme="majorBidi" w:hAnsiTheme="majorBidi" w:cstheme="majorBidi"/>
          <w:sz w:val="20"/>
          <w:szCs w:val="20"/>
        </w:rPr>
      </w:pPr>
    </w:p>
    <w:p w:rsidR="00580A82" w:rsidRDefault="00580A82" w:rsidP="00DD1560">
      <w:pPr>
        <w:spacing w:after="0" w:line="240" w:lineRule="auto"/>
        <w:jc w:val="both"/>
        <w:rPr>
          <w:rFonts w:asciiTheme="majorBidi" w:hAnsiTheme="majorBidi" w:cstheme="majorBidi"/>
          <w:sz w:val="20"/>
          <w:szCs w:val="20"/>
        </w:rPr>
      </w:pPr>
    </w:p>
    <w:p w:rsidR="00580A82" w:rsidRDefault="00580A82" w:rsidP="00DD1560">
      <w:pPr>
        <w:spacing w:after="0" w:line="240" w:lineRule="auto"/>
        <w:jc w:val="both"/>
        <w:rPr>
          <w:rFonts w:asciiTheme="majorBidi" w:hAnsiTheme="majorBidi" w:cstheme="majorBidi"/>
          <w:sz w:val="20"/>
          <w:szCs w:val="20"/>
        </w:rPr>
      </w:pPr>
    </w:p>
    <w:p w:rsidR="00580A82" w:rsidRDefault="00580A82" w:rsidP="00DD1560">
      <w:pPr>
        <w:spacing w:after="0" w:line="240" w:lineRule="auto"/>
        <w:jc w:val="both"/>
        <w:rPr>
          <w:rFonts w:asciiTheme="majorBidi" w:hAnsiTheme="majorBidi" w:cstheme="majorBidi"/>
          <w:sz w:val="20"/>
          <w:szCs w:val="20"/>
        </w:rPr>
      </w:pPr>
    </w:p>
    <w:p w:rsidR="00580A82" w:rsidRDefault="00580A82" w:rsidP="00DD1560">
      <w:pPr>
        <w:spacing w:after="0" w:line="240" w:lineRule="auto"/>
        <w:jc w:val="both"/>
        <w:rPr>
          <w:rFonts w:asciiTheme="majorBidi" w:hAnsiTheme="majorBidi" w:cstheme="majorBidi"/>
          <w:sz w:val="20"/>
          <w:szCs w:val="20"/>
        </w:rPr>
      </w:pPr>
    </w:p>
    <w:p w:rsidR="00580A82" w:rsidRDefault="00580A82" w:rsidP="00DD1560">
      <w:pPr>
        <w:spacing w:after="0" w:line="240" w:lineRule="auto"/>
        <w:jc w:val="both"/>
        <w:rPr>
          <w:rFonts w:asciiTheme="majorBidi" w:hAnsiTheme="majorBidi" w:cstheme="majorBidi"/>
          <w:sz w:val="20"/>
          <w:szCs w:val="20"/>
        </w:rPr>
      </w:pPr>
    </w:p>
    <w:p w:rsidR="00580A82" w:rsidRDefault="00580A82" w:rsidP="00DD1560">
      <w:pPr>
        <w:spacing w:after="0" w:line="240" w:lineRule="auto"/>
        <w:jc w:val="both"/>
        <w:rPr>
          <w:rFonts w:asciiTheme="majorBidi" w:hAnsiTheme="majorBidi" w:cstheme="majorBidi"/>
          <w:sz w:val="20"/>
          <w:szCs w:val="20"/>
        </w:rPr>
      </w:pPr>
    </w:p>
    <w:p w:rsidR="007307CD" w:rsidRDefault="007307CD" w:rsidP="00DD1560">
      <w:pPr>
        <w:spacing w:after="0" w:line="240" w:lineRule="auto"/>
        <w:jc w:val="both"/>
        <w:rPr>
          <w:rFonts w:asciiTheme="majorBidi" w:hAnsiTheme="majorBidi" w:cstheme="majorBidi"/>
          <w:sz w:val="20"/>
          <w:szCs w:val="20"/>
        </w:rPr>
      </w:pPr>
    </w:p>
    <w:p w:rsidR="007307CD" w:rsidRDefault="007307CD" w:rsidP="00DD1560">
      <w:pPr>
        <w:spacing w:after="0" w:line="240" w:lineRule="auto"/>
        <w:jc w:val="both"/>
        <w:rPr>
          <w:rFonts w:asciiTheme="majorBidi" w:hAnsiTheme="majorBidi" w:cstheme="majorBidi"/>
          <w:sz w:val="20"/>
          <w:szCs w:val="20"/>
        </w:rPr>
      </w:pPr>
    </w:p>
    <w:p w:rsidR="00C91E0B" w:rsidRDefault="00C91E0B" w:rsidP="00C91E0B">
      <w:pPr>
        <w:rPr>
          <w:lang w:val="en-US"/>
        </w:rPr>
      </w:pPr>
      <w:r>
        <w:rPr>
          <w:noProof/>
          <w:lang w:eastAsia="fr-FR"/>
        </w:rPr>
        <w:lastRenderedPageBreak/>
        <w:drawing>
          <wp:inline distT="0" distB="0" distL="0" distR="0">
            <wp:extent cx="3019425" cy="1809750"/>
            <wp:effectExtent l="0" t="0" r="0" b="0"/>
            <wp:docPr id="5"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Pr>
          <w:noProof/>
          <w:lang w:eastAsia="fr-FR"/>
        </w:rPr>
        <w:drawing>
          <wp:inline distT="0" distB="0" distL="0" distR="0">
            <wp:extent cx="2686050" cy="1762125"/>
            <wp:effectExtent l="0" t="0" r="0" b="0"/>
            <wp:docPr id="6"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C91E0B" w:rsidRDefault="00C91E0B" w:rsidP="00C91E0B">
      <w:pPr>
        <w:rPr>
          <w:lang w:val="en-US"/>
        </w:rPr>
      </w:pPr>
      <w:r>
        <w:rPr>
          <w:noProof/>
          <w:lang w:eastAsia="fr-FR"/>
        </w:rPr>
        <w:drawing>
          <wp:inline distT="0" distB="0" distL="0" distR="0">
            <wp:extent cx="3019425" cy="1666875"/>
            <wp:effectExtent l="0" t="0" r="0" b="0"/>
            <wp:docPr id="12" name="Graphique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Pr>
          <w:noProof/>
          <w:lang w:eastAsia="fr-FR"/>
        </w:rPr>
        <w:drawing>
          <wp:inline distT="0" distB="0" distL="0" distR="0">
            <wp:extent cx="2676525" cy="1600200"/>
            <wp:effectExtent l="0" t="0" r="0" b="0"/>
            <wp:docPr id="13" name="Graphique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C91E0B" w:rsidRPr="0011621F" w:rsidRDefault="00C91E0B" w:rsidP="00C91E0B">
      <w:pPr>
        <w:rPr>
          <w:lang w:val="en-US"/>
        </w:rPr>
      </w:pPr>
      <w:r>
        <w:rPr>
          <w:noProof/>
          <w:lang w:eastAsia="fr-FR"/>
        </w:rPr>
        <w:drawing>
          <wp:inline distT="0" distB="0" distL="0" distR="0">
            <wp:extent cx="3171825" cy="1647825"/>
            <wp:effectExtent l="0" t="0" r="0" b="0"/>
            <wp:docPr id="14" name="Graphique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Pr>
          <w:noProof/>
          <w:lang w:eastAsia="fr-FR"/>
        </w:rPr>
        <w:drawing>
          <wp:inline distT="0" distB="0" distL="0" distR="0">
            <wp:extent cx="2552700" cy="1695450"/>
            <wp:effectExtent l="0" t="0" r="0" b="0"/>
            <wp:docPr id="15" name="Graphique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Pr>
          <w:noProof/>
          <w:lang w:eastAsia="fr-FR"/>
        </w:rPr>
        <w:drawing>
          <wp:inline distT="0" distB="0" distL="0" distR="0">
            <wp:extent cx="3086100" cy="1981200"/>
            <wp:effectExtent l="0" t="0" r="0" b="0"/>
            <wp:docPr id="7" name="Graphique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Pr>
          <w:noProof/>
          <w:lang w:eastAsia="fr-FR"/>
        </w:rPr>
        <w:drawing>
          <wp:inline distT="0" distB="0" distL="0" distR="0">
            <wp:extent cx="2533650" cy="1762125"/>
            <wp:effectExtent l="0" t="0" r="0" b="0"/>
            <wp:docPr id="16" name="Graphique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7307CD" w:rsidRPr="00C23D08" w:rsidRDefault="007307CD" w:rsidP="007307CD">
      <w:pPr>
        <w:spacing w:after="0" w:line="240" w:lineRule="auto"/>
        <w:jc w:val="both"/>
        <w:rPr>
          <w:rFonts w:asciiTheme="majorBidi" w:hAnsiTheme="majorBidi" w:cstheme="majorBidi"/>
          <w:sz w:val="20"/>
          <w:szCs w:val="20"/>
        </w:rPr>
      </w:pPr>
      <w:r>
        <w:rPr>
          <w:rFonts w:asciiTheme="majorBidi" w:hAnsiTheme="majorBidi" w:cstheme="majorBidi"/>
          <w:b/>
          <w:bCs/>
          <w:sz w:val="20"/>
          <w:szCs w:val="20"/>
        </w:rPr>
        <w:t>Fig.</w:t>
      </w:r>
      <w:r w:rsidRPr="00DD1560">
        <w:rPr>
          <w:rFonts w:asciiTheme="majorBidi" w:hAnsiTheme="majorBidi" w:cstheme="majorBidi"/>
          <w:b/>
          <w:bCs/>
          <w:sz w:val="20"/>
          <w:szCs w:val="20"/>
        </w:rPr>
        <w:t> </w:t>
      </w:r>
      <w:r>
        <w:rPr>
          <w:rFonts w:asciiTheme="majorBidi" w:hAnsiTheme="majorBidi" w:cstheme="majorBidi"/>
          <w:b/>
          <w:bCs/>
          <w:sz w:val="20"/>
          <w:szCs w:val="20"/>
        </w:rPr>
        <w:t>4</w:t>
      </w:r>
      <w:r w:rsidRPr="00DD1560">
        <w:rPr>
          <w:rFonts w:asciiTheme="majorBidi" w:hAnsiTheme="majorBidi" w:cstheme="majorBidi"/>
          <w:b/>
          <w:bCs/>
          <w:sz w:val="20"/>
          <w:szCs w:val="20"/>
        </w:rPr>
        <w:t xml:space="preserve">: </w:t>
      </w:r>
      <w:r w:rsidRPr="00C23D08">
        <w:rPr>
          <w:rFonts w:asciiTheme="majorBidi" w:hAnsiTheme="majorBidi" w:cstheme="majorBidi"/>
          <w:sz w:val="20"/>
          <w:szCs w:val="20"/>
        </w:rPr>
        <w:t>Différence des précipitations saisonnières entre les deux périodes 2021-2050, 2070-2099 et la période de référence 1961-1990</w:t>
      </w:r>
    </w:p>
    <w:p w:rsidR="007307CD" w:rsidRPr="00C23D08" w:rsidRDefault="007307CD" w:rsidP="00DD1560">
      <w:pPr>
        <w:spacing w:after="0" w:line="240" w:lineRule="auto"/>
        <w:jc w:val="both"/>
        <w:rPr>
          <w:rFonts w:asciiTheme="majorBidi" w:hAnsiTheme="majorBidi" w:cstheme="majorBidi"/>
          <w:sz w:val="20"/>
          <w:szCs w:val="20"/>
        </w:rPr>
      </w:pPr>
    </w:p>
    <w:sectPr w:rsidR="007307CD" w:rsidRPr="00C23D08" w:rsidSect="00DF232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B45D4"/>
    <w:multiLevelType w:val="hybridMultilevel"/>
    <w:tmpl w:val="398295F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3B7D5A"/>
    <w:multiLevelType w:val="multilevel"/>
    <w:tmpl w:val="1B68EC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4CE2EC0"/>
    <w:multiLevelType w:val="hybridMultilevel"/>
    <w:tmpl w:val="7FE4E5D8"/>
    <w:lvl w:ilvl="0" w:tplc="928C8088">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compat/>
  <w:rsids>
    <w:rsidRoot w:val="00D2220E"/>
    <w:rsid w:val="00000094"/>
    <w:rsid w:val="00002239"/>
    <w:rsid w:val="00004AD6"/>
    <w:rsid w:val="0000503C"/>
    <w:rsid w:val="00006C20"/>
    <w:rsid w:val="00012AE9"/>
    <w:rsid w:val="00017052"/>
    <w:rsid w:val="0002232E"/>
    <w:rsid w:val="00037692"/>
    <w:rsid w:val="00044D48"/>
    <w:rsid w:val="000463A6"/>
    <w:rsid w:val="0005201C"/>
    <w:rsid w:val="000624BB"/>
    <w:rsid w:val="0007307C"/>
    <w:rsid w:val="00075D6B"/>
    <w:rsid w:val="00082AB1"/>
    <w:rsid w:val="00094FE9"/>
    <w:rsid w:val="00096343"/>
    <w:rsid w:val="00097518"/>
    <w:rsid w:val="000D3294"/>
    <w:rsid w:val="000D6B01"/>
    <w:rsid w:val="000E13E4"/>
    <w:rsid w:val="000E7258"/>
    <w:rsid w:val="000F2DA6"/>
    <w:rsid w:val="000F4199"/>
    <w:rsid w:val="000F62BC"/>
    <w:rsid w:val="00106404"/>
    <w:rsid w:val="00110F66"/>
    <w:rsid w:val="00113015"/>
    <w:rsid w:val="0011520E"/>
    <w:rsid w:val="001207B7"/>
    <w:rsid w:val="00120CA0"/>
    <w:rsid w:val="00134FD8"/>
    <w:rsid w:val="00135113"/>
    <w:rsid w:val="001428A1"/>
    <w:rsid w:val="001470FC"/>
    <w:rsid w:val="00150142"/>
    <w:rsid w:val="00156451"/>
    <w:rsid w:val="00161BCC"/>
    <w:rsid w:val="0017358C"/>
    <w:rsid w:val="00190245"/>
    <w:rsid w:val="00197B4D"/>
    <w:rsid w:val="001A2FAE"/>
    <w:rsid w:val="001A3474"/>
    <w:rsid w:val="001B3DDD"/>
    <w:rsid w:val="001E13F6"/>
    <w:rsid w:val="001E76DC"/>
    <w:rsid w:val="001F04A2"/>
    <w:rsid w:val="001F191D"/>
    <w:rsid w:val="00202534"/>
    <w:rsid w:val="00205C59"/>
    <w:rsid w:val="00220953"/>
    <w:rsid w:val="00237CCE"/>
    <w:rsid w:val="002528A0"/>
    <w:rsid w:val="0025386A"/>
    <w:rsid w:val="0028050F"/>
    <w:rsid w:val="00292298"/>
    <w:rsid w:val="00292B86"/>
    <w:rsid w:val="00295F9B"/>
    <w:rsid w:val="002A1581"/>
    <w:rsid w:val="002A6227"/>
    <w:rsid w:val="002B106B"/>
    <w:rsid w:val="002B2F9D"/>
    <w:rsid w:val="002B413D"/>
    <w:rsid w:val="002B4DD1"/>
    <w:rsid w:val="002D7EAF"/>
    <w:rsid w:val="002E5853"/>
    <w:rsid w:val="002F0C7B"/>
    <w:rsid w:val="002F26E5"/>
    <w:rsid w:val="002F4268"/>
    <w:rsid w:val="002F6A0C"/>
    <w:rsid w:val="002F7097"/>
    <w:rsid w:val="00323F09"/>
    <w:rsid w:val="00343138"/>
    <w:rsid w:val="003451ED"/>
    <w:rsid w:val="00374328"/>
    <w:rsid w:val="003A29E4"/>
    <w:rsid w:val="003B11FD"/>
    <w:rsid w:val="003D25E8"/>
    <w:rsid w:val="003E1FBD"/>
    <w:rsid w:val="003E407F"/>
    <w:rsid w:val="003F3427"/>
    <w:rsid w:val="003F5896"/>
    <w:rsid w:val="003F5A4B"/>
    <w:rsid w:val="00400836"/>
    <w:rsid w:val="00401E6A"/>
    <w:rsid w:val="004037FD"/>
    <w:rsid w:val="00405172"/>
    <w:rsid w:val="004104A6"/>
    <w:rsid w:val="00416D3D"/>
    <w:rsid w:val="00424A4F"/>
    <w:rsid w:val="004267ED"/>
    <w:rsid w:val="004306F0"/>
    <w:rsid w:val="004364AA"/>
    <w:rsid w:val="0045393D"/>
    <w:rsid w:val="004554F5"/>
    <w:rsid w:val="00461C71"/>
    <w:rsid w:val="00465C33"/>
    <w:rsid w:val="004716E0"/>
    <w:rsid w:val="004812E8"/>
    <w:rsid w:val="00482C54"/>
    <w:rsid w:val="004875A1"/>
    <w:rsid w:val="00496ED3"/>
    <w:rsid w:val="004A12D1"/>
    <w:rsid w:val="004A2BFF"/>
    <w:rsid w:val="004A3214"/>
    <w:rsid w:val="004B29B7"/>
    <w:rsid w:val="004B6E9E"/>
    <w:rsid w:val="004C1FE8"/>
    <w:rsid w:val="004C22EC"/>
    <w:rsid w:val="004C4BFA"/>
    <w:rsid w:val="004C4CEE"/>
    <w:rsid w:val="004C7C73"/>
    <w:rsid w:val="004D621F"/>
    <w:rsid w:val="004E2A8E"/>
    <w:rsid w:val="004E7BE4"/>
    <w:rsid w:val="004E7E5F"/>
    <w:rsid w:val="004F1871"/>
    <w:rsid w:val="004F305A"/>
    <w:rsid w:val="005052F0"/>
    <w:rsid w:val="00515952"/>
    <w:rsid w:val="0052180C"/>
    <w:rsid w:val="00521B79"/>
    <w:rsid w:val="00527244"/>
    <w:rsid w:val="005351D5"/>
    <w:rsid w:val="00535CBD"/>
    <w:rsid w:val="00543139"/>
    <w:rsid w:val="00554166"/>
    <w:rsid w:val="0057096A"/>
    <w:rsid w:val="00573127"/>
    <w:rsid w:val="00580956"/>
    <w:rsid w:val="00580A82"/>
    <w:rsid w:val="00582351"/>
    <w:rsid w:val="0059009F"/>
    <w:rsid w:val="00590120"/>
    <w:rsid w:val="005950A1"/>
    <w:rsid w:val="00596353"/>
    <w:rsid w:val="005A676D"/>
    <w:rsid w:val="005A7EE2"/>
    <w:rsid w:val="005B4F37"/>
    <w:rsid w:val="005C259C"/>
    <w:rsid w:val="005D0B12"/>
    <w:rsid w:val="005E43D8"/>
    <w:rsid w:val="005E4587"/>
    <w:rsid w:val="005F26BD"/>
    <w:rsid w:val="005F65A9"/>
    <w:rsid w:val="00613B58"/>
    <w:rsid w:val="006255D2"/>
    <w:rsid w:val="006430E7"/>
    <w:rsid w:val="00643F18"/>
    <w:rsid w:val="00646CB1"/>
    <w:rsid w:val="006564A8"/>
    <w:rsid w:val="006766DE"/>
    <w:rsid w:val="00696126"/>
    <w:rsid w:val="006A1848"/>
    <w:rsid w:val="006B0A31"/>
    <w:rsid w:val="006E0A47"/>
    <w:rsid w:val="006E4D66"/>
    <w:rsid w:val="006F1414"/>
    <w:rsid w:val="007054D4"/>
    <w:rsid w:val="00705BD2"/>
    <w:rsid w:val="00710D8B"/>
    <w:rsid w:val="0071715A"/>
    <w:rsid w:val="00725895"/>
    <w:rsid w:val="007307CD"/>
    <w:rsid w:val="007544AB"/>
    <w:rsid w:val="00755DDA"/>
    <w:rsid w:val="00755E8D"/>
    <w:rsid w:val="00772580"/>
    <w:rsid w:val="00785796"/>
    <w:rsid w:val="007861AC"/>
    <w:rsid w:val="00787849"/>
    <w:rsid w:val="007A1E5E"/>
    <w:rsid w:val="007A6B96"/>
    <w:rsid w:val="007C2178"/>
    <w:rsid w:val="007D4255"/>
    <w:rsid w:val="007F2A97"/>
    <w:rsid w:val="007F3072"/>
    <w:rsid w:val="00806E68"/>
    <w:rsid w:val="008132DC"/>
    <w:rsid w:val="00815AD7"/>
    <w:rsid w:val="0081717D"/>
    <w:rsid w:val="00831F38"/>
    <w:rsid w:val="008343D9"/>
    <w:rsid w:val="00851246"/>
    <w:rsid w:val="0085305B"/>
    <w:rsid w:val="008571A9"/>
    <w:rsid w:val="00866538"/>
    <w:rsid w:val="00882F8F"/>
    <w:rsid w:val="00883D70"/>
    <w:rsid w:val="008924CF"/>
    <w:rsid w:val="00894553"/>
    <w:rsid w:val="008960A9"/>
    <w:rsid w:val="008A1383"/>
    <w:rsid w:val="008A1CD3"/>
    <w:rsid w:val="008D2308"/>
    <w:rsid w:val="008D4EDE"/>
    <w:rsid w:val="008E26AC"/>
    <w:rsid w:val="008E4EB7"/>
    <w:rsid w:val="008E777D"/>
    <w:rsid w:val="008F003C"/>
    <w:rsid w:val="008F3276"/>
    <w:rsid w:val="008F3BF8"/>
    <w:rsid w:val="0090562F"/>
    <w:rsid w:val="00906953"/>
    <w:rsid w:val="009127EA"/>
    <w:rsid w:val="00922F30"/>
    <w:rsid w:val="00940855"/>
    <w:rsid w:val="00952026"/>
    <w:rsid w:val="00953D2C"/>
    <w:rsid w:val="009552FE"/>
    <w:rsid w:val="0096255A"/>
    <w:rsid w:val="009669E8"/>
    <w:rsid w:val="009A2040"/>
    <w:rsid w:val="009A332C"/>
    <w:rsid w:val="009A34C0"/>
    <w:rsid w:val="009A7BFE"/>
    <w:rsid w:val="009B24ED"/>
    <w:rsid w:val="009B5D87"/>
    <w:rsid w:val="009C0CD8"/>
    <w:rsid w:val="009D675D"/>
    <w:rsid w:val="00A079CA"/>
    <w:rsid w:val="00A125CA"/>
    <w:rsid w:val="00A1585E"/>
    <w:rsid w:val="00A21865"/>
    <w:rsid w:val="00A3179A"/>
    <w:rsid w:val="00A322B2"/>
    <w:rsid w:val="00A33033"/>
    <w:rsid w:val="00A3638A"/>
    <w:rsid w:val="00A36FF4"/>
    <w:rsid w:val="00A41FE2"/>
    <w:rsid w:val="00A422CE"/>
    <w:rsid w:val="00A55436"/>
    <w:rsid w:val="00A67750"/>
    <w:rsid w:val="00A678BC"/>
    <w:rsid w:val="00A7608F"/>
    <w:rsid w:val="00A83E93"/>
    <w:rsid w:val="00A95958"/>
    <w:rsid w:val="00A96E61"/>
    <w:rsid w:val="00AA2287"/>
    <w:rsid w:val="00AB23C9"/>
    <w:rsid w:val="00AB36DB"/>
    <w:rsid w:val="00AC3203"/>
    <w:rsid w:val="00AC7F43"/>
    <w:rsid w:val="00AE52E5"/>
    <w:rsid w:val="00AF5CED"/>
    <w:rsid w:val="00B14948"/>
    <w:rsid w:val="00B15C94"/>
    <w:rsid w:val="00B22BB2"/>
    <w:rsid w:val="00B33D03"/>
    <w:rsid w:val="00B62A83"/>
    <w:rsid w:val="00B66D7C"/>
    <w:rsid w:val="00B815C0"/>
    <w:rsid w:val="00B948AD"/>
    <w:rsid w:val="00B9647A"/>
    <w:rsid w:val="00BB59F0"/>
    <w:rsid w:val="00BC7805"/>
    <w:rsid w:val="00BD190B"/>
    <w:rsid w:val="00BE0A95"/>
    <w:rsid w:val="00BE3A75"/>
    <w:rsid w:val="00C0524A"/>
    <w:rsid w:val="00C1094D"/>
    <w:rsid w:val="00C1324B"/>
    <w:rsid w:val="00C23D08"/>
    <w:rsid w:val="00C50A6E"/>
    <w:rsid w:val="00C54344"/>
    <w:rsid w:val="00C66B5B"/>
    <w:rsid w:val="00C70FB1"/>
    <w:rsid w:val="00C82A12"/>
    <w:rsid w:val="00C91D36"/>
    <w:rsid w:val="00C91E0B"/>
    <w:rsid w:val="00C926DE"/>
    <w:rsid w:val="00CB0640"/>
    <w:rsid w:val="00CB0A57"/>
    <w:rsid w:val="00CB579E"/>
    <w:rsid w:val="00CE72A0"/>
    <w:rsid w:val="00CF1FE6"/>
    <w:rsid w:val="00CF751C"/>
    <w:rsid w:val="00D009B6"/>
    <w:rsid w:val="00D0401D"/>
    <w:rsid w:val="00D06A61"/>
    <w:rsid w:val="00D2220E"/>
    <w:rsid w:val="00D47837"/>
    <w:rsid w:val="00D55C2F"/>
    <w:rsid w:val="00D654AE"/>
    <w:rsid w:val="00D75934"/>
    <w:rsid w:val="00D76324"/>
    <w:rsid w:val="00D7781F"/>
    <w:rsid w:val="00D8148A"/>
    <w:rsid w:val="00D82169"/>
    <w:rsid w:val="00D9767E"/>
    <w:rsid w:val="00DA105E"/>
    <w:rsid w:val="00DA22D2"/>
    <w:rsid w:val="00DA749A"/>
    <w:rsid w:val="00DB063C"/>
    <w:rsid w:val="00DB4DEA"/>
    <w:rsid w:val="00DD1560"/>
    <w:rsid w:val="00DD357E"/>
    <w:rsid w:val="00DD6656"/>
    <w:rsid w:val="00DF2326"/>
    <w:rsid w:val="00DF358B"/>
    <w:rsid w:val="00DF4674"/>
    <w:rsid w:val="00E0284D"/>
    <w:rsid w:val="00E10B00"/>
    <w:rsid w:val="00E12178"/>
    <w:rsid w:val="00E16D88"/>
    <w:rsid w:val="00E213FE"/>
    <w:rsid w:val="00E23A91"/>
    <w:rsid w:val="00E25090"/>
    <w:rsid w:val="00E2607A"/>
    <w:rsid w:val="00E30A21"/>
    <w:rsid w:val="00E537E8"/>
    <w:rsid w:val="00E63698"/>
    <w:rsid w:val="00E64CB7"/>
    <w:rsid w:val="00E73150"/>
    <w:rsid w:val="00E760CD"/>
    <w:rsid w:val="00E833C9"/>
    <w:rsid w:val="00E83445"/>
    <w:rsid w:val="00E933B7"/>
    <w:rsid w:val="00EA09EF"/>
    <w:rsid w:val="00ED7CF8"/>
    <w:rsid w:val="00EE51E0"/>
    <w:rsid w:val="00EF0DF6"/>
    <w:rsid w:val="00EF29F0"/>
    <w:rsid w:val="00F00D78"/>
    <w:rsid w:val="00F079B5"/>
    <w:rsid w:val="00F62D8F"/>
    <w:rsid w:val="00F671E7"/>
    <w:rsid w:val="00F75133"/>
    <w:rsid w:val="00F77500"/>
    <w:rsid w:val="00F81737"/>
    <w:rsid w:val="00F95452"/>
    <w:rsid w:val="00FA09FB"/>
    <w:rsid w:val="00FA3AF6"/>
    <w:rsid w:val="00FA3F7B"/>
    <w:rsid w:val="00FC0832"/>
    <w:rsid w:val="00FC1334"/>
    <w:rsid w:val="00FC5987"/>
    <w:rsid w:val="00FD01D7"/>
    <w:rsid w:val="00FD070B"/>
    <w:rsid w:val="00FE5BDF"/>
    <w:rsid w:val="00FF790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12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6255A"/>
    <w:rPr>
      <w:color w:val="0000FF" w:themeColor="hyperlink"/>
      <w:u w:val="single"/>
    </w:rPr>
  </w:style>
  <w:style w:type="character" w:customStyle="1" w:styleId="apple-converted-space">
    <w:name w:val="apple-converted-space"/>
    <w:basedOn w:val="Policepardfaut"/>
    <w:rsid w:val="00F77500"/>
  </w:style>
  <w:style w:type="character" w:styleId="Accentuation">
    <w:name w:val="Emphasis"/>
    <w:basedOn w:val="Policepardfaut"/>
    <w:uiPriority w:val="20"/>
    <w:qFormat/>
    <w:rsid w:val="00F77500"/>
    <w:rPr>
      <w:i/>
      <w:iCs/>
    </w:rPr>
  </w:style>
  <w:style w:type="paragraph" w:styleId="Textedebulles">
    <w:name w:val="Balloon Text"/>
    <w:basedOn w:val="Normal"/>
    <w:link w:val="TextedebullesCar"/>
    <w:uiPriority w:val="99"/>
    <w:semiHidden/>
    <w:unhideWhenUsed/>
    <w:rsid w:val="00075D6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75D6B"/>
    <w:rPr>
      <w:rFonts w:ascii="Tahoma" w:hAnsi="Tahoma" w:cs="Tahoma"/>
      <w:sz w:val="16"/>
      <w:szCs w:val="16"/>
    </w:rPr>
  </w:style>
  <w:style w:type="paragraph" w:styleId="Commentaire">
    <w:name w:val="annotation text"/>
    <w:basedOn w:val="Normal"/>
    <w:link w:val="CommentaireCar"/>
    <w:uiPriority w:val="99"/>
    <w:semiHidden/>
    <w:unhideWhenUsed/>
    <w:rsid w:val="00B22BB2"/>
    <w:pPr>
      <w:spacing w:line="240" w:lineRule="auto"/>
    </w:pPr>
    <w:rPr>
      <w:rFonts w:eastAsiaTheme="minorEastAsia"/>
      <w:sz w:val="20"/>
      <w:szCs w:val="20"/>
      <w:lang w:eastAsia="fr-FR"/>
    </w:rPr>
  </w:style>
  <w:style w:type="character" w:customStyle="1" w:styleId="CommentaireCar">
    <w:name w:val="Commentaire Car"/>
    <w:basedOn w:val="Policepardfaut"/>
    <w:link w:val="Commentaire"/>
    <w:uiPriority w:val="99"/>
    <w:semiHidden/>
    <w:rsid w:val="00B22BB2"/>
    <w:rPr>
      <w:rFonts w:eastAsiaTheme="minorEastAsia"/>
      <w:sz w:val="20"/>
      <w:szCs w:val="20"/>
      <w:lang w:eastAsia="fr-FR"/>
    </w:rPr>
  </w:style>
  <w:style w:type="character" w:styleId="Marquedecommentaire">
    <w:name w:val="annotation reference"/>
    <w:basedOn w:val="Policepardfaut"/>
    <w:uiPriority w:val="99"/>
    <w:semiHidden/>
    <w:unhideWhenUsed/>
    <w:rsid w:val="00B22BB2"/>
    <w:rPr>
      <w:sz w:val="16"/>
      <w:szCs w:val="16"/>
    </w:rPr>
  </w:style>
  <w:style w:type="paragraph" w:styleId="Paragraphedeliste">
    <w:name w:val="List Paragraph"/>
    <w:basedOn w:val="Normal"/>
    <w:uiPriority w:val="34"/>
    <w:qFormat/>
    <w:rsid w:val="00AE52E5"/>
    <w:pPr>
      <w:ind w:left="720"/>
      <w:contextualSpacing/>
    </w:pPr>
  </w:style>
  <w:style w:type="table" w:styleId="Grilledutableau">
    <w:name w:val="Table Grid"/>
    <w:basedOn w:val="TableauNormal"/>
    <w:uiPriority w:val="59"/>
    <w:rsid w:val="00E731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6255A"/>
    <w:rPr>
      <w:color w:val="0000FF" w:themeColor="hyperlink"/>
      <w:u w:val="single"/>
    </w:rPr>
  </w:style>
  <w:style w:type="character" w:customStyle="1" w:styleId="apple-converted-space">
    <w:name w:val="apple-converted-space"/>
    <w:basedOn w:val="Policepardfaut"/>
    <w:rsid w:val="00F77500"/>
  </w:style>
  <w:style w:type="character" w:styleId="Accentuation">
    <w:name w:val="Emphasis"/>
    <w:basedOn w:val="Policepardfaut"/>
    <w:uiPriority w:val="20"/>
    <w:qFormat/>
    <w:rsid w:val="00F77500"/>
    <w:rPr>
      <w:i/>
      <w:iCs/>
    </w:rPr>
  </w:style>
  <w:style w:type="paragraph" w:styleId="Textedebulles">
    <w:name w:val="Balloon Text"/>
    <w:basedOn w:val="Normal"/>
    <w:link w:val="TextedebullesCar"/>
    <w:uiPriority w:val="99"/>
    <w:semiHidden/>
    <w:unhideWhenUsed/>
    <w:rsid w:val="00075D6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75D6B"/>
    <w:rPr>
      <w:rFonts w:ascii="Tahoma" w:hAnsi="Tahoma" w:cs="Tahoma"/>
      <w:sz w:val="16"/>
      <w:szCs w:val="16"/>
    </w:rPr>
  </w:style>
  <w:style w:type="paragraph" w:styleId="Commentaire">
    <w:name w:val="annotation text"/>
    <w:basedOn w:val="Normal"/>
    <w:link w:val="CommentaireCar"/>
    <w:uiPriority w:val="99"/>
    <w:semiHidden/>
    <w:unhideWhenUsed/>
    <w:rsid w:val="00B22BB2"/>
    <w:pPr>
      <w:spacing w:line="240" w:lineRule="auto"/>
    </w:pPr>
    <w:rPr>
      <w:rFonts w:eastAsiaTheme="minorEastAsia"/>
      <w:sz w:val="20"/>
      <w:szCs w:val="20"/>
      <w:lang w:eastAsia="fr-FR"/>
    </w:rPr>
  </w:style>
  <w:style w:type="character" w:customStyle="1" w:styleId="CommentaireCar">
    <w:name w:val="Commentaire Car"/>
    <w:basedOn w:val="Policepardfaut"/>
    <w:link w:val="Commentaire"/>
    <w:uiPriority w:val="99"/>
    <w:semiHidden/>
    <w:rsid w:val="00B22BB2"/>
    <w:rPr>
      <w:rFonts w:eastAsiaTheme="minorEastAsia"/>
      <w:sz w:val="20"/>
      <w:szCs w:val="20"/>
      <w:lang w:eastAsia="fr-FR"/>
    </w:rPr>
  </w:style>
  <w:style w:type="character" w:styleId="Marquedecommentaire">
    <w:name w:val="annotation reference"/>
    <w:basedOn w:val="Policepardfaut"/>
    <w:uiPriority w:val="99"/>
    <w:semiHidden/>
    <w:unhideWhenUsed/>
    <w:rsid w:val="00B22BB2"/>
    <w:rPr>
      <w:sz w:val="16"/>
      <w:szCs w:val="16"/>
    </w:rPr>
  </w:style>
  <w:style w:type="paragraph" w:styleId="Paragraphedeliste">
    <w:name w:val="List Paragraph"/>
    <w:basedOn w:val="Normal"/>
    <w:uiPriority w:val="34"/>
    <w:qFormat/>
    <w:rsid w:val="00AE52E5"/>
    <w:pPr>
      <w:ind w:left="720"/>
      <w:contextualSpacing/>
    </w:pPr>
  </w:style>
  <w:style w:type="table" w:styleId="Grilledutableau">
    <w:name w:val="Table Grid"/>
    <w:basedOn w:val="TableauNormal"/>
    <w:uiPriority w:val="59"/>
    <w:rsid w:val="00E731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u.uea.ac.uk/projects/stardex/" TargetMode="External"/><Relationship Id="rId13" Type="http://schemas.openxmlformats.org/officeDocument/2006/relationships/hyperlink" Target="http://www.metoffice.gov.uk/research/hadleycentre/index.html" TargetMode="External"/><Relationship Id="rId18" Type="http://schemas.openxmlformats.org/officeDocument/2006/relationships/hyperlink" Target="http://www.ethz.ch/" TargetMode="External"/><Relationship Id="rId26" Type="http://schemas.openxmlformats.org/officeDocument/2006/relationships/chart" Target="charts/chart1.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inm.es/" TargetMode="External"/><Relationship Id="rId34" Type="http://schemas.openxmlformats.org/officeDocument/2006/relationships/chart" Target="charts/chart9.xml"/><Relationship Id="rId7" Type="http://schemas.openxmlformats.org/officeDocument/2006/relationships/hyperlink" Target="http://prudence.dmi.dk" TargetMode="External"/><Relationship Id="rId12" Type="http://schemas.openxmlformats.org/officeDocument/2006/relationships/hyperlink" Target="http://www.smhi.se/" TargetMode="External"/><Relationship Id="rId17" Type="http://schemas.openxmlformats.org/officeDocument/2006/relationships/hyperlink" Target="http://www.mpimet.mpg.de/" TargetMode="External"/><Relationship Id="rId25" Type="http://schemas.openxmlformats.org/officeDocument/2006/relationships/image" Target="media/image1.png"/><Relationship Id="rId33" Type="http://schemas.openxmlformats.org/officeDocument/2006/relationships/chart" Target="charts/chart8.xml"/><Relationship Id="rId38" Type="http://schemas.openxmlformats.org/officeDocument/2006/relationships/chart" Target="charts/chart13.xml"/><Relationship Id="rId2" Type="http://schemas.openxmlformats.org/officeDocument/2006/relationships/numbering" Target="numbering.xml"/><Relationship Id="rId16" Type="http://schemas.openxmlformats.org/officeDocument/2006/relationships/hyperlink" Target="http://www.chmi.cz/indexe.html" TargetMode="External"/><Relationship Id="rId20" Type="http://schemas.openxmlformats.org/officeDocument/2006/relationships/hyperlink" Target="http://www.ictp.trieste.it/" TargetMode="External"/><Relationship Id="rId29" Type="http://schemas.openxmlformats.org/officeDocument/2006/relationships/chart" Target="charts/chart4.xm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mailto:taibisabrina86@gmail.com" TargetMode="External"/><Relationship Id="rId11" Type="http://schemas.openxmlformats.org/officeDocument/2006/relationships/hyperlink" Target="http://www.dmi.dk/" TargetMode="External"/><Relationship Id="rId24" Type="http://schemas.openxmlformats.org/officeDocument/2006/relationships/hyperlink" Target="http://www.ouranos.ca/" TargetMode="External"/><Relationship Id="rId32" Type="http://schemas.openxmlformats.org/officeDocument/2006/relationships/chart" Target="charts/chart7.xml"/><Relationship Id="rId37" Type="http://schemas.openxmlformats.org/officeDocument/2006/relationships/chart" Target="charts/chart1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eteo.fr/" TargetMode="External"/><Relationship Id="rId23" Type="http://schemas.openxmlformats.org/officeDocument/2006/relationships/hyperlink" Target="http://www.ouranos.ca/" TargetMode="External"/><Relationship Id="rId28" Type="http://schemas.openxmlformats.org/officeDocument/2006/relationships/chart" Target="charts/chart3.xml"/><Relationship Id="rId36" Type="http://schemas.openxmlformats.org/officeDocument/2006/relationships/chart" Target="charts/chart11.xml"/><Relationship Id="rId10" Type="http://schemas.openxmlformats.org/officeDocument/2006/relationships/hyperlink" Target="http://www.medcordex.eu" TargetMode="External"/><Relationship Id="rId19" Type="http://schemas.openxmlformats.org/officeDocument/2006/relationships/hyperlink" Target="http://coast.gkss.de/" TargetMode="External"/><Relationship Id="rId31"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hyperlink" Target="http://www.ensembles-eu.org/" TargetMode="External"/><Relationship Id="rId14" Type="http://schemas.openxmlformats.org/officeDocument/2006/relationships/hyperlink" Target="http://www.metoffice.gov.uk/research/hadleycentre/index.html" TargetMode="External"/><Relationship Id="rId22" Type="http://schemas.openxmlformats.org/officeDocument/2006/relationships/hyperlink" Target="http://www.uclm.es/" TargetMode="External"/><Relationship Id="rId27" Type="http://schemas.openxmlformats.org/officeDocument/2006/relationships/chart" Target="charts/chart2.xml"/><Relationship Id="rId30" Type="http://schemas.openxmlformats.org/officeDocument/2006/relationships/chart" Target="charts/chart5.xml"/><Relationship Id="rId35" Type="http://schemas.openxmlformats.org/officeDocument/2006/relationships/chart" Target="charts/chart10.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EMACHINES\Desktop\stage%20MAROC\Mod&#233;lisation\MCR-saison-&#233;valuation.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EMACHINES\Desktop\stage%20MAROC\Mod&#233;lisation\Projection%20climatique\HC-Projection\resultats-projection%20climatique.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EMACHINES\Desktop\stage%20MAROC\Mod&#233;lisation\Projection%20climatique\HC-Projection\resultats-projection%20climatique.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EMACHINES\Desktop\stage%20MAROC\Mod&#233;lisation\Projection%20climatique\HC-Projection\resultats-projection%20climatique.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EMACHINES\Desktop\stage%20MAROC\Mod&#233;lisation\Projection%20climatique\HC-Projection\resultats-projection%20climatiqu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EMACHINES\Desktop\stage%20MAROC\Mod&#233;lisation\MCR-saison-&#233;valuatio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EMACHINES\Desktop\stage%20MAROC\Mod&#233;lisation\MCR-saison-&#233;valuation.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EMACHINES\Desktop\stage%20MAROC\Mod&#233;lisation\MCR-saison-&#233;valuation.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EMACHINES\Desktop\stage%20MAROC\Mod&#233;lisation\MCR-saison-&#233;valuation.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EMACHINES\Desktop\stage%20MAROC\Mod&#233;lisation\Projection%20climatique\HC-Projection\resultats-projection%20climatique.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EMACHINES\Desktop\stage%20MAROC\Mod&#233;lisation\Projection%20climatique\HC-Projection\resultats-projection%20climatique.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EMACHINES\Desktop\stage%20MAROC\Mod&#233;lisation\Projection%20climatique\HC-Projection\resultats-projection%20climatique.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EMACHINES\Desktop\stage%20MAROC\Mod&#233;lisation\Projection%20climatique\HC-Projection\resultats-projection%20climatiqu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a:pPr>
            <a:r>
              <a:rPr lang="en-US"/>
              <a:t>SON</a:t>
            </a:r>
          </a:p>
        </c:rich>
      </c:tx>
      <c:layout>
        <c:manualLayout>
          <c:xMode val="edge"/>
          <c:yMode val="edge"/>
          <c:x val="0.47147222222222251"/>
          <c:y val="0"/>
        </c:manualLayout>
      </c:layout>
    </c:title>
    <c:plotArea>
      <c:layout>
        <c:manualLayout>
          <c:layoutTarget val="inner"/>
          <c:xMode val="edge"/>
          <c:yMode val="edge"/>
          <c:x val="0.13221689680094351"/>
          <c:y val="0.21815200759479544"/>
          <c:w val="0.82604131005363512"/>
          <c:h val="0.55348764278676865"/>
        </c:manualLayout>
      </c:layout>
      <c:barChart>
        <c:barDir val="col"/>
        <c:grouping val="clustered"/>
        <c:ser>
          <c:idx val="0"/>
          <c:order val="0"/>
          <c:tx>
            <c:strRef>
              <c:f>Feuil1!$P$2</c:f>
              <c:strCache>
                <c:ptCount val="1"/>
                <c:pt idx="0">
                  <c:v>Alger</c:v>
                </c:pt>
              </c:strCache>
            </c:strRef>
          </c:tx>
          <c:spPr>
            <a:solidFill>
              <a:srgbClr val="FFFF00"/>
            </a:solidFill>
            <a:ln>
              <a:solidFill>
                <a:schemeClr val="tx1"/>
              </a:solidFill>
            </a:ln>
          </c:spPr>
          <c:cat>
            <c:strRef>
              <c:f>Feuil1!$Q$1:$AB$1</c:f>
              <c:strCache>
                <c:ptCount val="12"/>
                <c:pt idx="0">
                  <c:v>ETHZ</c:v>
                </c:pt>
                <c:pt idx="1">
                  <c:v>UCLM</c:v>
                </c:pt>
                <c:pt idx="2">
                  <c:v>HC</c:v>
                </c:pt>
                <c:pt idx="3">
                  <c:v>Ouranos</c:v>
                </c:pt>
                <c:pt idx="4">
                  <c:v>CNRM</c:v>
                </c:pt>
                <c:pt idx="5">
                  <c:v>SMHI</c:v>
                </c:pt>
                <c:pt idx="6">
                  <c:v>ICTP</c:v>
                </c:pt>
                <c:pt idx="7">
                  <c:v>INM</c:v>
                </c:pt>
                <c:pt idx="8">
                  <c:v>CHMI</c:v>
                </c:pt>
                <c:pt idx="9">
                  <c:v>GKSS</c:v>
                </c:pt>
                <c:pt idx="10">
                  <c:v>MPI</c:v>
                </c:pt>
                <c:pt idx="11">
                  <c:v>DMI</c:v>
                </c:pt>
              </c:strCache>
            </c:strRef>
          </c:cat>
          <c:val>
            <c:numRef>
              <c:f>Feuil1!$Q$2:$AB$2</c:f>
              <c:numCache>
                <c:formatCode>_-* #,##0.00\ _€_-;\-* #,##0.00\ _€_-;_-* "-"??\ _€_-;_-@_-</c:formatCode>
                <c:ptCount val="12"/>
                <c:pt idx="0">
                  <c:v>-0.22357956305847568</c:v>
                </c:pt>
                <c:pt idx="1">
                  <c:v>-0.21914924694254181</c:v>
                </c:pt>
                <c:pt idx="2">
                  <c:v>-0.35783623657894481</c:v>
                </c:pt>
                <c:pt idx="3">
                  <c:v>-0.18445847487913103</c:v>
                </c:pt>
                <c:pt idx="4">
                  <c:v>-5.7708983834626151E-2</c:v>
                </c:pt>
                <c:pt idx="5">
                  <c:v>-0.36393731101492072</c:v>
                </c:pt>
                <c:pt idx="6">
                  <c:v>0.17311573458242197</c:v>
                </c:pt>
                <c:pt idx="7">
                  <c:v>-0.55890530220225532</c:v>
                </c:pt>
                <c:pt idx="8">
                  <c:v>-3.3810128203535746E-2</c:v>
                </c:pt>
                <c:pt idx="9">
                  <c:v>-0.27548992728096566</c:v>
                </c:pt>
                <c:pt idx="10">
                  <c:v>-0.40073269032163772</c:v>
                </c:pt>
                <c:pt idx="11">
                  <c:v>-0.25902725670618149</c:v>
                </c:pt>
              </c:numCache>
            </c:numRef>
          </c:val>
        </c:ser>
        <c:ser>
          <c:idx val="1"/>
          <c:order val="1"/>
          <c:tx>
            <c:strRef>
              <c:f>Feuil1!$P$3</c:f>
              <c:strCache>
                <c:ptCount val="1"/>
                <c:pt idx="0">
                  <c:v>Annaba</c:v>
                </c:pt>
              </c:strCache>
            </c:strRef>
          </c:tx>
          <c:spPr>
            <a:solidFill>
              <a:schemeClr val="accent2"/>
            </a:solidFill>
            <a:ln>
              <a:solidFill>
                <a:schemeClr val="tx1"/>
              </a:solidFill>
            </a:ln>
          </c:spPr>
          <c:cat>
            <c:strRef>
              <c:f>Feuil1!$Q$1:$AB$1</c:f>
              <c:strCache>
                <c:ptCount val="12"/>
                <c:pt idx="0">
                  <c:v>ETHZ</c:v>
                </c:pt>
                <c:pt idx="1">
                  <c:v>UCLM</c:v>
                </c:pt>
                <c:pt idx="2">
                  <c:v>HC</c:v>
                </c:pt>
                <c:pt idx="3">
                  <c:v>Ouranos</c:v>
                </c:pt>
                <c:pt idx="4">
                  <c:v>CNRM</c:v>
                </c:pt>
                <c:pt idx="5">
                  <c:v>SMHI</c:v>
                </c:pt>
                <c:pt idx="6">
                  <c:v>ICTP</c:v>
                </c:pt>
                <c:pt idx="7">
                  <c:v>INM</c:v>
                </c:pt>
                <c:pt idx="8">
                  <c:v>CHMI</c:v>
                </c:pt>
                <c:pt idx="9">
                  <c:v>GKSS</c:v>
                </c:pt>
                <c:pt idx="10">
                  <c:v>MPI</c:v>
                </c:pt>
                <c:pt idx="11">
                  <c:v>DMI</c:v>
                </c:pt>
              </c:strCache>
            </c:strRef>
          </c:cat>
          <c:val>
            <c:numRef>
              <c:f>Feuil1!$Q$3:$AB$3</c:f>
              <c:numCache>
                <c:formatCode>_-* #,##0.00\ _€_-;\-* #,##0.00\ _€_-;_-* "-"??\ _€_-;_-@_-</c:formatCode>
                <c:ptCount val="12"/>
                <c:pt idx="0">
                  <c:v>-0.11928864989666045</c:v>
                </c:pt>
                <c:pt idx="1">
                  <c:v>-2.5263912642694397E-2</c:v>
                </c:pt>
                <c:pt idx="2">
                  <c:v>-0.41246731527524289</c:v>
                </c:pt>
                <c:pt idx="3">
                  <c:v>-0.17342047503804497</c:v>
                </c:pt>
                <c:pt idx="4">
                  <c:v>-0.18741615365376219</c:v>
                </c:pt>
                <c:pt idx="5">
                  <c:v>-0.42488151511406935</c:v>
                </c:pt>
                <c:pt idx="6">
                  <c:v>0.18405903756505498</c:v>
                </c:pt>
                <c:pt idx="7">
                  <c:v>-0.54136349954555518</c:v>
                </c:pt>
                <c:pt idx="8">
                  <c:v>7.0094049445391202E-2</c:v>
                </c:pt>
                <c:pt idx="9">
                  <c:v>-0.22914515761839474</c:v>
                </c:pt>
                <c:pt idx="10">
                  <c:v>-0.32427023548624523</c:v>
                </c:pt>
                <c:pt idx="11">
                  <c:v>-0.44629038115580649</c:v>
                </c:pt>
              </c:numCache>
            </c:numRef>
          </c:val>
        </c:ser>
        <c:ser>
          <c:idx val="2"/>
          <c:order val="2"/>
          <c:tx>
            <c:strRef>
              <c:f>Feuil1!$P$4</c:f>
              <c:strCache>
                <c:ptCount val="1"/>
                <c:pt idx="0">
                  <c:v>Ténès</c:v>
                </c:pt>
              </c:strCache>
            </c:strRef>
          </c:tx>
          <c:spPr>
            <a:solidFill>
              <a:srgbClr val="00B050"/>
            </a:solidFill>
            <a:ln>
              <a:solidFill>
                <a:schemeClr val="tx1"/>
              </a:solidFill>
            </a:ln>
          </c:spPr>
          <c:cat>
            <c:strRef>
              <c:f>Feuil1!$Q$1:$AB$1</c:f>
              <c:strCache>
                <c:ptCount val="12"/>
                <c:pt idx="0">
                  <c:v>ETHZ</c:v>
                </c:pt>
                <c:pt idx="1">
                  <c:v>UCLM</c:v>
                </c:pt>
                <c:pt idx="2">
                  <c:v>HC</c:v>
                </c:pt>
                <c:pt idx="3">
                  <c:v>Ouranos</c:v>
                </c:pt>
                <c:pt idx="4">
                  <c:v>CNRM</c:v>
                </c:pt>
                <c:pt idx="5">
                  <c:v>SMHI</c:v>
                </c:pt>
                <c:pt idx="6">
                  <c:v>ICTP</c:v>
                </c:pt>
                <c:pt idx="7">
                  <c:v>INM</c:v>
                </c:pt>
                <c:pt idx="8">
                  <c:v>CHMI</c:v>
                </c:pt>
                <c:pt idx="9">
                  <c:v>GKSS</c:v>
                </c:pt>
                <c:pt idx="10">
                  <c:v>MPI</c:v>
                </c:pt>
                <c:pt idx="11">
                  <c:v>DMI</c:v>
                </c:pt>
              </c:strCache>
            </c:strRef>
          </c:cat>
          <c:val>
            <c:numRef>
              <c:f>Feuil1!$Q$4:$AB$4</c:f>
              <c:numCache>
                <c:formatCode>_-* #,##0.00\ _€_-;\-* #,##0.00\ _€_-;_-* "-"??\ _€_-;_-@_-</c:formatCode>
                <c:ptCount val="12"/>
                <c:pt idx="0">
                  <c:v>0.15050570542212169</c:v>
                </c:pt>
                <c:pt idx="1">
                  <c:v>-4.4267528593809106E-2</c:v>
                </c:pt>
                <c:pt idx="2">
                  <c:v>-0.34288292467733045</c:v>
                </c:pt>
                <c:pt idx="3">
                  <c:v>0.16537533906075808</c:v>
                </c:pt>
                <c:pt idx="4">
                  <c:v>-0.16315683846189369</c:v>
                </c:pt>
                <c:pt idx="5">
                  <c:v>-0.5982859264608511</c:v>
                </c:pt>
                <c:pt idx="6">
                  <c:v>0.19125409707039981</c:v>
                </c:pt>
                <c:pt idx="7">
                  <c:v>-0.54768350399732058</c:v>
                </c:pt>
                <c:pt idx="8">
                  <c:v>0.29598023276353752</c:v>
                </c:pt>
                <c:pt idx="9">
                  <c:v>-6.1399956484222633E-2</c:v>
                </c:pt>
                <c:pt idx="10">
                  <c:v>0.22329156554207488</c:v>
                </c:pt>
                <c:pt idx="11">
                  <c:v>-9.5563135411447814E-2</c:v>
                </c:pt>
              </c:numCache>
            </c:numRef>
          </c:val>
        </c:ser>
        <c:ser>
          <c:idx val="3"/>
          <c:order val="3"/>
          <c:tx>
            <c:strRef>
              <c:f>Feuil1!$P$5</c:f>
              <c:strCache>
                <c:ptCount val="1"/>
                <c:pt idx="0">
                  <c:v>Oran </c:v>
                </c:pt>
              </c:strCache>
            </c:strRef>
          </c:tx>
          <c:spPr>
            <a:solidFill>
              <a:schemeClr val="accent1"/>
            </a:solidFill>
            <a:ln>
              <a:solidFill>
                <a:schemeClr val="tx1"/>
              </a:solidFill>
            </a:ln>
          </c:spPr>
          <c:cat>
            <c:strRef>
              <c:f>Feuil1!$Q$1:$AB$1</c:f>
              <c:strCache>
                <c:ptCount val="12"/>
                <c:pt idx="0">
                  <c:v>ETHZ</c:v>
                </c:pt>
                <c:pt idx="1">
                  <c:v>UCLM</c:v>
                </c:pt>
                <c:pt idx="2">
                  <c:v>HC</c:v>
                </c:pt>
                <c:pt idx="3">
                  <c:v>Ouranos</c:v>
                </c:pt>
                <c:pt idx="4">
                  <c:v>CNRM</c:v>
                </c:pt>
                <c:pt idx="5">
                  <c:v>SMHI</c:v>
                </c:pt>
                <c:pt idx="6">
                  <c:v>ICTP</c:v>
                </c:pt>
                <c:pt idx="7">
                  <c:v>INM</c:v>
                </c:pt>
                <c:pt idx="8">
                  <c:v>CHMI</c:v>
                </c:pt>
                <c:pt idx="9">
                  <c:v>GKSS</c:v>
                </c:pt>
                <c:pt idx="10">
                  <c:v>MPI</c:v>
                </c:pt>
                <c:pt idx="11">
                  <c:v>DMI</c:v>
                </c:pt>
              </c:strCache>
            </c:strRef>
          </c:cat>
          <c:val>
            <c:numRef>
              <c:f>Feuil1!$Q$5:$AB$5</c:f>
              <c:numCache>
                <c:formatCode>_-* #,##0.00\ _€_-;\-* #,##0.00\ _€_-;_-* "-"??\ _€_-;_-@_-</c:formatCode>
                <c:ptCount val="12"/>
                <c:pt idx="0">
                  <c:v>7.4176293070150534E-3</c:v>
                </c:pt>
                <c:pt idx="1">
                  <c:v>-7.7535402089232318E-3</c:v>
                </c:pt>
                <c:pt idx="2">
                  <c:v>0.15494989472023138</c:v>
                </c:pt>
                <c:pt idx="3">
                  <c:v>1.1628013609295251</c:v>
                </c:pt>
                <c:pt idx="4">
                  <c:v>0.85773762947264431</c:v>
                </c:pt>
                <c:pt idx="5">
                  <c:v>0.66097100787411289</c:v>
                </c:pt>
                <c:pt idx="6">
                  <c:v>0.98564868669418326</c:v>
                </c:pt>
                <c:pt idx="7">
                  <c:v>3.507740570372829E-2</c:v>
                </c:pt>
                <c:pt idx="8">
                  <c:v>0.53549354056996079</c:v>
                </c:pt>
                <c:pt idx="9">
                  <c:v>-0.12297727504444791</c:v>
                </c:pt>
                <c:pt idx="10">
                  <c:v>0.12054667092546194</c:v>
                </c:pt>
                <c:pt idx="11">
                  <c:v>1.8630048763682818E-2</c:v>
                </c:pt>
              </c:numCache>
            </c:numRef>
          </c:val>
        </c:ser>
        <c:axId val="101717504"/>
        <c:axId val="101719424"/>
      </c:barChart>
      <c:catAx>
        <c:axId val="101717504"/>
        <c:scaling>
          <c:orientation val="minMax"/>
        </c:scaling>
        <c:axPos val="b"/>
        <c:majorGridlines/>
        <c:title>
          <c:tx>
            <c:rich>
              <a:bodyPr/>
              <a:lstStyle/>
              <a:p>
                <a:pPr>
                  <a:defRPr/>
                </a:pPr>
                <a:r>
                  <a:rPr lang="en-US"/>
                  <a:t>MCR</a:t>
                </a:r>
              </a:p>
            </c:rich>
          </c:tx>
          <c:layout>
            <c:manualLayout>
              <c:xMode val="edge"/>
              <c:yMode val="edge"/>
              <c:x val="0.44614934002814854"/>
              <c:y val="0.89945407172593261"/>
            </c:manualLayout>
          </c:layout>
        </c:title>
        <c:majorTickMark val="none"/>
        <c:tickLblPos val="low"/>
        <c:crossAx val="101719424"/>
        <c:crosses val="autoZero"/>
        <c:lblAlgn val="ctr"/>
        <c:lblOffset val="100"/>
      </c:catAx>
      <c:valAx>
        <c:axId val="101719424"/>
        <c:scaling>
          <c:orientation val="minMax"/>
        </c:scaling>
        <c:axPos val="l"/>
        <c:majorGridlines/>
        <c:title>
          <c:tx>
            <c:rich>
              <a:bodyPr/>
              <a:lstStyle/>
              <a:p>
                <a:pPr>
                  <a:defRPr/>
                </a:pPr>
                <a:r>
                  <a:rPr lang="en-US"/>
                  <a:t>différence </a:t>
                </a:r>
              </a:p>
            </c:rich>
          </c:tx>
        </c:title>
        <c:numFmt formatCode="General" sourceLinked="0"/>
        <c:tickLblPos val="nextTo"/>
        <c:crossAx val="101717504"/>
        <c:crosses val="autoZero"/>
        <c:crossBetween val="between"/>
      </c:valAx>
    </c:plotArea>
    <c:legend>
      <c:legendPos val="t"/>
      <c:layout>
        <c:manualLayout>
          <c:xMode val="edge"/>
          <c:yMode val="edge"/>
          <c:x val="0.12022747156605436"/>
          <c:y val="0.10120020103870005"/>
          <c:w val="0.87977270882376812"/>
          <c:h val="8.4230300999609223E-2"/>
        </c:manualLayout>
      </c:layout>
    </c:legend>
    <c:plotVisOnly val="1"/>
    <c:dispBlanksAs val="gap"/>
  </c:chart>
  <c:spPr>
    <a:ln>
      <a:noFill/>
    </a:ln>
  </c:spPr>
  <c:txPr>
    <a:bodyPr/>
    <a:lstStyle/>
    <a:p>
      <a:pPr>
        <a:defRPr sz="800">
          <a:latin typeface="Arial" panose="020B0604020202020204" pitchFamily="34" charset="0"/>
          <a:cs typeface="Arial" panose="020B0604020202020204" pitchFamily="34" charset="0"/>
        </a:defRPr>
      </a:pPr>
      <a:endParaRPr lang="fr-FR"/>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fr-FR"/>
  <c:chart>
    <c:title>
      <c:tx>
        <c:rich>
          <a:bodyPr/>
          <a:lstStyle/>
          <a:p>
            <a:pPr>
              <a:defRPr/>
            </a:pPr>
            <a:r>
              <a:rPr lang="fr-FR"/>
              <a:t>MAM 2021-2050 </a:t>
            </a:r>
          </a:p>
        </c:rich>
      </c:tx>
      <c:layout>
        <c:manualLayout>
          <c:xMode val="edge"/>
          <c:yMode val="edge"/>
          <c:x val="0.33885579800679921"/>
          <c:y val="3.0828516377649343E-2"/>
        </c:manualLayout>
      </c:layout>
    </c:title>
    <c:plotArea>
      <c:layout>
        <c:manualLayout>
          <c:layoutTarget val="inner"/>
          <c:xMode val="edge"/>
          <c:yMode val="edge"/>
          <c:x val="0.19004765851636982"/>
          <c:y val="0.19662464157298259"/>
          <c:w val="0.6378285924591538"/>
          <c:h val="0.68575182437455495"/>
        </c:manualLayout>
      </c:layout>
      <c:lineChart>
        <c:grouping val="standard"/>
        <c:ser>
          <c:idx val="0"/>
          <c:order val="0"/>
          <c:tx>
            <c:strRef>
              <c:f>Printemps!$B$2</c:f>
              <c:strCache>
                <c:ptCount val="1"/>
                <c:pt idx="0">
                  <c:v>CNRM</c:v>
                </c:pt>
              </c:strCache>
            </c:strRef>
          </c:tx>
          <c:spPr>
            <a:ln>
              <a:noFill/>
            </a:ln>
          </c:spPr>
          <c:marker>
            <c:symbol val="diamond"/>
            <c:size val="7"/>
            <c:spPr>
              <a:solidFill>
                <a:srgbClr val="0070C0"/>
              </a:solidFill>
            </c:spPr>
          </c:marker>
          <c:cat>
            <c:strRef>
              <c:f>Printemps!$A$3:$A$6</c:f>
              <c:strCache>
                <c:ptCount val="4"/>
                <c:pt idx="0">
                  <c:v>Alger</c:v>
                </c:pt>
                <c:pt idx="1">
                  <c:v>Tènes</c:v>
                </c:pt>
                <c:pt idx="2">
                  <c:v>Oran</c:v>
                </c:pt>
                <c:pt idx="3">
                  <c:v>Annaba</c:v>
                </c:pt>
              </c:strCache>
            </c:strRef>
          </c:cat>
          <c:val>
            <c:numRef>
              <c:f>Printemps!$B$3:$B$6</c:f>
              <c:numCache>
                <c:formatCode>0%</c:formatCode>
                <c:ptCount val="4"/>
                <c:pt idx="0">
                  <c:v>-0.2468821315129979</c:v>
                </c:pt>
                <c:pt idx="1">
                  <c:v>-0.60070124520994661</c:v>
                </c:pt>
                <c:pt idx="2">
                  <c:v>-0.47521599822798088</c:v>
                </c:pt>
                <c:pt idx="3">
                  <c:v>-0.5280417955974096</c:v>
                </c:pt>
              </c:numCache>
            </c:numRef>
          </c:val>
        </c:ser>
        <c:ser>
          <c:idx val="1"/>
          <c:order val="1"/>
          <c:tx>
            <c:strRef>
              <c:f>Printemps!$C$2</c:f>
              <c:strCache>
                <c:ptCount val="1"/>
                <c:pt idx="0">
                  <c:v>ETHZ</c:v>
                </c:pt>
              </c:strCache>
            </c:strRef>
          </c:tx>
          <c:spPr>
            <a:ln>
              <a:noFill/>
            </a:ln>
          </c:spPr>
          <c:marker>
            <c:symbol val="circle"/>
            <c:size val="5"/>
            <c:spPr>
              <a:solidFill>
                <a:srgbClr val="FF0000"/>
              </a:solidFill>
            </c:spPr>
          </c:marker>
          <c:cat>
            <c:strRef>
              <c:f>Printemps!$A$3:$A$6</c:f>
              <c:strCache>
                <c:ptCount val="4"/>
                <c:pt idx="0">
                  <c:v>Alger</c:v>
                </c:pt>
                <c:pt idx="1">
                  <c:v>Tènes</c:v>
                </c:pt>
                <c:pt idx="2">
                  <c:v>Oran</c:v>
                </c:pt>
                <c:pt idx="3">
                  <c:v>Annaba</c:v>
                </c:pt>
              </c:strCache>
            </c:strRef>
          </c:cat>
          <c:val>
            <c:numRef>
              <c:f>Printemps!$C$3:$C$6</c:f>
              <c:numCache>
                <c:formatCode>0%</c:formatCode>
                <c:ptCount val="4"/>
                <c:pt idx="0">
                  <c:v>-0.42554777779965269</c:v>
                </c:pt>
                <c:pt idx="1">
                  <c:v>-0.36373155426291143</c:v>
                </c:pt>
                <c:pt idx="2">
                  <c:v>-0.35111915909189284</c:v>
                </c:pt>
                <c:pt idx="3">
                  <c:v>-0.45442549739819765</c:v>
                </c:pt>
              </c:numCache>
            </c:numRef>
          </c:val>
        </c:ser>
        <c:ser>
          <c:idx val="2"/>
          <c:order val="2"/>
          <c:tx>
            <c:strRef>
              <c:f>Printemps!$D$2</c:f>
              <c:strCache>
                <c:ptCount val="1"/>
                <c:pt idx="0">
                  <c:v>GKSS</c:v>
                </c:pt>
              </c:strCache>
            </c:strRef>
          </c:tx>
          <c:spPr>
            <a:ln>
              <a:noFill/>
            </a:ln>
          </c:spPr>
          <c:marker>
            <c:symbol val="triangle"/>
            <c:size val="5"/>
            <c:spPr>
              <a:solidFill>
                <a:srgbClr val="00B050"/>
              </a:solidFill>
            </c:spPr>
          </c:marker>
          <c:cat>
            <c:strRef>
              <c:f>Printemps!$A$3:$A$6</c:f>
              <c:strCache>
                <c:ptCount val="4"/>
                <c:pt idx="0">
                  <c:v>Alger</c:v>
                </c:pt>
                <c:pt idx="1">
                  <c:v>Tènes</c:v>
                </c:pt>
                <c:pt idx="2">
                  <c:v>Oran</c:v>
                </c:pt>
                <c:pt idx="3">
                  <c:v>Annaba</c:v>
                </c:pt>
              </c:strCache>
            </c:strRef>
          </c:cat>
          <c:val>
            <c:numRef>
              <c:f>Printemps!$D$3:$D$6</c:f>
              <c:numCache>
                <c:formatCode>0%</c:formatCode>
                <c:ptCount val="4"/>
                <c:pt idx="0">
                  <c:v>-0.4560343548425288</c:v>
                </c:pt>
                <c:pt idx="1">
                  <c:v>-0.43343486695787276</c:v>
                </c:pt>
                <c:pt idx="2">
                  <c:v>-0.52994381481082664</c:v>
                </c:pt>
                <c:pt idx="3">
                  <c:v>-0.10135608111584297</c:v>
                </c:pt>
              </c:numCache>
            </c:numRef>
          </c:val>
        </c:ser>
        <c:marker val="1"/>
        <c:axId val="109062400"/>
        <c:axId val="109088768"/>
      </c:lineChart>
      <c:catAx>
        <c:axId val="109062400"/>
        <c:scaling>
          <c:orientation val="minMax"/>
        </c:scaling>
        <c:axPos val="b"/>
        <c:majorGridlines/>
        <c:majorTickMark val="cross"/>
        <c:tickLblPos val="low"/>
        <c:crossAx val="109088768"/>
        <c:crosses val="autoZero"/>
        <c:auto val="1"/>
        <c:lblAlgn val="ctr"/>
        <c:lblOffset val="100"/>
      </c:catAx>
      <c:valAx>
        <c:axId val="109088768"/>
        <c:scaling>
          <c:orientation val="minMax"/>
          <c:min val="-0.8"/>
        </c:scaling>
        <c:axPos val="l"/>
        <c:majorGridlines/>
        <c:title>
          <c:tx>
            <c:rich>
              <a:bodyPr/>
              <a:lstStyle/>
              <a:p>
                <a:pPr>
                  <a:defRPr/>
                </a:pPr>
                <a:r>
                  <a:rPr lang="en-US"/>
                  <a:t>différence (%)</a:t>
                </a:r>
              </a:p>
            </c:rich>
          </c:tx>
          <c:layout>
            <c:manualLayout>
              <c:xMode val="edge"/>
              <c:yMode val="edge"/>
              <c:x val="8.3333333333333367E-3"/>
              <c:y val="0.37283573928259001"/>
            </c:manualLayout>
          </c:layout>
        </c:title>
        <c:numFmt formatCode="0%" sourceLinked="1"/>
        <c:majorTickMark val="none"/>
        <c:tickLblPos val="nextTo"/>
        <c:crossAx val="109062400"/>
        <c:crosses val="autoZero"/>
        <c:crossBetween val="between"/>
        <c:majorUnit val="0.2"/>
      </c:valAx>
    </c:plotArea>
    <c:legend>
      <c:legendPos val="r"/>
      <c:layout>
        <c:manualLayout>
          <c:xMode val="edge"/>
          <c:yMode val="edge"/>
          <c:x val="0.81250204923122715"/>
          <c:y val="0.2646737365921743"/>
          <c:w val="0.18749792789059286"/>
          <c:h val="0.41586090755996591"/>
        </c:manualLayout>
      </c:layout>
    </c:legend>
    <c:plotVisOnly val="1"/>
    <c:dispBlanksAs val="gap"/>
  </c:chart>
  <c:spPr>
    <a:noFill/>
    <a:ln>
      <a:noFill/>
    </a:ln>
  </c:spPr>
  <c:txPr>
    <a:bodyPr/>
    <a:lstStyle/>
    <a:p>
      <a:pPr>
        <a:defRPr sz="800">
          <a:latin typeface="Arial" panose="020B0604020202020204" pitchFamily="34" charset="0"/>
          <a:cs typeface="Arial" panose="020B0604020202020204" pitchFamily="34" charset="0"/>
        </a:defRPr>
      </a:pPr>
      <a:endParaRPr lang="fr-FR"/>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fr-FR"/>
  <c:chart>
    <c:title>
      <c:tx>
        <c:rich>
          <a:bodyPr/>
          <a:lstStyle/>
          <a:p>
            <a:pPr>
              <a:defRPr/>
            </a:pPr>
            <a:r>
              <a:rPr lang="fr-FR"/>
              <a:t>MAM 2070-2099 </a:t>
            </a:r>
          </a:p>
        </c:rich>
      </c:tx>
    </c:title>
    <c:plotArea>
      <c:layout>
        <c:manualLayout>
          <c:layoutTarget val="inner"/>
          <c:xMode val="edge"/>
          <c:yMode val="edge"/>
          <c:x val="0.14769075573738341"/>
          <c:y val="0.19466926184788699"/>
          <c:w val="0.8050899048066753"/>
          <c:h val="0.6910112359550562"/>
        </c:manualLayout>
      </c:layout>
      <c:lineChart>
        <c:grouping val="standard"/>
        <c:ser>
          <c:idx val="0"/>
          <c:order val="0"/>
          <c:tx>
            <c:strRef>
              <c:f>Printemps!$H$2</c:f>
              <c:strCache>
                <c:ptCount val="1"/>
                <c:pt idx="0">
                  <c:v>CNRM</c:v>
                </c:pt>
              </c:strCache>
            </c:strRef>
          </c:tx>
          <c:spPr>
            <a:ln>
              <a:noFill/>
            </a:ln>
          </c:spPr>
          <c:marker>
            <c:symbol val="diamond"/>
            <c:size val="7"/>
            <c:spPr>
              <a:solidFill>
                <a:srgbClr val="0070C0"/>
              </a:solidFill>
            </c:spPr>
          </c:marker>
          <c:cat>
            <c:strRef>
              <c:f>Printemps!$G$3:$G$6</c:f>
              <c:strCache>
                <c:ptCount val="4"/>
                <c:pt idx="0">
                  <c:v>Alger</c:v>
                </c:pt>
                <c:pt idx="1">
                  <c:v>Tènes</c:v>
                </c:pt>
                <c:pt idx="2">
                  <c:v>Oran</c:v>
                </c:pt>
                <c:pt idx="3">
                  <c:v>Annaba</c:v>
                </c:pt>
              </c:strCache>
            </c:strRef>
          </c:cat>
          <c:val>
            <c:numRef>
              <c:f>Printemps!$H$3:$H$6</c:f>
              <c:numCache>
                <c:formatCode>0%</c:formatCode>
                <c:ptCount val="4"/>
                <c:pt idx="0">
                  <c:v>-0.50918577304230239</c:v>
                </c:pt>
                <c:pt idx="1">
                  <c:v>-0.72267086437625061</c:v>
                </c:pt>
                <c:pt idx="2">
                  <c:v>-0.66349925224423056</c:v>
                </c:pt>
                <c:pt idx="3">
                  <c:v>-0.6890794188613526</c:v>
                </c:pt>
              </c:numCache>
            </c:numRef>
          </c:val>
        </c:ser>
        <c:ser>
          <c:idx val="1"/>
          <c:order val="1"/>
          <c:tx>
            <c:strRef>
              <c:f>Printemps!$I$2</c:f>
              <c:strCache>
                <c:ptCount val="1"/>
                <c:pt idx="0">
                  <c:v>ETHZ</c:v>
                </c:pt>
              </c:strCache>
            </c:strRef>
          </c:tx>
          <c:spPr>
            <a:ln>
              <a:noFill/>
            </a:ln>
          </c:spPr>
          <c:marker>
            <c:symbol val="circle"/>
            <c:size val="5"/>
            <c:spPr>
              <a:solidFill>
                <a:srgbClr val="FF0000"/>
              </a:solidFill>
            </c:spPr>
          </c:marker>
          <c:cat>
            <c:strRef>
              <c:f>Printemps!$G$3:$G$6</c:f>
              <c:strCache>
                <c:ptCount val="4"/>
                <c:pt idx="0">
                  <c:v>Alger</c:v>
                </c:pt>
                <c:pt idx="1">
                  <c:v>Tènes</c:v>
                </c:pt>
                <c:pt idx="2">
                  <c:v>Oran</c:v>
                </c:pt>
                <c:pt idx="3">
                  <c:v>Annaba</c:v>
                </c:pt>
              </c:strCache>
            </c:strRef>
          </c:cat>
          <c:val>
            <c:numRef>
              <c:f>Printemps!$I$3:$I$6</c:f>
              <c:numCache>
                <c:formatCode>0%</c:formatCode>
                <c:ptCount val="4"/>
                <c:pt idx="0">
                  <c:v>-0.51755058619051086</c:v>
                </c:pt>
                <c:pt idx="1">
                  <c:v>-0.43234549156884744</c:v>
                </c:pt>
                <c:pt idx="2">
                  <c:v>-0.40798192721632681</c:v>
                </c:pt>
                <c:pt idx="3">
                  <c:v>-0.53720795480913852</c:v>
                </c:pt>
              </c:numCache>
            </c:numRef>
          </c:val>
        </c:ser>
        <c:ser>
          <c:idx val="2"/>
          <c:order val="2"/>
          <c:tx>
            <c:strRef>
              <c:f>Printemps!$J$2</c:f>
              <c:strCache>
                <c:ptCount val="1"/>
                <c:pt idx="0">
                  <c:v>GKSS</c:v>
                </c:pt>
              </c:strCache>
            </c:strRef>
          </c:tx>
          <c:spPr>
            <a:ln>
              <a:noFill/>
            </a:ln>
          </c:spPr>
          <c:marker>
            <c:symbol val="triangle"/>
            <c:size val="5"/>
            <c:spPr>
              <a:solidFill>
                <a:srgbClr val="00B050"/>
              </a:solidFill>
            </c:spPr>
          </c:marker>
          <c:cat>
            <c:strRef>
              <c:f>Printemps!$G$3:$G$6</c:f>
              <c:strCache>
                <c:ptCount val="4"/>
                <c:pt idx="0">
                  <c:v>Alger</c:v>
                </c:pt>
                <c:pt idx="1">
                  <c:v>Tènes</c:v>
                </c:pt>
                <c:pt idx="2">
                  <c:v>Oran</c:v>
                </c:pt>
                <c:pt idx="3">
                  <c:v>Annaba</c:v>
                </c:pt>
              </c:strCache>
            </c:strRef>
          </c:cat>
          <c:val>
            <c:numRef>
              <c:f>Printemps!$J$3:$J$6</c:f>
              <c:numCache>
                <c:formatCode>General</c:formatCode>
                <c:ptCount val="4"/>
              </c:numCache>
            </c:numRef>
          </c:val>
        </c:ser>
        <c:marker val="1"/>
        <c:axId val="112855680"/>
        <c:axId val="112873856"/>
      </c:lineChart>
      <c:catAx>
        <c:axId val="112855680"/>
        <c:scaling>
          <c:orientation val="minMax"/>
        </c:scaling>
        <c:axPos val="b"/>
        <c:majorGridlines/>
        <c:majorTickMark val="cross"/>
        <c:tickLblPos val="low"/>
        <c:crossAx val="112873856"/>
        <c:crosses val="autoZero"/>
        <c:auto val="1"/>
        <c:lblAlgn val="ctr"/>
        <c:lblOffset val="100"/>
      </c:catAx>
      <c:valAx>
        <c:axId val="112873856"/>
        <c:scaling>
          <c:orientation val="minMax"/>
        </c:scaling>
        <c:axPos val="l"/>
        <c:majorGridlines/>
        <c:numFmt formatCode="0%" sourceLinked="1"/>
        <c:majorTickMark val="none"/>
        <c:tickLblPos val="nextTo"/>
        <c:crossAx val="112855680"/>
        <c:crosses val="autoZero"/>
        <c:crossBetween val="between"/>
      </c:valAx>
    </c:plotArea>
    <c:plotVisOnly val="1"/>
    <c:dispBlanksAs val="gap"/>
  </c:chart>
  <c:spPr>
    <a:noFill/>
    <a:ln>
      <a:noFill/>
    </a:ln>
  </c:spPr>
  <c:txPr>
    <a:bodyPr/>
    <a:lstStyle/>
    <a:p>
      <a:pPr>
        <a:defRPr sz="800">
          <a:latin typeface="Arial" panose="020B0604020202020204" pitchFamily="34" charset="0"/>
          <a:cs typeface="Arial" panose="020B0604020202020204" pitchFamily="34" charset="0"/>
        </a:defRPr>
      </a:pPr>
      <a:endParaRPr lang="fr-FR"/>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fr-FR"/>
  <c:chart>
    <c:title>
      <c:tx>
        <c:rich>
          <a:bodyPr/>
          <a:lstStyle/>
          <a:p>
            <a:pPr>
              <a:defRPr sz="1200"/>
            </a:pPr>
            <a:r>
              <a:rPr lang="fr-FR" sz="1200"/>
              <a:t>JJA 2021-2050</a:t>
            </a:r>
          </a:p>
        </c:rich>
      </c:tx>
    </c:title>
    <c:plotArea>
      <c:layout>
        <c:manualLayout>
          <c:layoutTarget val="inner"/>
          <c:xMode val="edge"/>
          <c:yMode val="edge"/>
          <c:x val="0.22220196159690578"/>
          <c:y val="0.15211654722934911"/>
          <c:w val="0.61275622954538123"/>
          <c:h val="0.60822082632929386"/>
        </c:manualLayout>
      </c:layout>
      <c:lineChart>
        <c:grouping val="standard"/>
        <c:ser>
          <c:idx val="0"/>
          <c:order val="0"/>
          <c:tx>
            <c:strRef>
              <c:f>été!$B$2</c:f>
              <c:strCache>
                <c:ptCount val="1"/>
                <c:pt idx="0">
                  <c:v>CNRM</c:v>
                </c:pt>
              </c:strCache>
            </c:strRef>
          </c:tx>
          <c:spPr>
            <a:ln>
              <a:noFill/>
            </a:ln>
          </c:spPr>
          <c:marker>
            <c:symbol val="diamond"/>
            <c:size val="7"/>
            <c:spPr>
              <a:solidFill>
                <a:srgbClr val="0070C0"/>
              </a:solidFill>
            </c:spPr>
          </c:marker>
          <c:cat>
            <c:strRef>
              <c:f>été!$A$3:$A$6</c:f>
              <c:strCache>
                <c:ptCount val="4"/>
                <c:pt idx="0">
                  <c:v>Alger</c:v>
                </c:pt>
                <c:pt idx="1">
                  <c:v>Tènes</c:v>
                </c:pt>
                <c:pt idx="2">
                  <c:v>Oran</c:v>
                </c:pt>
                <c:pt idx="3">
                  <c:v>Annaba</c:v>
                </c:pt>
              </c:strCache>
            </c:strRef>
          </c:cat>
          <c:val>
            <c:numRef>
              <c:f>été!$B$3:$B$6</c:f>
              <c:numCache>
                <c:formatCode>0%</c:formatCode>
                <c:ptCount val="4"/>
                <c:pt idx="0">
                  <c:v>-0.64191961057446056</c:v>
                </c:pt>
                <c:pt idx="1">
                  <c:v>-0.80772413692323664</c:v>
                </c:pt>
                <c:pt idx="2">
                  <c:v>-0.82208087601692115</c:v>
                </c:pt>
                <c:pt idx="3">
                  <c:v>-0.63094375389729584</c:v>
                </c:pt>
              </c:numCache>
            </c:numRef>
          </c:val>
        </c:ser>
        <c:ser>
          <c:idx val="1"/>
          <c:order val="1"/>
          <c:tx>
            <c:strRef>
              <c:f>été!$C$2</c:f>
              <c:strCache>
                <c:ptCount val="1"/>
                <c:pt idx="0">
                  <c:v>ETHZ</c:v>
                </c:pt>
              </c:strCache>
            </c:strRef>
          </c:tx>
          <c:spPr>
            <a:ln>
              <a:noFill/>
            </a:ln>
          </c:spPr>
          <c:marker>
            <c:symbol val="circle"/>
            <c:size val="5"/>
            <c:spPr>
              <a:solidFill>
                <a:srgbClr val="FF0000"/>
              </a:solidFill>
            </c:spPr>
          </c:marker>
          <c:cat>
            <c:strRef>
              <c:f>été!$A$3:$A$6</c:f>
              <c:strCache>
                <c:ptCount val="4"/>
                <c:pt idx="0">
                  <c:v>Alger</c:v>
                </c:pt>
                <c:pt idx="1">
                  <c:v>Tènes</c:v>
                </c:pt>
                <c:pt idx="2">
                  <c:v>Oran</c:v>
                </c:pt>
                <c:pt idx="3">
                  <c:v>Annaba</c:v>
                </c:pt>
              </c:strCache>
            </c:strRef>
          </c:cat>
          <c:val>
            <c:numRef>
              <c:f>été!$C$3:$C$6</c:f>
              <c:numCache>
                <c:formatCode>0%</c:formatCode>
                <c:ptCount val="4"/>
                <c:pt idx="0">
                  <c:v>-0.55235783272658745</c:v>
                </c:pt>
                <c:pt idx="1">
                  <c:v>-0.48936368898953653</c:v>
                </c:pt>
                <c:pt idx="2">
                  <c:v>-0.51036659159663511</c:v>
                </c:pt>
                <c:pt idx="3">
                  <c:v>-0.36140783545170252</c:v>
                </c:pt>
              </c:numCache>
            </c:numRef>
          </c:val>
        </c:ser>
        <c:ser>
          <c:idx val="2"/>
          <c:order val="2"/>
          <c:tx>
            <c:strRef>
              <c:f>été!$D$2</c:f>
              <c:strCache>
                <c:ptCount val="1"/>
                <c:pt idx="0">
                  <c:v>GKSS</c:v>
                </c:pt>
              </c:strCache>
            </c:strRef>
          </c:tx>
          <c:spPr>
            <a:ln>
              <a:noFill/>
            </a:ln>
          </c:spPr>
          <c:marker>
            <c:symbol val="triangle"/>
            <c:size val="5"/>
            <c:spPr>
              <a:solidFill>
                <a:srgbClr val="00B050"/>
              </a:solidFill>
            </c:spPr>
          </c:marker>
          <c:cat>
            <c:strRef>
              <c:f>été!$A$3:$A$6</c:f>
              <c:strCache>
                <c:ptCount val="4"/>
                <c:pt idx="0">
                  <c:v>Alger</c:v>
                </c:pt>
                <c:pt idx="1">
                  <c:v>Tènes</c:v>
                </c:pt>
                <c:pt idx="2">
                  <c:v>Oran</c:v>
                </c:pt>
                <c:pt idx="3">
                  <c:v>Annaba</c:v>
                </c:pt>
              </c:strCache>
            </c:strRef>
          </c:cat>
          <c:val>
            <c:numRef>
              <c:f>été!$D$3:$D$6</c:f>
              <c:numCache>
                <c:formatCode>0%</c:formatCode>
                <c:ptCount val="4"/>
                <c:pt idx="0">
                  <c:v>0.40687561017870638</c:v>
                </c:pt>
                <c:pt idx="1">
                  <c:v>2.1162197931401288</c:v>
                </c:pt>
                <c:pt idx="2">
                  <c:v>0.38505422717742077</c:v>
                </c:pt>
                <c:pt idx="3">
                  <c:v>1.6061492007685765</c:v>
                </c:pt>
              </c:numCache>
            </c:numRef>
          </c:val>
        </c:ser>
        <c:marker val="1"/>
        <c:axId val="112899200"/>
        <c:axId val="112900736"/>
      </c:lineChart>
      <c:catAx>
        <c:axId val="112899200"/>
        <c:scaling>
          <c:orientation val="minMax"/>
        </c:scaling>
        <c:axPos val="b"/>
        <c:majorGridlines/>
        <c:majorTickMark val="cross"/>
        <c:tickLblPos val="low"/>
        <c:crossAx val="112900736"/>
        <c:crosses val="autoZero"/>
        <c:auto val="1"/>
        <c:lblAlgn val="ctr"/>
        <c:lblOffset val="100"/>
      </c:catAx>
      <c:valAx>
        <c:axId val="112900736"/>
        <c:scaling>
          <c:orientation val="minMax"/>
        </c:scaling>
        <c:axPos val="l"/>
        <c:majorGridlines/>
        <c:title>
          <c:tx>
            <c:rich>
              <a:bodyPr/>
              <a:lstStyle/>
              <a:p>
                <a:pPr>
                  <a:defRPr/>
                </a:pPr>
                <a:r>
                  <a:rPr lang="en-US"/>
                  <a:t>différence (%)</a:t>
                </a:r>
              </a:p>
            </c:rich>
          </c:tx>
          <c:layout>
            <c:manualLayout>
              <c:xMode val="edge"/>
              <c:yMode val="edge"/>
              <c:x val="6.5430308053598596E-3"/>
              <c:y val="0.25584653041965283"/>
            </c:manualLayout>
          </c:layout>
        </c:title>
        <c:numFmt formatCode="0%" sourceLinked="1"/>
        <c:majorTickMark val="none"/>
        <c:tickLblPos val="nextTo"/>
        <c:crossAx val="112899200"/>
        <c:crosses val="autoZero"/>
        <c:crossBetween val="between"/>
      </c:valAx>
    </c:plotArea>
    <c:legend>
      <c:legendPos val="r"/>
      <c:layout>
        <c:manualLayout>
          <c:xMode val="edge"/>
          <c:yMode val="edge"/>
          <c:x val="0.82896325459317677"/>
          <c:y val="0.15152142499041554"/>
          <c:w val="0.17103674540682429"/>
          <c:h val="0.59362352177887878"/>
        </c:manualLayout>
      </c:layout>
    </c:legend>
    <c:plotVisOnly val="1"/>
    <c:dispBlanksAs val="gap"/>
  </c:chart>
  <c:spPr>
    <a:noFill/>
    <a:ln>
      <a:noFill/>
    </a:ln>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fr-FR"/>
  <c:chart>
    <c:title>
      <c:tx>
        <c:rich>
          <a:bodyPr/>
          <a:lstStyle/>
          <a:p>
            <a:pPr>
              <a:defRPr sz="1000"/>
            </a:pPr>
            <a:r>
              <a:rPr lang="fr-FR" sz="1200"/>
              <a:t>JJA</a:t>
            </a:r>
            <a:r>
              <a:rPr lang="fr-FR" sz="1000"/>
              <a:t> </a:t>
            </a:r>
            <a:r>
              <a:rPr lang="fr-FR" sz="1200"/>
              <a:t>2070-2099</a:t>
            </a:r>
            <a:r>
              <a:rPr lang="fr-FR" sz="1000"/>
              <a:t> </a:t>
            </a:r>
          </a:p>
        </c:rich>
      </c:tx>
      <c:layout>
        <c:manualLayout>
          <c:xMode val="edge"/>
          <c:yMode val="edge"/>
          <c:x val="0.3797691078088925"/>
          <c:y val="0"/>
        </c:manualLayout>
      </c:layout>
    </c:title>
    <c:plotArea>
      <c:layout>
        <c:manualLayout>
          <c:layoutTarget val="inner"/>
          <c:xMode val="edge"/>
          <c:yMode val="edge"/>
          <c:x val="0.18143271564738631"/>
          <c:y val="0.15249756701760606"/>
          <c:w val="0.79851715903933007"/>
          <c:h val="0.69730278097260223"/>
        </c:manualLayout>
      </c:layout>
      <c:lineChart>
        <c:grouping val="standard"/>
        <c:ser>
          <c:idx val="0"/>
          <c:order val="0"/>
          <c:tx>
            <c:strRef>
              <c:f>été!$H$2</c:f>
              <c:strCache>
                <c:ptCount val="1"/>
                <c:pt idx="0">
                  <c:v>CNRM</c:v>
                </c:pt>
              </c:strCache>
            </c:strRef>
          </c:tx>
          <c:spPr>
            <a:ln>
              <a:noFill/>
            </a:ln>
          </c:spPr>
          <c:marker>
            <c:symbol val="diamond"/>
            <c:size val="7"/>
            <c:spPr>
              <a:solidFill>
                <a:srgbClr val="0070C0"/>
              </a:solidFill>
            </c:spPr>
          </c:marker>
          <c:cat>
            <c:strRef>
              <c:f>été!$G$3:$G$6</c:f>
              <c:strCache>
                <c:ptCount val="4"/>
                <c:pt idx="0">
                  <c:v>Alger</c:v>
                </c:pt>
                <c:pt idx="1">
                  <c:v>Tènes</c:v>
                </c:pt>
                <c:pt idx="2">
                  <c:v>Oran</c:v>
                </c:pt>
                <c:pt idx="3">
                  <c:v>Annaba</c:v>
                </c:pt>
              </c:strCache>
            </c:strRef>
          </c:cat>
          <c:val>
            <c:numRef>
              <c:f>été!$H$3:$H$6</c:f>
              <c:numCache>
                <c:formatCode>0%</c:formatCode>
                <c:ptCount val="4"/>
                <c:pt idx="0">
                  <c:v>-0.60304461013509369</c:v>
                </c:pt>
                <c:pt idx="1">
                  <c:v>-0.43824701195219135</c:v>
                </c:pt>
                <c:pt idx="2">
                  <c:v>-0.78441994974352758</c:v>
                </c:pt>
                <c:pt idx="3">
                  <c:v>-0.64963458150716469</c:v>
                </c:pt>
              </c:numCache>
            </c:numRef>
          </c:val>
        </c:ser>
        <c:ser>
          <c:idx val="1"/>
          <c:order val="1"/>
          <c:tx>
            <c:strRef>
              <c:f>été!$I$2</c:f>
              <c:strCache>
                <c:ptCount val="1"/>
                <c:pt idx="0">
                  <c:v>ETHZ</c:v>
                </c:pt>
              </c:strCache>
            </c:strRef>
          </c:tx>
          <c:spPr>
            <a:ln>
              <a:noFill/>
            </a:ln>
          </c:spPr>
          <c:marker>
            <c:symbol val="circle"/>
            <c:size val="5"/>
            <c:spPr>
              <a:solidFill>
                <a:srgbClr val="FF0000"/>
              </a:solidFill>
            </c:spPr>
          </c:marker>
          <c:cat>
            <c:strRef>
              <c:f>été!$G$3:$G$6</c:f>
              <c:strCache>
                <c:ptCount val="4"/>
                <c:pt idx="0">
                  <c:v>Alger</c:v>
                </c:pt>
                <c:pt idx="1">
                  <c:v>Tènes</c:v>
                </c:pt>
                <c:pt idx="2">
                  <c:v>Oran</c:v>
                </c:pt>
                <c:pt idx="3">
                  <c:v>Annaba</c:v>
                </c:pt>
              </c:strCache>
            </c:strRef>
          </c:cat>
          <c:val>
            <c:numRef>
              <c:f>été!$I$3:$I$6</c:f>
              <c:numCache>
                <c:formatCode>0%</c:formatCode>
                <c:ptCount val="4"/>
                <c:pt idx="0">
                  <c:v>-0.28946360633399437</c:v>
                </c:pt>
                <c:pt idx="1">
                  <c:v>-0.12168514766610808</c:v>
                </c:pt>
                <c:pt idx="2">
                  <c:v>-0.37135683305726258</c:v>
                </c:pt>
                <c:pt idx="3">
                  <c:v>-0.40908474409773377</c:v>
                </c:pt>
              </c:numCache>
            </c:numRef>
          </c:val>
        </c:ser>
        <c:ser>
          <c:idx val="2"/>
          <c:order val="2"/>
          <c:tx>
            <c:strRef>
              <c:f>été!$J$2</c:f>
              <c:strCache>
                <c:ptCount val="1"/>
                <c:pt idx="0">
                  <c:v>GKSS</c:v>
                </c:pt>
              </c:strCache>
            </c:strRef>
          </c:tx>
          <c:spPr>
            <a:ln>
              <a:noFill/>
            </a:ln>
          </c:spPr>
          <c:marker>
            <c:symbol val="triangle"/>
            <c:size val="5"/>
            <c:spPr>
              <a:solidFill>
                <a:srgbClr val="00B050"/>
              </a:solidFill>
            </c:spPr>
          </c:marker>
          <c:cat>
            <c:strRef>
              <c:f>été!$G$3:$G$6</c:f>
              <c:strCache>
                <c:ptCount val="4"/>
                <c:pt idx="0">
                  <c:v>Alger</c:v>
                </c:pt>
                <c:pt idx="1">
                  <c:v>Tènes</c:v>
                </c:pt>
                <c:pt idx="2">
                  <c:v>Oran</c:v>
                </c:pt>
                <c:pt idx="3">
                  <c:v>Annaba</c:v>
                </c:pt>
              </c:strCache>
            </c:strRef>
          </c:cat>
          <c:val>
            <c:numRef>
              <c:f>été!$J$3:$J$6</c:f>
              <c:numCache>
                <c:formatCode>General</c:formatCode>
                <c:ptCount val="4"/>
              </c:numCache>
            </c:numRef>
          </c:val>
        </c:ser>
        <c:marker val="1"/>
        <c:axId val="115226112"/>
        <c:axId val="115227648"/>
      </c:lineChart>
      <c:catAx>
        <c:axId val="115226112"/>
        <c:scaling>
          <c:orientation val="minMax"/>
        </c:scaling>
        <c:axPos val="b"/>
        <c:majorGridlines/>
        <c:majorTickMark val="cross"/>
        <c:tickLblPos val="low"/>
        <c:crossAx val="115227648"/>
        <c:crosses val="autoZero"/>
        <c:auto val="1"/>
        <c:lblAlgn val="ctr"/>
        <c:lblOffset val="100"/>
      </c:catAx>
      <c:valAx>
        <c:axId val="115227648"/>
        <c:scaling>
          <c:orientation val="minMax"/>
        </c:scaling>
        <c:axPos val="l"/>
        <c:majorGridlines/>
        <c:numFmt formatCode="0%" sourceLinked="1"/>
        <c:majorTickMark val="none"/>
        <c:tickLblPos val="nextTo"/>
        <c:crossAx val="115226112"/>
        <c:crosses val="autoZero"/>
        <c:crossBetween val="between"/>
      </c:valAx>
    </c:plotArea>
    <c:plotVisOnly val="1"/>
    <c:dispBlanksAs val="gap"/>
  </c:chart>
  <c:spPr>
    <a:noFill/>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a:pPr>
            <a:r>
              <a:rPr lang="en-US"/>
              <a:t>DJF</a:t>
            </a:r>
          </a:p>
        </c:rich>
      </c:tx>
      <c:layout>
        <c:manualLayout>
          <c:xMode val="edge"/>
          <c:yMode val="edge"/>
          <c:x val="0.47147215508952495"/>
          <c:y val="2.8344296469114218E-2"/>
        </c:manualLayout>
      </c:layout>
    </c:title>
    <c:plotArea>
      <c:layout>
        <c:manualLayout>
          <c:layoutTarget val="inner"/>
          <c:xMode val="edge"/>
          <c:yMode val="edge"/>
          <c:x val="0.17923235205355428"/>
          <c:y val="0.26334238787837133"/>
          <c:w val="0.79297130025675477"/>
          <c:h val="0.51240551556412961"/>
        </c:manualLayout>
      </c:layout>
      <c:barChart>
        <c:barDir val="col"/>
        <c:grouping val="clustered"/>
        <c:ser>
          <c:idx val="0"/>
          <c:order val="0"/>
          <c:tx>
            <c:strRef>
              <c:f>Feuil1!$P$9</c:f>
              <c:strCache>
                <c:ptCount val="1"/>
                <c:pt idx="0">
                  <c:v>Alger</c:v>
                </c:pt>
              </c:strCache>
            </c:strRef>
          </c:tx>
          <c:spPr>
            <a:solidFill>
              <a:srgbClr val="FFFF00"/>
            </a:solidFill>
            <a:ln>
              <a:solidFill>
                <a:schemeClr val="tx1"/>
              </a:solidFill>
            </a:ln>
          </c:spPr>
          <c:cat>
            <c:strRef>
              <c:f>Feuil1!$Q$8:$AB$8</c:f>
              <c:strCache>
                <c:ptCount val="12"/>
                <c:pt idx="0">
                  <c:v>ETHZ</c:v>
                </c:pt>
                <c:pt idx="1">
                  <c:v>UCLM</c:v>
                </c:pt>
                <c:pt idx="2">
                  <c:v>HC</c:v>
                </c:pt>
                <c:pt idx="3">
                  <c:v>Ouranos</c:v>
                </c:pt>
                <c:pt idx="4">
                  <c:v>CNRM</c:v>
                </c:pt>
                <c:pt idx="5">
                  <c:v>SMHI</c:v>
                </c:pt>
                <c:pt idx="6">
                  <c:v>ICTP</c:v>
                </c:pt>
                <c:pt idx="7">
                  <c:v>INM</c:v>
                </c:pt>
                <c:pt idx="8">
                  <c:v>CHMI</c:v>
                </c:pt>
                <c:pt idx="9">
                  <c:v>GKSS</c:v>
                </c:pt>
                <c:pt idx="10">
                  <c:v>MPI</c:v>
                </c:pt>
                <c:pt idx="11">
                  <c:v>DMI</c:v>
                </c:pt>
              </c:strCache>
            </c:strRef>
          </c:cat>
          <c:val>
            <c:numRef>
              <c:f>Feuil1!$Q$9:$AB$9</c:f>
              <c:numCache>
                <c:formatCode>_-* #,##0.00\ _€_-;\-* #,##0.00\ _€_-;_-* "-"??\ _€_-;_-@_-</c:formatCode>
                <c:ptCount val="12"/>
                <c:pt idx="0">
                  <c:v>-0.35477820187690701</c:v>
                </c:pt>
                <c:pt idx="1">
                  <c:v>-0.18509331679201332</c:v>
                </c:pt>
                <c:pt idx="2">
                  <c:v>-0.34548155400062497</c:v>
                </c:pt>
                <c:pt idx="3">
                  <c:v>-0.55219998097477885</c:v>
                </c:pt>
                <c:pt idx="4">
                  <c:v>-0.4136986639767215</c:v>
                </c:pt>
                <c:pt idx="5">
                  <c:v>-0.5545707861361916</c:v>
                </c:pt>
                <c:pt idx="6">
                  <c:v>-4.2904481352797529E-2</c:v>
                </c:pt>
                <c:pt idx="7">
                  <c:v>-0.69119188997188541</c:v>
                </c:pt>
                <c:pt idx="8">
                  <c:v>-0.17497370076421584</c:v>
                </c:pt>
                <c:pt idx="9">
                  <c:v>-0.32280114715601677</c:v>
                </c:pt>
                <c:pt idx="10">
                  <c:v>-0.35446886978277486</c:v>
                </c:pt>
                <c:pt idx="11">
                  <c:v>-0.38769184888236841</c:v>
                </c:pt>
              </c:numCache>
            </c:numRef>
          </c:val>
        </c:ser>
        <c:ser>
          <c:idx val="1"/>
          <c:order val="1"/>
          <c:tx>
            <c:strRef>
              <c:f>Feuil1!$P$10</c:f>
              <c:strCache>
                <c:ptCount val="1"/>
                <c:pt idx="0">
                  <c:v>Annaba</c:v>
                </c:pt>
              </c:strCache>
            </c:strRef>
          </c:tx>
          <c:spPr>
            <a:solidFill>
              <a:schemeClr val="accent2"/>
            </a:solidFill>
            <a:ln>
              <a:solidFill>
                <a:schemeClr val="tx1"/>
              </a:solidFill>
            </a:ln>
          </c:spPr>
          <c:cat>
            <c:strRef>
              <c:f>Feuil1!$Q$8:$AB$8</c:f>
              <c:strCache>
                <c:ptCount val="12"/>
                <c:pt idx="0">
                  <c:v>ETHZ</c:v>
                </c:pt>
                <c:pt idx="1">
                  <c:v>UCLM</c:v>
                </c:pt>
                <c:pt idx="2">
                  <c:v>HC</c:v>
                </c:pt>
                <c:pt idx="3">
                  <c:v>Ouranos</c:v>
                </c:pt>
                <c:pt idx="4">
                  <c:v>CNRM</c:v>
                </c:pt>
                <c:pt idx="5">
                  <c:v>SMHI</c:v>
                </c:pt>
                <c:pt idx="6">
                  <c:v>ICTP</c:v>
                </c:pt>
                <c:pt idx="7">
                  <c:v>INM</c:v>
                </c:pt>
                <c:pt idx="8">
                  <c:v>CHMI</c:v>
                </c:pt>
                <c:pt idx="9">
                  <c:v>GKSS</c:v>
                </c:pt>
                <c:pt idx="10">
                  <c:v>MPI</c:v>
                </c:pt>
                <c:pt idx="11">
                  <c:v>DMI</c:v>
                </c:pt>
              </c:strCache>
            </c:strRef>
          </c:cat>
          <c:val>
            <c:numRef>
              <c:f>Feuil1!$Q$10:$AB$10</c:f>
              <c:numCache>
                <c:formatCode>_-* #,##0.00\ _€_-;\-* #,##0.00\ _€_-;_-* "-"??\ _€_-;_-@_-</c:formatCode>
                <c:ptCount val="12"/>
                <c:pt idx="0">
                  <c:v>-0.31207941647130877</c:v>
                </c:pt>
                <c:pt idx="1">
                  <c:v>-0.33565346212450142</c:v>
                </c:pt>
                <c:pt idx="2">
                  <c:v>-0.43059150341876767</c:v>
                </c:pt>
                <c:pt idx="3">
                  <c:v>-0.50645346011175607</c:v>
                </c:pt>
                <c:pt idx="4">
                  <c:v>-0.44506967565442418</c:v>
                </c:pt>
                <c:pt idx="5">
                  <c:v>-0.56389214902775997</c:v>
                </c:pt>
                <c:pt idx="6">
                  <c:v>-0.25556921930869037</c:v>
                </c:pt>
                <c:pt idx="7">
                  <c:v>-0.67542457595358663</c:v>
                </c:pt>
                <c:pt idx="8">
                  <c:v>-0.19870906654031054</c:v>
                </c:pt>
                <c:pt idx="9">
                  <c:v>-0.42935482403780389</c:v>
                </c:pt>
                <c:pt idx="10">
                  <c:v>-0.28355111336670957</c:v>
                </c:pt>
                <c:pt idx="11">
                  <c:v>-0.48700404435969236</c:v>
                </c:pt>
              </c:numCache>
            </c:numRef>
          </c:val>
        </c:ser>
        <c:ser>
          <c:idx val="2"/>
          <c:order val="2"/>
          <c:tx>
            <c:strRef>
              <c:f>Feuil1!$P$11</c:f>
              <c:strCache>
                <c:ptCount val="1"/>
                <c:pt idx="0">
                  <c:v>Ténès</c:v>
                </c:pt>
              </c:strCache>
            </c:strRef>
          </c:tx>
          <c:spPr>
            <a:solidFill>
              <a:srgbClr val="00B050"/>
            </a:solidFill>
            <a:ln>
              <a:solidFill>
                <a:schemeClr val="tx1"/>
              </a:solidFill>
            </a:ln>
          </c:spPr>
          <c:cat>
            <c:strRef>
              <c:f>Feuil1!$Q$8:$AB$8</c:f>
              <c:strCache>
                <c:ptCount val="12"/>
                <c:pt idx="0">
                  <c:v>ETHZ</c:v>
                </c:pt>
                <c:pt idx="1">
                  <c:v>UCLM</c:v>
                </c:pt>
                <c:pt idx="2">
                  <c:v>HC</c:v>
                </c:pt>
                <c:pt idx="3">
                  <c:v>Ouranos</c:v>
                </c:pt>
                <c:pt idx="4">
                  <c:v>CNRM</c:v>
                </c:pt>
                <c:pt idx="5">
                  <c:v>SMHI</c:v>
                </c:pt>
                <c:pt idx="6">
                  <c:v>ICTP</c:v>
                </c:pt>
                <c:pt idx="7">
                  <c:v>INM</c:v>
                </c:pt>
                <c:pt idx="8">
                  <c:v>CHMI</c:v>
                </c:pt>
                <c:pt idx="9">
                  <c:v>GKSS</c:v>
                </c:pt>
                <c:pt idx="10">
                  <c:v>MPI</c:v>
                </c:pt>
                <c:pt idx="11">
                  <c:v>DMI</c:v>
                </c:pt>
              </c:strCache>
            </c:strRef>
          </c:cat>
          <c:val>
            <c:numRef>
              <c:f>Feuil1!$Q$11:$AB$11</c:f>
              <c:numCache>
                <c:formatCode>_-* #,##0.00\ _€_-;\-* #,##0.00\ _€_-;_-* "-"??\ _€_-;_-@_-</c:formatCode>
                <c:ptCount val="12"/>
                <c:pt idx="0">
                  <c:v>-7.4585355362502496E-3</c:v>
                </c:pt>
                <c:pt idx="1">
                  <c:v>-0.293778051321745</c:v>
                </c:pt>
                <c:pt idx="2">
                  <c:v>-0.45105993486139595</c:v>
                </c:pt>
                <c:pt idx="3">
                  <c:v>-0.20826283673123142</c:v>
                </c:pt>
                <c:pt idx="4">
                  <c:v>-0.46256700600494138</c:v>
                </c:pt>
                <c:pt idx="5">
                  <c:v>-0.61207504147407388</c:v>
                </c:pt>
                <c:pt idx="6">
                  <c:v>0.16833683980276087</c:v>
                </c:pt>
                <c:pt idx="7">
                  <c:v>-0.65382760808391949</c:v>
                </c:pt>
                <c:pt idx="8">
                  <c:v>8.9049206516284646E-2</c:v>
                </c:pt>
                <c:pt idx="9">
                  <c:v>5.0653202071088546E-2</c:v>
                </c:pt>
                <c:pt idx="10">
                  <c:v>0.48413105067030215</c:v>
                </c:pt>
                <c:pt idx="11">
                  <c:v>-9.4155333455045592E-2</c:v>
                </c:pt>
              </c:numCache>
            </c:numRef>
          </c:val>
        </c:ser>
        <c:ser>
          <c:idx val="3"/>
          <c:order val="3"/>
          <c:tx>
            <c:strRef>
              <c:f>Feuil1!$P$12</c:f>
              <c:strCache>
                <c:ptCount val="1"/>
                <c:pt idx="0">
                  <c:v>Oran </c:v>
                </c:pt>
              </c:strCache>
            </c:strRef>
          </c:tx>
          <c:spPr>
            <a:solidFill>
              <a:srgbClr val="0070C0"/>
            </a:solidFill>
            <a:ln>
              <a:solidFill>
                <a:schemeClr val="tx1"/>
              </a:solidFill>
            </a:ln>
          </c:spPr>
          <c:cat>
            <c:strRef>
              <c:f>Feuil1!$Q$8:$AB$8</c:f>
              <c:strCache>
                <c:ptCount val="12"/>
                <c:pt idx="0">
                  <c:v>ETHZ</c:v>
                </c:pt>
                <c:pt idx="1">
                  <c:v>UCLM</c:v>
                </c:pt>
                <c:pt idx="2">
                  <c:v>HC</c:v>
                </c:pt>
                <c:pt idx="3">
                  <c:v>Ouranos</c:v>
                </c:pt>
                <c:pt idx="4">
                  <c:v>CNRM</c:v>
                </c:pt>
                <c:pt idx="5">
                  <c:v>SMHI</c:v>
                </c:pt>
                <c:pt idx="6">
                  <c:v>ICTP</c:v>
                </c:pt>
                <c:pt idx="7">
                  <c:v>INM</c:v>
                </c:pt>
                <c:pt idx="8">
                  <c:v>CHMI</c:v>
                </c:pt>
                <c:pt idx="9">
                  <c:v>GKSS</c:v>
                </c:pt>
                <c:pt idx="10">
                  <c:v>MPI</c:v>
                </c:pt>
                <c:pt idx="11">
                  <c:v>DMI</c:v>
                </c:pt>
              </c:strCache>
            </c:strRef>
          </c:cat>
          <c:val>
            <c:numRef>
              <c:f>Feuil1!$Q$12:$AB$12</c:f>
              <c:numCache>
                <c:formatCode>_-* #,##0.00\ _€_-;\-* #,##0.00\ _€_-;_-* "-"??\ _€_-;_-@_-</c:formatCode>
                <c:ptCount val="12"/>
                <c:pt idx="0">
                  <c:v>-0.37407833327137957</c:v>
                </c:pt>
                <c:pt idx="1">
                  <c:v>-0.30052810892438797</c:v>
                </c:pt>
                <c:pt idx="2">
                  <c:v>-0.17082366950870065</c:v>
                </c:pt>
                <c:pt idx="3">
                  <c:v>-0.16047994504406043</c:v>
                </c:pt>
                <c:pt idx="4">
                  <c:v>-0.23782911957772601</c:v>
                </c:pt>
                <c:pt idx="5">
                  <c:v>-0.21615054030922443</c:v>
                </c:pt>
                <c:pt idx="6">
                  <c:v>2.3092600914110226E-2</c:v>
                </c:pt>
                <c:pt idx="7">
                  <c:v>-0.41052016188087725</c:v>
                </c:pt>
                <c:pt idx="8">
                  <c:v>5.4764356175129883E-2</c:v>
                </c:pt>
                <c:pt idx="9">
                  <c:v>-0.52932406469600934</c:v>
                </c:pt>
                <c:pt idx="10">
                  <c:v>-0.39679588065269228</c:v>
                </c:pt>
                <c:pt idx="11">
                  <c:v>-0.51245415052794407</c:v>
                </c:pt>
              </c:numCache>
            </c:numRef>
          </c:val>
        </c:ser>
        <c:axId val="101748096"/>
        <c:axId val="106579456"/>
      </c:barChart>
      <c:catAx>
        <c:axId val="101748096"/>
        <c:scaling>
          <c:orientation val="minMax"/>
        </c:scaling>
        <c:axPos val="b"/>
        <c:majorGridlines/>
        <c:title>
          <c:tx>
            <c:rich>
              <a:bodyPr/>
              <a:lstStyle/>
              <a:p>
                <a:pPr>
                  <a:defRPr/>
                </a:pPr>
                <a:r>
                  <a:rPr lang="en-US"/>
                  <a:t>MCR</a:t>
                </a:r>
              </a:p>
            </c:rich>
          </c:tx>
          <c:layout>
            <c:manualLayout>
              <c:xMode val="edge"/>
              <c:yMode val="edge"/>
              <c:x val="0.5331058007992906"/>
              <c:y val="0.92582562550860226"/>
            </c:manualLayout>
          </c:layout>
        </c:title>
        <c:majorTickMark val="none"/>
        <c:tickLblPos val="low"/>
        <c:crossAx val="106579456"/>
        <c:crosses val="autoZero"/>
        <c:lblAlgn val="ctr"/>
        <c:lblOffset val="100"/>
      </c:catAx>
      <c:valAx>
        <c:axId val="106579456"/>
        <c:scaling>
          <c:orientation val="minMax"/>
          <c:max val="1"/>
          <c:min val="-1.5"/>
        </c:scaling>
        <c:axPos val="l"/>
        <c:majorGridlines/>
        <c:title>
          <c:tx>
            <c:rich>
              <a:bodyPr/>
              <a:lstStyle/>
              <a:p>
                <a:pPr>
                  <a:defRPr/>
                </a:pPr>
                <a:r>
                  <a:rPr lang="en-US"/>
                  <a:t>différence </a:t>
                </a:r>
              </a:p>
            </c:rich>
          </c:tx>
        </c:title>
        <c:numFmt formatCode="General" sourceLinked="0"/>
        <c:tickLblPos val="nextTo"/>
        <c:crossAx val="101748096"/>
        <c:crosses val="autoZero"/>
        <c:crossBetween val="between"/>
        <c:majorUnit val="0.5"/>
      </c:valAx>
    </c:plotArea>
    <c:legend>
      <c:legendPos val="t"/>
      <c:layout>
        <c:manualLayout>
          <c:xMode val="edge"/>
          <c:yMode val="edge"/>
          <c:x val="9.6457698885200366E-2"/>
          <c:y val="0.13414847161572063"/>
          <c:w val="0.89999982675432944"/>
          <c:h val="8.1457286974930584E-2"/>
        </c:manualLayout>
      </c:layout>
    </c:legend>
    <c:plotVisOnly val="1"/>
    <c:dispBlanksAs val="gap"/>
  </c:chart>
  <c:spPr>
    <a:noFill/>
    <a:ln>
      <a:noFill/>
    </a:ln>
  </c:spPr>
  <c:txPr>
    <a:bodyPr/>
    <a:lstStyle/>
    <a:p>
      <a:pPr>
        <a:defRPr sz="800">
          <a:latin typeface="Arial" panose="020B0604020202020204" pitchFamily="34" charset="0"/>
          <a:cs typeface="Arial" panose="020B0604020202020204" pitchFamily="34" charset="0"/>
        </a:defRPr>
      </a:pPr>
      <a:endParaRPr lang="fr-F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a:pPr>
            <a:r>
              <a:rPr lang="en-US"/>
              <a:t>MAM</a:t>
            </a:r>
          </a:p>
        </c:rich>
      </c:tx>
      <c:layout>
        <c:manualLayout>
          <c:xMode val="edge"/>
          <c:yMode val="edge"/>
          <c:x val="0.47147227100209638"/>
          <c:y val="4.9771496786485186E-3"/>
        </c:manualLayout>
      </c:layout>
    </c:title>
    <c:plotArea>
      <c:layout>
        <c:manualLayout>
          <c:layoutTarget val="inner"/>
          <c:xMode val="edge"/>
          <c:yMode val="edge"/>
          <c:x val="0.13898985599773012"/>
          <c:y val="0.21142815863613396"/>
          <c:w val="0.83985989926934856"/>
          <c:h val="0.54855016976088955"/>
        </c:manualLayout>
      </c:layout>
      <c:barChart>
        <c:barDir val="col"/>
        <c:grouping val="clustered"/>
        <c:ser>
          <c:idx val="0"/>
          <c:order val="0"/>
          <c:tx>
            <c:strRef>
              <c:f>Feuil1!$P$16</c:f>
              <c:strCache>
                <c:ptCount val="1"/>
                <c:pt idx="0">
                  <c:v>Alger</c:v>
                </c:pt>
              </c:strCache>
            </c:strRef>
          </c:tx>
          <c:spPr>
            <a:solidFill>
              <a:srgbClr val="FFFF00"/>
            </a:solidFill>
            <a:ln>
              <a:solidFill>
                <a:schemeClr val="tx1"/>
              </a:solidFill>
            </a:ln>
          </c:spPr>
          <c:cat>
            <c:strRef>
              <c:f>Feuil1!$Q$15:$AB$15</c:f>
              <c:strCache>
                <c:ptCount val="12"/>
                <c:pt idx="0">
                  <c:v>ETHZ</c:v>
                </c:pt>
                <c:pt idx="1">
                  <c:v>UCLM</c:v>
                </c:pt>
                <c:pt idx="2">
                  <c:v>HC</c:v>
                </c:pt>
                <c:pt idx="3">
                  <c:v>Ouranos</c:v>
                </c:pt>
                <c:pt idx="4">
                  <c:v>CNRM</c:v>
                </c:pt>
                <c:pt idx="5">
                  <c:v>SMHI</c:v>
                </c:pt>
                <c:pt idx="6">
                  <c:v>ICTP</c:v>
                </c:pt>
                <c:pt idx="7">
                  <c:v>INM</c:v>
                </c:pt>
                <c:pt idx="8">
                  <c:v>CHMI</c:v>
                </c:pt>
                <c:pt idx="9">
                  <c:v>GKSS</c:v>
                </c:pt>
                <c:pt idx="10">
                  <c:v>MPI</c:v>
                </c:pt>
                <c:pt idx="11">
                  <c:v>DMI</c:v>
                </c:pt>
              </c:strCache>
            </c:strRef>
          </c:cat>
          <c:val>
            <c:numRef>
              <c:f>Feuil1!$Q$16:$AB$16</c:f>
              <c:numCache>
                <c:formatCode>_-* #,##0.00\ _€_-;\-* #,##0.00\ _€_-;_-* "-"??\ _€_-;_-@_-</c:formatCode>
                <c:ptCount val="12"/>
                <c:pt idx="0">
                  <c:v>-2.5631097234058292E-3</c:v>
                </c:pt>
                <c:pt idx="1">
                  <c:v>-0.13465953517051818</c:v>
                </c:pt>
                <c:pt idx="2">
                  <c:v>2.9086908467265103E-3</c:v>
                </c:pt>
                <c:pt idx="3">
                  <c:v>0.1299155073825595</c:v>
                </c:pt>
                <c:pt idx="4">
                  <c:v>0.51679216734043654</c:v>
                </c:pt>
                <c:pt idx="5">
                  <c:v>-0.26520322882982117</c:v>
                </c:pt>
                <c:pt idx="6">
                  <c:v>1.1315605332655421</c:v>
                </c:pt>
                <c:pt idx="7">
                  <c:v>-0.48231786964638046</c:v>
                </c:pt>
                <c:pt idx="8">
                  <c:v>0.50659380846893953</c:v>
                </c:pt>
                <c:pt idx="9">
                  <c:v>-0.12215743501403414</c:v>
                </c:pt>
                <c:pt idx="10">
                  <c:v>3.5271969128250175E-2</c:v>
                </c:pt>
                <c:pt idx="11">
                  <c:v>0.2334794584056174</c:v>
                </c:pt>
              </c:numCache>
            </c:numRef>
          </c:val>
        </c:ser>
        <c:ser>
          <c:idx val="1"/>
          <c:order val="1"/>
          <c:tx>
            <c:strRef>
              <c:f>Feuil1!$P$17</c:f>
              <c:strCache>
                <c:ptCount val="1"/>
                <c:pt idx="0">
                  <c:v>Annaba</c:v>
                </c:pt>
              </c:strCache>
            </c:strRef>
          </c:tx>
          <c:spPr>
            <a:solidFill>
              <a:schemeClr val="accent2"/>
            </a:solidFill>
            <a:ln>
              <a:solidFill>
                <a:schemeClr val="tx1"/>
              </a:solidFill>
            </a:ln>
          </c:spPr>
          <c:cat>
            <c:strRef>
              <c:f>Feuil1!$Q$15:$AB$15</c:f>
              <c:strCache>
                <c:ptCount val="12"/>
                <c:pt idx="0">
                  <c:v>ETHZ</c:v>
                </c:pt>
                <c:pt idx="1">
                  <c:v>UCLM</c:v>
                </c:pt>
                <c:pt idx="2">
                  <c:v>HC</c:v>
                </c:pt>
                <c:pt idx="3">
                  <c:v>Ouranos</c:v>
                </c:pt>
                <c:pt idx="4">
                  <c:v>CNRM</c:v>
                </c:pt>
                <c:pt idx="5">
                  <c:v>SMHI</c:v>
                </c:pt>
                <c:pt idx="6">
                  <c:v>ICTP</c:v>
                </c:pt>
                <c:pt idx="7">
                  <c:v>INM</c:v>
                </c:pt>
                <c:pt idx="8">
                  <c:v>CHMI</c:v>
                </c:pt>
                <c:pt idx="9">
                  <c:v>GKSS</c:v>
                </c:pt>
                <c:pt idx="10">
                  <c:v>MPI</c:v>
                </c:pt>
                <c:pt idx="11">
                  <c:v>DMI</c:v>
                </c:pt>
              </c:strCache>
            </c:strRef>
          </c:cat>
          <c:val>
            <c:numRef>
              <c:f>Feuil1!$Q$17:$AB$17</c:f>
              <c:numCache>
                <c:formatCode>_-* #,##0.00\ _€_-;\-* #,##0.00\ _€_-;_-* "-"??\ _€_-;_-@_-</c:formatCode>
                <c:ptCount val="12"/>
                <c:pt idx="0">
                  <c:v>7.7824620358626181E-2</c:v>
                </c:pt>
                <c:pt idx="1">
                  <c:v>-1.4363342770194966E-2</c:v>
                </c:pt>
                <c:pt idx="2">
                  <c:v>-9.2785702755116741E-3</c:v>
                </c:pt>
                <c:pt idx="3">
                  <c:v>9.5103504099401492E-2</c:v>
                </c:pt>
                <c:pt idx="4">
                  <c:v>0.52146746334393856</c:v>
                </c:pt>
                <c:pt idx="5">
                  <c:v>-0.27684663258655756</c:v>
                </c:pt>
                <c:pt idx="6">
                  <c:v>1.0125380010989131</c:v>
                </c:pt>
                <c:pt idx="7">
                  <c:v>-0.44486080259596289</c:v>
                </c:pt>
                <c:pt idx="8">
                  <c:v>0.51152223003166053</c:v>
                </c:pt>
                <c:pt idx="9">
                  <c:v>-0.23770469630972244</c:v>
                </c:pt>
                <c:pt idx="10">
                  <c:v>7.6850515551339635E-2</c:v>
                </c:pt>
                <c:pt idx="11">
                  <c:v>-3.5140542238204695E-3</c:v>
                </c:pt>
              </c:numCache>
            </c:numRef>
          </c:val>
        </c:ser>
        <c:ser>
          <c:idx val="2"/>
          <c:order val="2"/>
          <c:tx>
            <c:strRef>
              <c:f>Feuil1!$P$18</c:f>
              <c:strCache>
                <c:ptCount val="1"/>
                <c:pt idx="0">
                  <c:v>Ténès</c:v>
                </c:pt>
              </c:strCache>
            </c:strRef>
          </c:tx>
          <c:spPr>
            <a:solidFill>
              <a:srgbClr val="00B050"/>
            </a:solidFill>
            <a:ln>
              <a:solidFill>
                <a:schemeClr val="tx1"/>
              </a:solidFill>
            </a:ln>
          </c:spPr>
          <c:cat>
            <c:strRef>
              <c:f>Feuil1!$Q$15:$AB$15</c:f>
              <c:strCache>
                <c:ptCount val="12"/>
                <c:pt idx="0">
                  <c:v>ETHZ</c:v>
                </c:pt>
                <c:pt idx="1">
                  <c:v>UCLM</c:v>
                </c:pt>
                <c:pt idx="2">
                  <c:v>HC</c:v>
                </c:pt>
                <c:pt idx="3">
                  <c:v>Ouranos</c:v>
                </c:pt>
                <c:pt idx="4">
                  <c:v>CNRM</c:v>
                </c:pt>
                <c:pt idx="5">
                  <c:v>SMHI</c:v>
                </c:pt>
                <c:pt idx="6">
                  <c:v>ICTP</c:v>
                </c:pt>
                <c:pt idx="7">
                  <c:v>INM</c:v>
                </c:pt>
                <c:pt idx="8">
                  <c:v>CHMI</c:v>
                </c:pt>
                <c:pt idx="9">
                  <c:v>GKSS</c:v>
                </c:pt>
                <c:pt idx="10">
                  <c:v>MPI</c:v>
                </c:pt>
                <c:pt idx="11">
                  <c:v>DMI</c:v>
                </c:pt>
              </c:strCache>
            </c:strRef>
          </c:cat>
          <c:val>
            <c:numRef>
              <c:f>Feuil1!$Q$18:$AB$18</c:f>
              <c:numCache>
                <c:formatCode>_-* #,##0.00\ _€_-;\-* #,##0.00\ _€_-;_-* "-"??\ _€_-;_-@_-</c:formatCode>
                <c:ptCount val="12"/>
                <c:pt idx="0">
                  <c:v>4.116977808407974E-2</c:v>
                </c:pt>
                <c:pt idx="1">
                  <c:v>-0.26243186455879874</c:v>
                </c:pt>
                <c:pt idx="2">
                  <c:v>-0.1333047825151509</c:v>
                </c:pt>
                <c:pt idx="3">
                  <c:v>-2.1663128792968955E-2</c:v>
                </c:pt>
                <c:pt idx="4">
                  <c:v>0.14150025421781889</c:v>
                </c:pt>
                <c:pt idx="5">
                  <c:v>-0.60133418653242254</c:v>
                </c:pt>
                <c:pt idx="6">
                  <c:v>0.80960420935736466</c:v>
                </c:pt>
                <c:pt idx="7">
                  <c:v>-0.49320872879546906</c:v>
                </c:pt>
                <c:pt idx="8">
                  <c:v>0.39701301365754887</c:v>
                </c:pt>
                <c:pt idx="9">
                  <c:v>-9.0512226672737173E-2</c:v>
                </c:pt>
                <c:pt idx="10">
                  <c:v>0.15177765103363211</c:v>
                </c:pt>
                <c:pt idx="11">
                  <c:v>-0.32888965359840094</c:v>
                </c:pt>
              </c:numCache>
            </c:numRef>
          </c:val>
        </c:ser>
        <c:ser>
          <c:idx val="3"/>
          <c:order val="3"/>
          <c:tx>
            <c:strRef>
              <c:f>Feuil1!$P$19</c:f>
              <c:strCache>
                <c:ptCount val="1"/>
                <c:pt idx="0">
                  <c:v>Oran </c:v>
                </c:pt>
              </c:strCache>
            </c:strRef>
          </c:tx>
          <c:spPr>
            <a:solidFill>
              <a:srgbClr val="0070C0"/>
            </a:solidFill>
            <a:ln>
              <a:solidFill>
                <a:schemeClr val="tx1"/>
              </a:solidFill>
            </a:ln>
          </c:spPr>
          <c:cat>
            <c:strRef>
              <c:f>Feuil1!$Q$15:$AB$15</c:f>
              <c:strCache>
                <c:ptCount val="12"/>
                <c:pt idx="0">
                  <c:v>ETHZ</c:v>
                </c:pt>
                <c:pt idx="1">
                  <c:v>UCLM</c:v>
                </c:pt>
                <c:pt idx="2">
                  <c:v>HC</c:v>
                </c:pt>
                <c:pt idx="3">
                  <c:v>Ouranos</c:v>
                </c:pt>
                <c:pt idx="4">
                  <c:v>CNRM</c:v>
                </c:pt>
                <c:pt idx="5">
                  <c:v>SMHI</c:v>
                </c:pt>
                <c:pt idx="6">
                  <c:v>ICTP</c:v>
                </c:pt>
                <c:pt idx="7">
                  <c:v>INM</c:v>
                </c:pt>
                <c:pt idx="8">
                  <c:v>CHMI</c:v>
                </c:pt>
                <c:pt idx="9">
                  <c:v>GKSS</c:v>
                </c:pt>
                <c:pt idx="10">
                  <c:v>MPI</c:v>
                </c:pt>
                <c:pt idx="11">
                  <c:v>DMI</c:v>
                </c:pt>
              </c:strCache>
            </c:strRef>
          </c:cat>
          <c:val>
            <c:numRef>
              <c:f>Feuil1!$Q$19:$AB$19</c:f>
              <c:numCache>
                <c:formatCode>_-* #,##0.00\ _€_-;\-* #,##0.00\ _€_-;_-* "-"??\ _€_-;_-@_-</c:formatCode>
                <c:ptCount val="12"/>
                <c:pt idx="0">
                  <c:v>4.9218608696788686E-2</c:v>
                </c:pt>
                <c:pt idx="1">
                  <c:v>-0.17033822615551769</c:v>
                </c:pt>
                <c:pt idx="2">
                  <c:v>0.5289982441906248</c:v>
                </c:pt>
                <c:pt idx="3">
                  <c:v>0.84192662042032873</c:v>
                </c:pt>
                <c:pt idx="4">
                  <c:v>0.77855752907206144</c:v>
                </c:pt>
                <c:pt idx="5">
                  <c:v>0.27108167458985977</c:v>
                </c:pt>
                <c:pt idx="6">
                  <c:v>1.1054550554837574</c:v>
                </c:pt>
                <c:pt idx="7">
                  <c:v>-0.20821072210212388</c:v>
                </c:pt>
                <c:pt idx="8">
                  <c:v>0.80813895013018355</c:v>
                </c:pt>
                <c:pt idx="9">
                  <c:v>-0.11120349090609249</c:v>
                </c:pt>
                <c:pt idx="10">
                  <c:v>0.48447593532166888</c:v>
                </c:pt>
                <c:pt idx="11">
                  <c:v>8.0855847794496644E-2</c:v>
                </c:pt>
              </c:numCache>
            </c:numRef>
          </c:val>
        </c:ser>
        <c:axId val="106612224"/>
        <c:axId val="106614144"/>
      </c:barChart>
      <c:catAx>
        <c:axId val="106612224"/>
        <c:scaling>
          <c:orientation val="minMax"/>
        </c:scaling>
        <c:axPos val="b"/>
        <c:majorGridlines/>
        <c:title>
          <c:tx>
            <c:rich>
              <a:bodyPr/>
              <a:lstStyle/>
              <a:p>
                <a:pPr>
                  <a:defRPr/>
                </a:pPr>
                <a:r>
                  <a:rPr lang="en-US"/>
                  <a:t>MCR</a:t>
                </a:r>
              </a:p>
            </c:rich>
          </c:tx>
          <c:layout>
            <c:manualLayout>
              <c:xMode val="edge"/>
              <c:yMode val="edge"/>
              <c:x val="0.47555203081629183"/>
              <c:y val="0.92465495411848486"/>
            </c:manualLayout>
          </c:layout>
        </c:title>
        <c:majorTickMark val="none"/>
        <c:tickLblPos val="low"/>
        <c:crossAx val="106614144"/>
        <c:crosses val="autoZero"/>
        <c:lblAlgn val="ctr"/>
        <c:lblOffset val="100"/>
      </c:catAx>
      <c:valAx>
        <c:axId val="106614144"/>
        <c:scaling>
          <c:orientation val="minMax"/>
          <c:max val="2"/>
          <c:min val="-1.5"/>
        </c:scaling>
        <c:axPos val="l"/>
        <c:majorGridlines/>
        <c:title>
          <c:tx>
            <c:rich>
              <a:bodyPr/>
              <a:lstStyle/>
              <a:p>
                <a:pPr>
                  <a:defRPr/>
                </a:pPr>
                <a:r>
                  <a:rPr lang="en-US"/>
                  <a:t>différence </a:t>
                </a:r>
              </a:p>
            </c:rich>
          </c:tx>
          <c:layout>
            <c:manualLayout>
              <c:xMode val="edge"/>
              <c:yMode val="edge"/>
              <c:x val="1.4414169451840099E-2"/>
              <c:y val="0.34748501766528822"/>
            </c:manualLayout>
          </c:layout>
        </c:title>
        <c:numFmt formatCode="General" sourceLinked="0"/>
        <c:tickLblPos val="nextTo"/>
        <c:crossAx val="106612224"/>
        <c:crosses val="autoZero"/>
        <c:crossBetween val="between"/>
        <c:majorUnit val="0.5"/>
      </c:valAx>
    </c:plotArea>
    <c:legend>
      <c:legendPos val="t"/>
      <c:layout>
        <c:manualLayout>
          <c:xMode val="edge"/>
          <c:yMode val="edge"/>
          <c:x val="9.7961268354969239E-2"/>
          <c:y val="0.10459582460449325"/>
          <c:w val="0.9"/>
          <c:h val="9.0798718967468522E-2"/>
        </c:manualLayout>
      </c:layout>
    </c:legend>
    <c:plotVisOnly val="1"/>
    <c:dispBlanksAs val="gap"/>
  </c:chart>
  <c:spPr>
    <a:ln>
      <a:noFill/>
    </a:ln>
  </c:spPr>
  <c:txPr>
    <a:bodyPr/>
    <a:lstStyle/>
    <a:p>
      <a:pPr>
        <a:defRPr sz="800">
          <a:latin typeface="Arial" panose="020B0604020202020204" pitchFamily="34" charset="0"/>
          <a:cs typeface="Arial" panose="020B0604020202020204" pitchFamily="34" charset="0"/>
        </a:defRPr>
      </a:pPr>
      <a:endParaRPr lang="fr-FR"/>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a:pPr>
            <a:r>
              <a:rPr lang="en-US"/>
              <a:t>JJA</a:t>
            </a:r>
          </a:p>
        </c:rich>
      </c:tx>
      <c:layout>
        <c:manualLayout>
          <c:xMode val="edge"/>
          <c:yMode val="edge"/>
          <c:x val="0.44108713405478656"/>
          <c:y val="0"/>
        </c:manualLayout>
      </c:layout>
    </c:title>
    <c:plotArea>
      <c:layout>
        <c:manualLayout>
          <c:layoutTarget val="inner"/>
          <c:xMode val="edge"/>
          <c:yMode val="edge"/>
          <c:x val="0.13342761431136899"/>
          <c:y val="0.17631630908521773"/>
          <c:w val="0.82030883363554385"/>
          <c:h val="0.59379325290760676"/>
        </c:manualLayout>
      </c:layout>
      <c:barChart>
        <c:barDir val="col"/>
        <c:grouping val="clustered"/>
        <c:ser>
          <c:idx val="0"/>
          <c:order val="0"/>
          <c:tx>
            <c:strRef>
              <c:f>Feuil1!$P$23</c:f>
              <c:strCache>
                <c:ptCount val="1"/>
                <c:pt idx="0">
                  <c:v>Alger</c:v>
                </c:pt>
              </c:strCache>
            </c:strRef>
          </c:tx>
          <c:spPr>
            <a:solidFill>
              <a:srgbClr val="FFFF00"/>
            </a:solidFill>
            <a:ln>
              <a:solidFill>
                <a:schemeClr val="tx1"/>
              </a:solidFill>
            </a:ln>
          </c:spPr>
          <c:cat>
            <c:strRef>
              <c:f>Feuil1!$Q$22:$AB$22</c:f>
              <c:strCache>
                <c:ptCount val="12"/>
                <c:pt idx="0">
                  <c:v>ETHZ</c:v>
                </c:pt>
                <c:pt idx="1">
                  <c:v>UCLM</c:v>
                </c:pt>
                <c:pt idx="2">
                  <c:v>HC</c:v>
                </c:pt>
                <c:pt idx="3">
                  <c:v>Ouranos</c:v>
                </c:pt>
                <c:pt idx="4">
                  <c:v>CNRM</c:v>
                </c:pt>
                <c:pt idx="5">
                  <c:v>SMHI</c:v>
                </c:pt>
                <c:pt idx="6">
                  <c:v>ICTP</c:v>
                </c:pt>
                <c:pt idx="7">
                  <c:v>INM</c:v>
                </c:pt>
                <c:pt idx="8">
                  <c:v>CHMI</c:v>
                </c:pt>
                <c:pt idx="9">
                  <c:v>GKSS</c:v>
                </c:pt>
                <c:pt idx="10">
                  <c:v>MPI</c:v>
                </c:pt>
                <c:pt idx="11">
                  <c:v>DMI</c:v>
                </c:pt>
              </c:strCache>
            </c:strRef>
          </c:cat>
          <c:val>
            <c:numRef>
              <c:f>Feuil1!$Q$23:$AB$23</c:f>
              <c:numCache>
                <c:formatCode>_-* #,##0.00\ _€_-;\-* #,##0.00\ _€_-;_-* "-"??\ _€_-;_-@_-</c:formatCode>
                <c:ptCount val="12"/>
                <c:pt idx="0">
                  <c:v>1.1879463561987509</c:v>
                </c:pt>
                <c:pt idx="1">
                  <c:v>0.41997180897670933</c:v>
                </c:pt>
                <c:pt idx="2">
                  <c:v>0.38498625941288417</c:v>
                </c:pt>
                <c:pt idx="3">
                  <c:v>3.5983962107101952</c:v>
                </c:pt>
                <c:pt idx="4">
                  <c:v>3.4060997723601032</c:v>
                </c:pt>
                <c:pt idx="5">
                  <c:v>1.143331904258952</c:v>
                </c:pt>
                <c:pt idx="6">
                  <c:v>7.6063196891803715</c:v>
                </c:pt>
                <c:pt idx="7">
                  <c:v>2.2658287437745002</c:v>
                </c:pt>
                <c:pt idx="8">
                  <c:v>3.0724304785184784</c:v>
                </c:pt>
                <c:pt idx="9">
                  <c:v>0.37209360741675362</c:v>
                </c:pt>
                <c:pt idx="10">
                  <c:v>0.46549138064246381</c:v>
                </c:pt>
                <c:pt idx="11">
                  <c:v>3.342371642188724</c:v>
                </c:pt>
              </c:numCache>
            </c:numRef>
          </c:val>
        </c:ser>
        <c:ser>
          <c:idx val="1"/>
          <c:order val="1"/>
          <c:tx>
            <c:strRef>
              <c:f>Feuil1!$P$24</c:f>
              <c:strCache>
                <c:ptCount val="1"/>
                <c:pt idx="0">
                  <c:v>Annaba</c:v>
                </c:pt>
              </c:strCache>
            </c:strRef>
          </c:tx>
          <c:spPr>
            <a:solidFill>
              <a:schemeClr val="accent2"/>
            </a:solidFill>
            <a:ln>
              <a:solidFill>
                <a:schemeClr val="tx1"/>
              </a:solidFill>
            </a:ln>
          </c:spPr>
          <c:cat>
            <c:strRef>
              <c:f>Feuil1!$Q$22:$AB$22</c:f>
              <c:strCache>
                <c:ptCount val="12"/>
                <c:pt idx="0">
                  <c:v>ETHZ</c:v>
                </c:pt>
                <c:pt idx="1">
                  <c:v>UCLM</c:v>
                </c:pt>
                <c:pt idx="2">
                  <c:v>HC</c:v>
                </c:pt>
                <c:pt idx="3">
                  <c:v>Ouranos</c:v>
                </c:pt>
                <c:pt idx="4">
                  <c:v>CNRM</c:v>
                </c:pt>
                <c:pt idx="5">
                  <c:v>SMHI</c:v>
                </c:pt>
                <c:pt idx="6">
                  <c:v>ICTP</c:v>
                </c:pt>
                <c:pt idx="7">
                  <c:v>INM</c:v>
                </c:pt>
                <c:pt idx="8">
                  <c:v>CHMI</c:v>
                </c:pt>
                <c:pt idx="9">
                  <c:v>GKSS</c:v>
                </c:pt>
                <c:pt idx="10">
                  <c:v>MPI</c:v>
                </c:pt>
                <c:pt idx="11">
                  <c:v>DMI</c:v>
                </c:pt>
              </c:strCache>
            </c:strRef>
          </c:cat>
          <c:val>
            <c:numRef>
              <c:f>Feuil1!$Q$24:$AB$24</c:f>
              <c:numCache>
                <c:formatCode>_-* #,##0.00\ _€_-;\-* #,##0.00\ _€_-;_-* "-"??\ _€_-;_-@_-</c:formatCode>
                <c:ptCount val="12"/>
                <c:pt idx="0">
                  <c:v>1.05157870196029</c:v>
                </c:pt>
                <c:pt idx="1">
                  <c:v>1.032647412107728</c:v>
                </c:pt>
                <c:pt idx="2">
                  <c:v>0.15387857933805302</c:v>
                </c:pt>
                <c:pt idx="3">
                  <c:v>2.3749482915196705</c:v>
                </c:pt>
                <c:pt idx="4">
                  <c:v>1.5416525599919286</c:v>
                </c:pt>
                <c:pt idx="5">
                  <c:v>1.1412348919858737</c:v>
                </c:pt>
                <c:pt idx="6">
                  <c:v>6.4240931834842678</c:v>
                </c:pt>
                <c:pt idx="7">
                  <c:v>2.2525794499672949</c:v>
                </c:pt>
                <c:pt idx="8">
                  <c:v>1.9433589284379162</c:v>
                </c:pt>
                <c:pt idx="9">
                  <c:v>3.152165730101103E-2</c:v>
                </c:pt>
                <c:pt idx="10">
                  <c:v>0.13255246040438609</c:v>
                </c:pt>
                <c:pt idx="11">
                  <c:v>1.4704325377510989</c:v>
                </c:pt>
              </c:numCache>
            </c:numRef>
          </c:val>
        </c:ser>
        <c:ser>
          <c:idx val="2"/>
          <c:order val="2"/>
          <c:tx>
            <c:strRef>
              <c:f>Feuil1!$P$25</c:f>
              <c:strCache>
                <c:ptCount val="1"/>
                <c:pt idx="0">
                  <c:v>Ténès</c:v>
                </c:pt>
              </c:strCache>
            </c:strRef>
          </c:tx>
          <c:spPr>
            <a:solidFill>
              <a:srgbClr val="00B050"/>
            </a:solidFill>
            <a:ln>
              <a:solidFill>
                <a:schemeClr val="tx1"/>
              </a:solidFill>
            </a:ln>
          </c:spPr>
          <c:cat>
            <c:strRef>
              <c:f>Feuil1!$Q$22:$AB$22</c:f>
              <c:strCache>
                <c:ptCount val="12"/>
                <c:pt idx="0">
                  <c:v>ETHZ</c:v>
                </c:pt>
                <c:pt idx="1">
                  <c:v>UCLM</c:v>
                </c:pt>
                <c:pt idx="2">
                  <c:v>HC</c:v>
                </c:pt>
                <c:pt idx="3">
                  <c:v>Ouranos</c:v>
                </c:pt>
                <c:pt idx="4">
                  <c:v>CNRM</c:v>
                </c:pt>
                <c:pt idx="5">
                  <c:v>SMHI</c:v>
                </c:pt>
                <c:pt idx="6">
                  <c:v>ICTP</c:v>
                </c:pt>
                <c:pt idx="7">
                  <c:v>INM</c:v>
                </c:pt>
                <c:pt idx="8">
                  <c:v>CHMI</c:v>
                </c:pt>
                <c:pt idx="9">
                  <c:v>GKSS</c:v>
                </c:pt>
                <c:pt idx="10">
                  <c:v>MPI</c:v>
                </c:pt>
                <c:pt idx="11">
                  <c:v>DMI</c:v>
                </c:pt>
              </c:strCache>
            </c:strRef>
          </c:cat>
          <c:val>
            <c:numRef>
              <c:f>Feuil1!$Q$25:$AB$25</c:f>
              <c:numCache>
                <c:formatCode>_-* #,##0.00\ _€_-;\-* #,##0.00\ _€_-;_-* "-"??\ _€_-;_-@_-</c:formatCode>
                <c:ptCount val="12"/>
                <c:pt idx="0">
                  <c:v>1.9668035682871621</c:v>
                </c:pt>
                <c:pt idx="1">
                  <c:v>1.4947743747093454</c:v>
                </c:pt>
                <c:pt idx="2">
                  <c:v>0.48704423663024288</c:v>
                </c:pt>
                <c:pt idx="3">
                  <c:v>3.1522241265326558</c:v>
                </c:pt>
                <c:pt idx="4">
                  <c:v>2.7605616913766493</c:v>
                </c:pt>
                <c:pt idx="5">
                  <c:v>-0.15498425704817892</c:v>
                </c:pt>
                <c:pt idx="6">
                  <c:v>8.4660207878431759</c:v>
                </c:pt>
                <c:pt idx="7">
                  <c:v>3.4440731281282067</c:v>
                </c:pt>
                <c:pt idx="8">
                  <c:v>4.0019981943736589</c:v>
                </c:pt>
                <c:pt idx="9">
                  <c:v>0.14684826442796392</c:v>
                </c:pt>
                <c:pt idx="10">
                  <c:v>0.69815870409906078</c:v>
                </c:pt>
                <c:pt idx="11">
                  <c:v>1.6193083501197698</c:v>
                </c:pt>
              </c:numCache>
            </c:numRef>
          </c:val>
        </c:ser>
        <c:ser>
          <c:idx val="3"/>
          <c:order val="3"/>
          <c:tx>
            <c:strRef>
              <c:f>Feuil1!$P$26</c:f>
              <c:strCache>
                <c:ptCount val="1"/>
                <c:pt idx="0">
                  <c:v>Oran </c:v>
                </c:pt>
              </c:strCache>
            </c:strRef>
          </c:tx>
          <c:spPr>
            <a:solidFill>
              <a:srgbClr val="0070C0"/>
            </a:solidFill>
            <a:ln>
              <a:solidFill>
                <a:schemeClr val="tx1"/>
              </a:solidFill>
            </a:ln>
          </c:spPr>
          <c:cat>
            <c:strRef>
              <c:f>Feuil1!$Q$22:$AB$22</c:f>
              <c:strCache>
                <c:ptCount val="12"/>
                <c:pt idx="0">
                  <c:v>ETHZ</c:v>
                </c:pt>
                <c:pt idx="1">
                  <c:v>UCLM</c:v>
                </c:pt>
                <c:pt idx="2">
                  <c:v>HC</c:v>
                </c:pt>
                <c:pt idx="3">
                  <c:v>Ouranos</c:v>
                </c:pt>
                <c:pt idx="4">
                  <c:v>CNRM</c:v>
                </c:pt>
                <c:pt idx="5">
                  <c:v>SMHI</c:v>
                </c:pt>
                <c:pt idx="6">
                  <c:v>ICTP</c:v>
                </c:pt>
                <c:pt idx="7">
                  <c:v>INM</c:v>
                </c:pt>
                <c:pt idx="8">
                  <c:v>CHMI</c:v>
                </c:pt>
                <c:pt idx="9">
                  <c:v>GKSS</c:v>
                </c:pt>
                <c:pt idx="10">
                  <c:v>MPI</c:v>
                </c:pt>
                <c:pt idx="11">
                  <c:v>DMI</c:v>
                </c:pt>
              </c:strCache>
            </c:strRef>
          </c:cat>
          <c:val>
            <c:numRef>
              <c:f>Feuil1!$Q$26:$AB$26</c:f>
              <c:numCache>
                <c:formatCode>_-* #,##0.00\ _€_-;\-* #,##0.00\ _€_-;_-* "-"??\ _€_-;_-@_-</c:formatCode>
                <c:ptCount val="12"/>
                <c:pt idx="0">
                  <c:v>1.7937518140206938</c:v>
                </c:pt>
                <c:pt idx="1">
                  <c:v>1.1043475157216622</c:v>
                </c:pt>
                <c:pt idx="2">
                  <c:v>4.0659897088141284</c:v>
                </c:pt>
                <c:pt idx="3">
                  <c:v>14.573172839447327</c:v>
                </c:pt>
                <c:pt idx="4">
                  <c:v>7.1919750640678775</c:v>
                </c:pt>
                <c:pt idx="5">
                  <c:v>8.0008478405430328</c:v>
                </c:pt>
                <c:pt idx="6">
                  <c:v>17.308006164751532</c:v>
                </c:pt>
                <c:pt idx="7">
                  <c:v>7.3991163751515145</c:v>
                </c:pt>
                <c:pt idx="8">
                  <c:v>8.7771789626181498</c:v>
                </c:pt>
                <c:pt idx="9">
                  <c:v>0.71024926715860504</c:v>
                </c:pt>
                <c:pt idx="10">
                  <c:v>3.7892490525880538</c:v>
                </c:pt>
                <c:pt idx="11">
                  <c:v>6.6524508515824818</c:v>
                </c:pt>
              </c:numCache>
            </c:numRef>
          </c:val>
        </c:ser>
        <c:axId val="106786176"/>
        <c:axId val="106804736"/>
      </c:barChart>
      <c:catAx>
        <c:axId val="106786176"/>
        <c:scaling>
          <c:orientation val="minMax"/>
        </c:scaling>
        <c:axPos val="b"/>
        <c:majorGridlines/>
        <c:title>
          <c:tx>
            <c:rich>
              <a:bodyPr/>
              <a:lstStyle/>
              <a:p>
                <a:pPr>
                  <a:defRPr/>
                </a:pPr>
                <a:r>
                  <a:rPr lang="en-US"/>
                  <a:t>MCR</a:t>
                </a:r>
              </a:p>
            </c:rich>
          </c:tx>
        </c:title>
        <c:majorTickMark val="none"/>
        <c:tickLblPos val="low"/>
        <c:crossAx val="106804736"/>
        <c:crosses val="autoZero"/>
        <c:lblAlgn val="ctr"/>
        <c:lblOffset val="100"/>
      </c:catAx>
      <c:valAx>
        <c:axId val="106804736"/>
        <c:scaling>
          <c:orientation val="minMax"/>
          <c:max val="20"/>
          <c:min val="-5"/>
        </c:scaling>
        <c:axPos val="l"/>
        <c:majorGridlines/>
        <c:title>
          <c:tx>
            <c:rich>
              <a:bodyPr/>
              <a:lstStyle/>
              <a:p>
                <a:pPr>
                  <a:defRPr/>
                </a:pPr>
                <a:r>
                  <a:rPr lang="en-US"/>
                  <a:t>différence </a:t>
                </a:r>
              </a:p>
            </c:rich>
          </c:tx>
          <c:layout>
            <c:manualLayout>
              <c:xMode val="edge"/>
              <c:yMode val="edge"/>
              <c:x val="4.3441773725652706E-3"/>
              <c:y val="0.36242673794216146"/>
            </c:manualLayout>
          </c:layout>
        </c:title>
        <c:numFmt formatCode="General" sourceLinked="0"/>
        <c:tickLblPos val="nextTo"/>
        <c:crossAx val="106786176"/>
        <c:crosses val="autoZero"/>
        <c:crossBetween val="between"/>
        <c:majorUnit val="5"/>
      </c:valAx>
    </c:plotArea>
    <c:legend>
      <c:legendPos val="t"/>
      <c:layout>
        <c:manualLayout>
          <c:xMode val="edge"/>
          <c:yMode val="edge"/>
          <c:x val="7.6315789473684198E-2"/>
          <c:y val="7.9755351681957187E-2"/>
          <c:w val="0.9"/>
          <c:h val="9.0798718967468522E-2"/>
        </c:manualLayout>
      </c:layout>
    </c:legend>
    <c:plotVisOnly val="1"/>
    <c:dispBlanksAs val="gap"/>
  </c:chart>
  <c:spPr>
    <a:ln>
      <a:noFill/>
    </a:ln>
  </c:spPr>
  <c:txPr>
    <a:bodyPr/>
    <a:lstStyle/>
    <a:p>
      <a:pPr>
        <a:defRPr sz="800">
          <a:latin typeface="Arial" panose="020B0604020202020204" pitchFamily="34" charset="0"/>
          <a:cs typeface="Arial" panose="020B0604020202020204" pitchFamily="34" charset="0"/>
        </a:defRPr>
      </a:pPr>
      <a:endParaRPr lang="fr-FR"/>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a:pPr>
            <a:r>
              <a:rPr lang="en-US"/>
              <a:t>Période humide (Septembre-Mai)</a:t>
            </a:r>
          </a:p>
        </c:rich>
      </c:tx>
    </c:title>
    <c:plotArea>
      <c:layout>
        <c:manualLayout>
          <c:layoutTarget val="inner"/>
          <c:xMode val="edge"/>
          <c:yMode val="edge"/>
          <c:x val="0.1591740218519197"/>
          <c:y val="0.16569321239908302"/>
          <c:w val="0.68266593420008603"/>
          <c:h val="0.62983009686066815"/>
        </c:manualLayout>
      </c:layout>
      <c:barChart>
        <c:barDir val="col"/>
        <c:grouping val="clustered"/>
        <c:ser>
          <c:idx val="0"/>
          <c:order val="0"/>
          <c:tx>
            <c:strRef>
              <c:f>Feuil1!$P$30</c:f>
              <c:strCache>
                <c:ptCount val="1"/>
                <c:pt idx="0">
                  <c:v>Alger</c:v>
                </c:pt>
              </c:strCache>
            </c:strRef>
          </c:tx>
          <c:spPr>
            <a:solidFill>
              <a:srgbClr val="FFFF00"/>
            </a:solidFill>
            <a:ln>
              <a:solidFill>
                <a:schemeClr val="tx1"/>
              </a:solidFill>
            </a:ln>
          </c:spPr>
          <c:cat>
            <c:strRef>
              <c:f>Feuil1!$Q$29:$AB$29</c:f>
              <c:strCache>
                <c:ptCount val="12"/>
                <c:pt idx="0">
                  <c:v>ETHZ</c:v>
                </c:pt>
                <c:pt idx="1">
                  <c:v>UCLM</c:v>
                </c:pt>
                <c:pt idx="2">
                  <c:v>HC</c:v>
                </c:pt>
                <c:pt idx="3">
                  <c:v>Ouranos</c:v>
                </c:pt>
                <c:pt idx="4">
                  <c:v>CNRM</c:v>
                </c:pt>
                <c:pt idx="5">
                  <c:v>SMHI</c:v>
                </c:pt>
                <c:pt idx="6">
                  <c:v>ICTP</c:v>
                </c:pt>
                <c:pt idx="7">
                  <c:v>INM</c:v>
                </c:pt>
                <c:pt idx="8">
                  <c:v>CHMI</c:v>
                </c:pt>
                <c:pt idx="9">
                  <c:v>GKSS</c:v>
                </c:pt>
                <c:pt idx="10">
                  <c:v>MPI</c:v>
                </c:pt>
                <c:pt idx="11">
                  <c:v>DMI</c:v>
                </c:pt>
              </c:strCache>
            </c:strRef>
          </c:cat>
          <c:val>
            <c:numRef>
              <c:f>Feuil1!$Q$30:$AB$30</c:f>
              <c:numCache>
                <c:formatCode>_-* #,##0.00\ _€_-;\-* #,##0.00\ _€_-;_-* "-"??\ _€_-;_-@_-</c:formatCode>
                <c:ptCount val="12"/>
                <c:pt idx="0">
                  <c:v>-0.25822177388570133</c:v>
                </c:pt>
                <c:pt idx="1">
                  <c:v>-0.17653980803977903</c:v>
                </c:pt>
                <c:pt idx="2">
                  <c:v>-0.26727877454496146</c:v>
                </c:pt>
                <c:pt idx="3">
                  <c:v>-0.31277878843632134</c:v>
                </c:pt>
                <c:pt idx="4">
                  <c:v>-0.10716436774400341</c:v>
                </c:pt>
                <c:pt idx="5">
                  <c:v>-0.45002186602389532</c:v>
                </c:pt>
                <c:pt idx="6">
                  <c:v>0.27942268246815177</c:v>
                </c:pt>
                <c:pt idx="7">
                  <c:v>-0.60971373178118871</c:v>
                </c:pt>
                <c:pt idx="8">
                  <c:v>1.8490475726835834E-2</c:v>
                </c:pt>
                <c:pt idx="9">
                  <c:v>-0.28723375396219175</c:v>
                </c:pt>
                <c:pt idx="10">
                  <c:v>-0.26681178195447119</c:v>
                </c:pt>
                <c:pt idx="11">
                  <c:v>-0.20561257765765587</c:v>
                </c:pt>
              </c:numCache>
            </c:numRef>
          </c:val>
        </c:ser>
        <c:ser>
          <c:idx val="1"/>
          <c:order val="1"/>
          <c:tx>
            <c:strRef>
              <c:f>Feuil1!$P$31</c:f>
              <c:strCache>
                <c:ptCount val="1"/>
                <c:pt idx="0">
                  <c:v>Annaba</c:v>
                </c:pt>
              </c:strCache>
            </c:strRef>
          </c:tx>
          <c:spPr>
            <a:solidFill>
              <a:schemeClr val="accent2"/>
            </a:solidFill>
            <a:ln>
              <a:solidFill>
                <a:schemeClr val="tx1"/>
              </a:solidFill>
            </a:ln>
          </c:spPr>
          <c:cat>
            <c:strRef>
              <c:f>Feuil1!$Q$29:$AB$29</c:f>
              <c:strCache>
                <c:ptCount val="12"/>
                <c:pt idx="0">
                  <c:v>ETHZ</c:v>
                </c:pt>
                <c:pt idx="1">
                  <c:v>UCLM</c:v>
                </c:pt>
                <c:pt idx="2">
                  <c:v>HC</c:v>
                </c:pt>
                <c:pt idx="3">
                  <c:v>Ouranos</c:v>
                </c:pt>
                <c:pt idx="4">
                  <c:v>CNRM</c:v>
                </c:pt>
                <c:pt idx="5">
                  <c:v>SMHI</c:v>
                </c:pt>
                <c:pt idx="6">
                  <c:v>ICTP</c:v>
                </c:pt>
                <c:pt idx="7">
                  <c:v>INM</c:v>
                </c:pt>
                <c:pt idx="8">
                  <c:v>CHMI</c:v>
                </c:pt>
                <c:pt idx="9">
                  <c:v>GKSS</c:v>
                </c:pt>
                <c:pt idx="10">
                  <c:v>MPI</c:v>
                </c:pt>
                <c:pt idx="11">
                  <c:v>DMI</c:v>
                </c:pt>
              </c:strCache>
            </c:strRef>
          </c:cat>
          <c:val>
            <c:numRef>
              <c:f>Feuil1!$Q$31:$AB$31</c:f>
              <c:numCache>
                <c:formatCode>_-* #,##0.00\ _€_-;\-* #,##0.00\ _€_-;_-* "-"??\ _€_-;_-@_-</c:formatCode>
                <c:ptCount val="12"/>
                <c:pt idx="0">
                  <c:v>-0.18885513947628743</c:v>
                </c:pt>
                <c:pt idx="1">
                  <c:v>-0.18134977542400771</c:v>
                </c:pt>
                <c:pt idx="2">
                  <c:v>-0.32350131739161897</c:v>
                </c:pt>
                <c:pt idx="3">
                  <c:v>-0.30059865721438961</c:v>
                </c:pt>
                <c:pt idx="4">
                  <c:v>-0.13060359943564437</c:v>
                </c:pt>
                <c:pt idx="5">
                  <c:v>-0.47576260595254316</c:v>
                </c:pt>
                <c:pt idx="6">
                  <c:v>0.12544081754263886</c:v>
                </c:pt>
                <c:pt idx="7">
                  <c:v>-0.60401529003974652</c:v>
                </c:pt>
                <c:pt idx="8">
                  <c:v>3.267292491643E-2</c:v>
                </c:pt>
                <c:pt idx="9">
                  <c:v>-0.35093948110779416</c:v>
                </c:pt>
                <c:pt idx="10">
                  <c:v>-0.19396109716906551</c:v>
                </c:pt>
                <c:pt idx="11">
                  <c:v>-0.36505923074654612</c:v>
                </c:pt>
              </c:numCache>
            </c:numRef>
          </c:val>
        </c:ser>
        <c:ser>
          <c:idx val="2"/>
          <c:order val="2"/>
          <c:tx>
            <c:strRef>
              <c:f>Feuil1!$P$32</c:f>
              <c:strCache>
                <c:ptCount val="1"/>
                <c:pt idx="0">
                  <c:v>Ténès</c:v>
                </c:pt>
              </c:strCache>
            </c:strRef>
          </c:tx>
          <c:spPr>
            <a:solidFill>
              <a:srgbClr val="00B050"/>
            </a:solidFill>
            <a:ln>
              <a:solidFill>
                <a:schemeClr val="tx1"/>
              </a:solidFill>
            </a:ln>
          </c:spPr>
          <c:cat>
            <c:strRef>
              <c:f>Feuil1!$Q$29:$AB$29</c:f>
              <c:strCache>
                <c:ptCount val="12"/>
                <c:pt idx="0">
                  <c:v>ETHZ</c:v>
                </c:pt>
                <c:pt idx="1">
                  <c:v>UCLM</c:v>
                </c:pt>
                <c:pt idx="2">
                  <c:v>HC</c:v>
                </c:pt>
                <c:pt idx="3">
                  <c:v>Ouranos</c:v>
                </c:pt>
                <c:pt idx="4">
                  <c:v>CNRM</c:v>
                </c:pt>
                <c:pt idx="5">
                  <c:v>SMHI</c:v>
                </c:pt>
                <c:pt idx="6">
                  <c:v>ICTP</c:v>
                </c:pt>
                <c:pt idx="7">
                  <c:v>INM</c:v>
                </c:pt>
                <c:pt idx="8">
                  <c:v>CHMI</c:v>
                </c:pt>
                <c:pt idx="9">
                  <c:v>GKSS</c:v>
                </c:pt>
                <c:pt idx="10">
                  <c:v>MPI</c:v>
                </c:pt>
                <c:pt idx="11">
                  <c:v>DMI</c:v>
                </c:pt>
              </c:strCache>
            </c:strRef>
          </c:cat>
          <c:val>
            <c:numRef>
              <c:f>Feuil1!$Q$32:$AB$32</c:f>
              <c:numCache>
                <c:formatCode>_-* #,##0.00\ _€_-;\-* #,##0.00\ _€_-;_-* "-"??\ _€_-;_-@_-</c:formatCode>
                <c:ptCount val="12"/>
                <c:pt idx="0">
                  <c:v>-9.6001678907000162E-2</c:v>
                </c:pt>
                <c:pt idx="1">
                  <c:v>-0.12921815729907976</c:v>
                </c:pt>
                <c:pt idx="2">
                  <c:v>0.1891147111540884</c:v>
                </c:pt>
                <c:pt idx="3">
                  <c:v>0.45781630309436666</c:v>
                </c:pt>
                <c:pt idx="4">
                  <c:v>0.35580682557670806</c:v>
                </c:pt>
                <c:pt idx="5">
                  <c:v>0.15653818555982399</c:v>
                </c:pt>
                <c:pt idx="6">
                  <c:v>0.58926545124971097</c:v>
                </c:pt>
                <c:pt idx="7">
                  <c:v>-0.21462999215355788</c:v>
                </c:pt>
                <c:pt idx="8">
                  <c:v>0.49507426621823153</c:v>
                </c:pt>
                <c:pt idx="9">
                  <c:v>-0.25973009317522683</c:v>
                </c:pt>
                <c:pt idx="10">
                  <c:v>7.4975896768749425E-2</c:v>
                </c:pt>
                <c:pt idx="11">
                  <c:v>-0.17305372744097058</c:v>
                </c:pt>
              </c:numCache>
            </c:numRef>
          </c:val>
        </c:ser>
        <c:ser>
          <c:idx val="3"/>
          <c:order val="3"/>
          <c:tx>
            <c:strRef>
              <c:f>Feuil1!$P$33</c:f>
              <c:strCache>
                <c:ptCount val="1"/>
                <c:pt idx="0">
                  <c:v>Oran </c:v>
                </c:pt>
              </c:strCache>
            </c:strRef>
          </c:tx>
          <c:spPr>
            <a:solidFill>
              <a:schemeClr val="accent1"/>
            </a:solidFill>
            <a:ln>
              <a:solidFill>
                <a:schemeClr val="tx1"/>
              </a:solidFill>
            </a:ln>
          </c:spPr>
          <c:cat>
            <c:strRef>
              <c:f>Feuil1!$Q$29:$AB$29</c:f>
              <c:strCache>
                <c:ptCount val="12"/>
                <c:pt idx="0">
                  <c:v>ETHZ</c:v>
                </c:pt>
                <c:pt idx="1">
                  <c:v>UCLM</c:v>
                </c:pt>
                <c:pt idx="2">
                  <c:v>HC</c:v>
                </c:pt>
                <c:pt idx="3">
                  <c:v>Ouranos</c:v>
                </c:pt>
                <c:pt idx="4">
                  <c:v>CNRM</c:v>
                </c:pt>
                <c:pt idx="5">
                  <c:v>SMHI</c:v>
                </c:pt>
                <c:pt idx="6">
                  <c:v>ICTP</c:v>
                </c:pt>
                <c:pt idx="7">
                  <c:v>INM</c:v>
                </c:pt>
                <c:pt idx="8">
                  <c:v>CHMI</c:v>
                </c:pt>
                <c:pt idx="9">
                  <c:v>GKSS</c:v>
                </c:pt>
                <c:pt idx="10">
                  <c:v>MPI</c:v>
                </c:pt>
                <c:pt idx="11">
                  <c:v>DMI</c:v>
                </c:pt>
              </c:strCache>
            </c:strRef>
          </c:cat>
          <c:val>
            <c:numRef>
              <c:f>Feuil1!$Q$33:$AB$33</c:f>
              <c:numCache>
                <c:formatCode>_-* #,##0.00\ _€_-;\-* #,##0.00\ _€_-;_-* "-"??\ _€_-;_-@_-</c:formatCode>
                <c:ptCount val="12"/>
                <c:pt idx="0">
                  <c:v>2.0690162840183792E-2</c:v>
                </c:pt>
                <c:pt idx="1">
                  <c:v>-0.24197472659656366</c:v>
                </c:pt>
                <c:pt idx="2">
                  <c:v>-0.34462049058524286</c:v>
                </c:pt>
                <c:pt idx="3">
                  <c:v>-9.2908792163824944E-2</c:v>
                </c:pt>
                <c:pt idx="4">
                  <c:v>-0.23176441557818558</c:v>
                </c:pt>
                <c:pt idx="5">
                  <c:v>-0.61503608453635206</c:v>
                </c:pt>
                <c:pt idx="6">
                  <c:v>0.33246451323165466</c:v>
                </c:pt>
                <c:pt idx="7">
                  <c:v>-0.59247313335501517</c:v>
                </c:pt>
                <c:pt idx="8">
                  <c:v>0.22287591098207502</c:v>
                </c:pt>
                <c:pt idx="9">
                  <c:v>-3.2727085645268481E-2</c:v>
                </c:pt>
                <c:pt idx="10">
                  <c:v>0.32226946658696348</c:v>
                </c:pt>
                <c:pt idx="11">
                  <c:v>-0.17652903737034842</c:v>
                </c:pt>
              </c:numCache>
            </c:numRef>
          </c:val>
        </c:ser>
        <c:axId val="106968576"/>
        <c:axId val="106970496"/>
      </c:barChart>
      <c:catAx>
        <c:axId val="106968576"/>
        <c:scaling>
          <c:orientation val="minMax"/>
        </c:scaling>
        <c:axPos val="b"/>
        <c:majorGridlines/>
        <c:title>
          <c:tx>
            <c:rich>
              <a:bodyPr/>
              <a:lstStyle/>
              <a:p>
                <a:pPr>
                  <a:defRPr/>
                </a:pPr>
                <a:r>
                  <a:rPr lang="en-US"/>
                  <a:t>MCR</a:t>
                </a:r>
              </a:p>
            </c:rich>
          </c:tx>
          <c:layout>
            <c:manualLayout>
              <c:xMode val="edge"/>
              <c:yMode val="edge"/>
              <c:x val="0.46495912862963135"/>
              <c:y val="0.94026097271648879"/>
            </c:manualLayout>
          </c:layout>
        </c:title>
        <c:majorTickMark val="none"/>
        <c:tickLblPos val="low"/>
        <c:crossAx val="106970496"/>
        <c:crosses val="autoZero"/>
        <c:lblAlgn val="ctr"/>
        <c:lblOffset val="100"/>
      </c:catAx>
      <c:valAx>
        <c:axId val="106970496"/>
        <c:scaling>
          <c:orientation val="minMax"/>
          <c:max val="1.5"/>
          <c:min val="-1.5"/>
        </c:scaling>
        <c:axPos val="l"/>
        <c:majorGridlines/>
        <c:title>
          <c:tx>
            <c:rich>
              <a:bodyPr/>
              <a:lstStyle/>
              <a:p>
                <a:pPr>
                  <a:defRPr/>
                </a:pPr>
                <a:r>
                  <a:rPr lang="en-US"/>
                  <a:t>différence </a:t>
                </a:r>
              </a:p>
            </c:rich>
          </c:tx>
          <c:layout>
            <c:manualLayout>
              <c:xMode val="edge"/>
              <c:yMode val="edge"/>
              <c:x val="1.2622860012320949E-2"/>
              <c:y val="0.35351547248764748"/>
            </c:manualLayout>
          </c:layout>
        </c:title>
        <c:numFmt formatCode="_-* #,##0.00\ _€_-;\-* #,##0.00\ _€_-;_-* &quot;-&quot;??\ _€_-;_-@_-" sourceLinked="1"/>
        <c:tickLblPos val="nextTo"/>
        <c:crossAx val="106968576"/>
        <c:crosses val="autoZero"/>
        <c:crossBetween val="between"/>
        <c:majorUnit val="0.5"/>
      </c:valAx>
    </c:plotArea>
    <c:legend>
      <c:legendPos val="r"/>
      <c:layout>
        <c:manualLayout>
          <c:xMode val="edge"/>
          <c:yMode val="edge"/>
          <c:x val="0.8375401330647626"/>
          <c:y val="0.25414133359912267"/>
          <c:w val="0.14358005249343841"/>
          <c:h val="0.4905450163925239"/>
        </c:manualLayout>
      </c:layout>
    </c:legend>
    <c:plotVisOnly val="1"/>
    <c:dispBlanksAs val="gap"/>
  </c:chart>
  <c:txPr>
    <a:bodyPr/>
    <a:lstStyle/>
    <a:p>
      <a:pPr>
        <a:defRPr sz="800">
          <a:latin typeface="Arial" panose="020B0604020202020204" pitchFamily="34" charset="0"/>
          <a:cs typeface="Arial" panose="020B0604020202020204" pitchFamily="34" charset="0"/>
        </a:defRPr>
      </a:pPr>
      <a:endParaRPr lang="fr-FR"/>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fr-FR"/>
  <c:chart>
    <c:title>
      <c:tx>
        <c:rich>
          <a:bodyPr/>
          <a:lstStyle/>
          <a:p>
            <a:pPr>
              <a:defRPr/>
            </a:pPr>
            <a:r>
              <a:rPr lang="fr-FR"/>
              <a:t>SON 2021-2050 </a:t>
            </a:r>
          </a:p>
        </c:rich>
      </c:tx>
      <c:layout>
        <c:manualLayout>
          <c:xMode val="edge"/>
          <c:yMode val="edge"/>
          <c:x val="0.27357438872772488"/>
          <c:y val="4.2105263157894736E-2"/>
        </c:manualLayout>
      </c:layout>
    </c:title>
    <c:plotArea>
      <c:layout>
        <c:manualLayout>
          <c:layoutTarget val="inner"/>
          <c:xMode val="edge"/>
          <c:yMode val="edge"/>
          <c:x val="0.16994758935890125"/>
          <c:y val="0.19677192982456138"/>
          <c:w val="0.67033094049363751"/>
          <c:h val="0.66104102776626605"/>
        </c:manualLayout>
      </c:layout>
      <c:lineChart>
        <c:grouping val="standard"/>
        <c:ser>
          <c:idx val="0"/>
          <c:order val="0"/>
          <c:tx>
            <c:strRef>
              <c:f>automne!$B$2</c:f>
              <c:strCache>
                <c:ptCount val="1"/>
                <c:pt idx="0">
                  <c:v>CNRM</c:v>
                </c:pt>
              </c:strCache>
            </c:strRef>
          </c:tx>
          <c:spPr>
            <a:ln>
              <a:noFill/>
            </a:ln>
          </c:spPr>
          <c:marker>
            <c:symbol val="diamond"/>
            <c:size val="7"/>
            <c:spPr>
              <a:solidFill>
                <a:srgbClr val="0070C0"/>
              </a:solidFill>
            </c:spPr>
          </c:marker>
          <c:cat>
            <c:strRef>
              <c:f>automne!$A$3:$A$6</c:f>
              <c:strCache>
                <c:ptCount val="4"/>
                <c:pt idx="0">
                  <c:v>Alger</c:v>
                </c:pt>
                <c:pt idx="1">
                  <c:v>Tènes</c:v>
                </c:pt>
                <c:pt idx="2">
                  <c:v>Oran</c:v>
                </c:pt>
                <c:pt idx="3">
                  <c:v>Annaba</c:v>
                </c:pt>
              </c:strCache>
            </c:strRef>
          </c:cat>
          <c:val>
            <c:numRef>
              <c:f>automne!$B$3:$B$6</c:f>
              <c:numCache>
                <c:formatCode>0%</c:formatCode>
                <c:ptCount val="4"/>
                <c:pt idx="0">
                  <c:v>5.3085601726005696E-3</c:v>
                </c:pt>
                <c:pt idx="1">
                  <c:v>-0.49083689460408952</c:v>
                </c:pt>
                <c:pt idx="2">
                  <c:v>-0.4271145580249015</c:v>
                </c:pt>
                <c:pt idx="3">
                  <c:v>-0.23935617506940371</c:v>
                </c:pt>
              </c:numCache>
            </c:numRef>
          </c:val>
        </c:ser>
        <c:ser>
          <c:idx val="1"/>
          <c:order val="1"/>
          <c:tx>
            <c:strRef>
              <c:f>automne!$C$2</c:f>
              <c:strCache>
                <c:ptCount val="1"/>
                <c:pt idx="0">
                  <c:v>ETHZ</c:v>
                </c:pt>
              </c:strCache>
            </c:strRef>
          </c:tx>
          <c:spPr>
            <a:ln>
              <a:noFill/>
            </a:ln>
          </c:spPr>
          <c:marker>
            <c:symbol val="circle"/>
            <c:size val="5"/>
            <c:spPr>
              <a:solidFill>
                <a:srgbClr val="FF0000"/>
              </a:solidFill>
            </c:spPr>
          </c:marker>
          <c:cat>
            <c:strRef>
              <c:f>automne!$A$3:$A$6</c:f>
              <c:strCache>
                <c:ptCount val="4"/>
                <c:pt idx="0">
                  <c:v>Alger</c:v>
                </c:pt>
                <c:pt idx="1">
                  <c:v>Tènes</c:v>
                </c:pt>
                <c:pt idx="2">
                  <c:v>Oran</c:v>
                </c:pt>
                <c:pt idx="3">
                  <c:v>Annaba</c:v>
                </c:pt>
              </c:strCache>
            </c:strRef>
          </c:cat>
          <c:val>
            <c:numRef>
              <c:f>automne!$C$3:$C$6</c:f>
              <c:numCache>
                <c:formatCode>0%</c:formatCode>
                <c:ptCount val="4"/>
                <c:pt idx="0">
                  <c:v>0.17516069652956123</c:v>
                </c:pt>
                <c:pt idx="1">
                  <c:v>0.52396356594793081</c:v>
                </c:pt>
                <c:pt idx="2">
                  <c:v>0.33032794248886904</c:v>
                </c:pt>
                <c:pt idx="3">
                  <c:v>0.33208562977355444</c:v>
                </c:pt>
              </c:numCache>
            </c:numRef>
          </c:val>
        </c:ser>
        <c:ser>
          <c:idx val="2"/>
          <c:order val="2"/>
          <c:tx>
            <c:strRef>
              <c:f>automne!$D$2</c:f>
              <c:strCache>
                <c:ptCount val="1"/>
                <c:pt idx="0">
                  <c:v>GKSS</c:v>
                </c:pt>
              </c:strCache>
            </c:strRef>
          </c:tx>
          <c:spPr>
            <a:ln>
              <a:noFill/>
            </a:ln>
          </c:spPr>
          <c:marker>
            <c:symbol val="triangle"/>
            <c:size val="5"/>
            <c:spPr>
              <a:solidFill>
                <a:srgbClr val="00B050"/>
              </a:solidFill>
            </c:spPr>
          </c:marker>
          <c:cat>
            <c:strRef>
              <c:f>automne!$A$3:$A$6</c:f>
              <c:strCache>
                <c:ptCount val="4"/>
                <c:pt idx="0">
                  <c:v>Alger</c:v>
                </c:pt>
                <c:pt idx="1">
                  <c:v>Tènes</c:v>
                </c:pt>
                <c:pt idx="2">
                  <c:v>Oran</c:v>
                </c:pt>
                <c:pt idx="3">
                  <c:v>Annaba</c:v>
                </c:pt>
              </c:strCache>
            </c:strRef>
          </c:cat>
          <c:val>
            <c:numRef>
              <c:f>automne!$D$3:$D$6</c:f>
              <c:numCache>
                <c:formatCode>0%</c:formatCode>
                <c:ptCount val="4"/>
                <c:pt idx="0">
                  <c:v>-0.312658635920459</c:v>
                </c:pt>
                <c:pt idx="1">
                  <c:v>-0.15876136232919272</c:v>
                </c:pt>
                <c:pt idx="2">
                  <c:v>-0.37053019554435046</c:v>
                </c:pt>
                <c:pt idx="3">
                  <c:v>-9.8409533197397508E-2</c:v>
                </c:pt>
              </c:numCache>
            </c:numRef>
          </c:val>
        </c:ser>
        <c:marker val="1"/>
        <c:axId val="107051264"/>
        <c:axId val="107876352"/>
      </c:lineChart>
      <c:catAx>
        <c:axId val="107051264"/>
        <c:scaling>
          <c:orientation val="minMax"/>
        </c:scaling>
        <c:axPos val="b"/>
        <c:majorGridlines/>
        <c:majorTickMark val="cross"/>
        <c:tickLblPos val="low"/>
        <c:crossAx val="107876352"/>
        <c:crosses val="autoZero"/>
        <c:auto val="1"/>
        <c:lblAlgn val="ctr"/>
        <c:lblOffset val="100"/>
      </c:catAx>
      <c:valAx>
        <c:axId val="107876352"/>
        <c:scaling>
          <c:orientation val="minMax"/>
        </c:scaling>
        <c:axPos val="l"/>
        <c:majorGridlines/>
        <c:title>
          <c:tx>
            <c:rich>
              <a:bodyPr/>
              <a:lstStyle/>
              <a:p>
                <a:pPr>
                  <a:defRPr/>
                </a:pPr>
                <a:r>
                  <a:rPr lang="en-US"/>
                  <a:t>différence (%)</a:t>
                </a:r>
              </a:p>
            </c:rich>
          </c:tx>
          <c:layout>
            <c:manualLayout>
              <c:xMode val="edge"/>
              <c:yMode val="edge"/>
              <c:x val="0"/>
              <c:y val="0.35894685039370106"/>
            </c:manualLayout>
          </c:layout>
        </c:title>
        <c:numFmt formatCode="0%" sourceLinked="1"/>
        <c:majorTickMark val="none"/>
        <c:tickLblPos val="nextTo"/>
        <c:crossAx val="107051264"/>
        <c:crosses val="autoZero"/>
        <c:crossBetween val="between"/>
      </c:valAx>
    </c:plotArea>
    <c:legend>
      <c:legendPos val="r"/>
      <c:layout>
        <c:manualLayout>
          <c:xMode val="edge"/>
          <c:yMode val="edge"/>
          <c:x val="0.82880846518790829"/>
          <c:y val="0.23158999861859375"/>
          <c:w val="0.16680549799696101"/>
          <c:h val="0.50201243265644435"/>
        </c:manualLayout>
      </c:layout>
    </c:legend>
    <c:plotVisOnly val="1"/>
    <c:dispBlanksAs val="gap"/>
  </c:chart>
  <c:spPr>
    <a:ln>
      <a:noFill/>
    </a:ln>
  </c:spPr>
  <c:txPr>
    <a:bodyPr/>
    <a:lstStyle/>
    <a:p>
      <a:pPr>
        <a:defRPr sz="800">
          <a:latin typeface="Arial" panose="020B0604020202020204" pitchFamily="34" charset="0"/>
          <a:cs typeface="Arial" panose="020B0604020202020204" pitchFamily="34" charset="0"/>
        </a:defRPr>
      </a:pPr>
      <a:endParaRPr lang="fr-FR"/>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fr-FR"/>
  <c:chart>
    <c:title>
      <c:tx>
        <c:rich>
          <a:bodyPr/>
          <a:lstStyle/>
          <a:p>
            <a:pPr>
              <a:defRPr/>
            </a:pPr>
            <a:r>
              <a:rPr lang="fr-FR"/>
              <a:t>SON</a:t>
            </a:r>
            <a:r>
              <a:rPr lang="fr-FR" baseline="0"/>
              <a:t> </a:t>
            </a:r>
            <a:r>
              <a:rPr lang="fr-FR"/>
              <a:t>2070-2099 </a:t>
            </a:r>
          </a:p>
        </c:rich>
      </c:tx>
      <c:layout>
        <c:manualLayout>
          <c:xMode val="edge"/>
          <c:yMode val="edge"/>
          <c:x val="0.32178477690288759"/>
          <c:y val="0"/>
        </c:manualLayout>
      </c:layout>
    </c:title>
    <c:plotArea>
      <c:layout>
        <c:manualLayout>
          <c:layoutTarget val="inner"/>
          <c:xMode val="edge"/>
          <c:yMode val="edge"/>
          <c:x val="0.16383594907779395"/>
          <c:y val="0.19062868450344231"/>
          <c:w val="0.78627742960701341"/>
          <c:h val="0.73186681507743467"/>
        </c:manualLayout>
      </c:layout>
      <c:lineChart>
        <c:grouping val="standard"/>
        <c:ser>
          <c:idx val="0"/>
          <c:order val="0"/>
          <c:tx>
            <c:strRef>
              <c:f>automne!$H$2</c:f>
              <c:strCache>
                <c:ptCount val="1"/>
                <c:pt idx="0">
                  <c:v>CNRM</c:v>
                </c:pt>
              </c:strCache>
            </c:strRef>
          </c:tx>
          <c:spPr>
            <a:ln>
              <a:noFill/>
            </a:ln>
          </c:spPr>
          <c:marker>
            <c:symbol val="diamond"/>
            <c:size val="7"/>
            <c:spPr>
              <a:solidFill>
                <a:srgbClr val="0070C0"/>
              </a:solidFill>
            </c:spPr>
          </c:marker>
          <c:cat>
            <c:strRef>
              <c:f>automne!$G$3:$G$6</c:f>
              <c:strCache>
                <c:ptCount val="4"/>
                <c:pt idx="0">
                  <c:v>Alger</c:v>
                </c:pt>
                <c:pt idx="1">
                  <c:v>Tènes</c:v>
                </c:pt>
                <c:pt idx="2">
                  <c:v>Oran</c:v>
                </c:pt>
                <c:pt idx="3">
                  <c:v>Annaba</c:v>
                </c:pt>
              </c:strCache>
            </c:strRef>
          </c:cat>
          <c:val>
            <c:numRef>
              <c:f>automne!$H$3:$H$6</c:f>
              <c:numCache>
                <c:formatCode>0%</c:formatCode>
                <c:ptCount val="4"/>
                <c:pt idx="0">
                  <c:v>7.0310234478684439E-2</c:v>
                </c:pt>
                <c:pt idx="1">
                  <c:v>-0.65845070422535212</c:v>
                </c:pt>
                <c:pt idx="2">
                  <c:v>-0.44426425031297778</c:v>
                </c:pt>
                <c:pt idx="3">
                  <c:v>-0.26761952852739079</c:v>
                </c:pt>
              </c:numCache>
            </c:numRef>
          </c:val>
        </c:ser>
        <c:ser>
          <c:idx val="1"/>
          <c:order val="1"/>
          <c:tx>
            <c:strRef>
              <c:f>automne!$I$2</c:f>
              <c:strCache>
                <c:ptCount val="1"/>
                <c:pt idx="0">
                  <c:v>ETHZ</c:v>
                </c:pt>
              </c:strCache>
            </c:strRef>
          </c:tx>
          <c:spPr>
            <a:ln>
              <a:noFill/>
            </a:ln>
          </c:spPr>
          <c:marker>
            <c:symbol val="circle"/>
            <c:size val="5"/>
            <c:spPr>
              <a:solidFill>
                <a:srgbClr val="FF0000"/>
              </a:solidFill>
            </c:spPr>
          </c:marker>
          <c:cat>
            <c:strRef>
              <c:f>automne!$G$3:$G$6</c:f>
              <c:strCache>
                <c:ptCount val="4"/>
                <c:pt idx="0">
                  <c:v>Alger</c:v>
                </c:pt>
                <c:pt idx="1">
                  <c:v>Tènes</c:v>
                </c:pt>
                <c:pt idx="2">
                  <c:v>Oran</c:v>
                </c:pt>
                <c:pt idx="3">
                  <c:v>Annaba</c:v>
                </c:pt>
              </c:strCache>
            </c:strRef>
          </c:cat>
          <c:val>
            <c:numRef>
              <c:f>automne!$I$3:$I$6</c:f>
              <c:numCache>
                <c:formatCode>0%</c:formatCode>
                <c:ptCount val="4"/>
                <c:pt idx="0">
                  <c:v>6.6483272408974906E-2</c:v>
                </c:pt>
                <c:pt idx="1">
                  <c:v>0.29392987311451996</c:v>
                </c:pt>
                <c:pt idx="2">
                  <c:v>0.10977091646950062</c:v>
                </c:pt>
                <c:pt idx="3">
                  <c:v>7.2776684088154053E-3</c:v>
                </c:pt>
              </c:numCache>
            </c:numRef>
          </c:val>
        </c:ser>
        <c:ser>
          <c:idx val="2"/>
          <c:order val="2"/>
          <c:tx>
            <c:strRef>
              <c:f>automne!$J$2</c:f>
              <c:strCache>
                <c:ptCount val="1"/>
                <c:pt idx="0">
                  <c:v>GKSS</c:v>
                </c:pt>
              </c:strCache>
            </c:strRef>
          </c:tx>
          <c:spPr>
            <a:ln>
              <a:noFill/>
            </a:ln>
          </c:spPr>
          <c:marker>
            <c:symbol val="triangle"/>
            <c:size val="5"/>
            <c:spPr>
              <a:solidFill>
                <a:srgbClr val="00B050"/>
              </a:solidFill>
            </c:spPr>
          </c:marker>
          <c:cat>
            <c:strRef>
              <c:f>automne!$G$3:$G$6</c:f>
              <c:strCache>
                <c:ptCount val="4"/>
                <c:pt idx="0">
                  <c:v>Alger</c:v>
                </c:pt>
                <c:pt idx="1">
                  <c:v>Tènes</c:v>
                </c:pt>
                <c:pt idx="2">
                  <c:v>Oran</c:v>
                </c:pt>
                <c:pt idx="3">
                  <c:v>Annaba</c:v>
                </c:pt>
              </c:strCache>
            </c:strRef>
          </c:cat>
          <c:val>
            <c:numRef>
              <c:f>automne!$J$3:$J$6</c:f>
              <c:numCache>
                <c:formatCode>General</c:formatCode>
                <c:ptCount val="4"/>
              </c:numCache>
            </c:numRef>
          </c:val>
        </c:ser>
        <c:marker val="1"/>
        <c:axId val="107948672"/>
        <c:axId val="107962752"/>
      </c:lineChart>
      <c:catAx>
        <c:axId val="107948672"/>
        <c:scaling>
          <c:orientation val="minMax"/>
        </c:scaling>
        <c:axPos val="b"/>
        <c:majorGridlines/>
        <c:majorTickMark val="cross"/>
        <c:tickLblPos val="low"/>
        <c:crossAx val="107962752"/>
        <c:crosses val="autoZero"/>
        <c:auto val="1"/>
        <c:lblAlgn val="ctr"/>
        <c:lblOffset val="100"/>
      </c:catAx>
      <c:valAx>
        <c:axId val="107962752"/>
        <c:scaling>
          <c:orientation val="minMax"/>
        </c:scaling>
        <c:axPos val="l"/>
        <c:majorGridlines/>
        <c:numFmt formatCode="0%" sourceLinked="1"/>
        <c:majorTickMark val="none"/>
        <c:tickLblPos val="nextTo"/>
        <c:crossAx val="107948672"/>
        <c:crosses val="autoZero"/>
        <c:crossBetween val="between"/>
      </c:valAx>
    </c:plotArea>
    <c:plotVisOnly val="1"/>
    <c:dispBlanksAs val="gap"/>
  </c:chart>
  <c:spPr>
    <a:ln>
      <a:noFill/>
    </a:ln>
  </c:spPr>
  <c:txPr>
    <a:bodyPr/>
    <a:lstStyle/>
    <a:p>
      <a:pPr>
        <a:defRPr sz="800">
          <a:latin typeface="Arial" panose="020B0604020202020204" pitchFamily="34" charset="0"/>
          <a:cs typeface="Arial" panose="020B0604020202020204" pitchFamily="34" charset="0"/>
        </a:defRPr>
      </a:pPr>
      <a:endParaRPr lang="fr-FR"/>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fr-FR"/>
  <c:chart>
    <c:title>
      <c:tx>
        <c:rich>
          <a:bodyPr/>
          <a:lstStyle/>
          <a:p>
            <a:pPr>
              <a:defRPr/>
            </a:pPr>
            <a:r>
              <a:rPr lang="fr-FR"/>
              <a:t>DJF 2021-2050 </a:t>
            </a:r>
          </a:p>
        </c:rich>
      </c:tx>
      <c:layout>
        <c:manualLayout>
          <c:xMode val="edge"/>
          <c:yMode val="edge"/>
          <c:x val="0.3512721793056629"/>
          <c:y val="0"/>
        </c:manualLayout>
      </c:layout>
    </c:title>
    <c:plotArea>
      <c:layout>
        <c:manualLayout>
          <c:layoutTarget val="inner"/>
          <c:xMode val="edge"/>
          <c:yMode val="edge"/>
          <c:x val="0.20617807389460932"/>
          <c:y val="0.20693333333333352"/>
          <c:w val="0.61728180900464369"/>
          <c:h val="0.71973333333333389"/>
        </c:manualLayout>
      </c:layout>
      <c:lineChart>
        <c:grouping val="standard"/>
        <c:ser>
          <c:idx val="0"/>
          <c:order val="0"/>
          <c:tx>
            <c:strRef>
              <c:f>hiver!$B$2</c:f>
              <c:strCache>
                <c:ptCount val="1"/>
                <c:pt idx="0">
                  <c:v>CNRM</c:v>
                </c:pt>
              </c:strCache>
            </c:strRef>
          </c:tx>
          <c:spPr>
            <a:ln>
              <a:noFill/>
            </a:ln>
          </c:spPr>
          <c:marker>
            <c:symbol val="diamond"/>
            <c:size val="7"/>
            <c:spPr>
              <a:solidFill>
                <a:srgbClr val="0070C0"/>
              </a:solidFill>
            </c:spPr>
          </c:marker>
          <c:cat>
            <c:strRef>
              <c:f>hiver!$A$3:$A$6</c:f>
              <c:strCache>
                <c:ptCount val="4"/>
                <c:pt idx="0">
                  <c:v>Alger</c:v>
                </c:pt>
                <c:pt idx="1">
                  <c:v>Tènes</c:v>
                </c:pt>
                <c:pt idx="2">
                  <c:v>Oran</c:v>
                </c:pt>
                <c:pt idx="3">
                  <c:v>Annaba</c:v>
                </c:pt>
              </c:strCache>
            </c:strRef>
          </c:cat>
          <c:val>
            <c:numRef>
              <c:f>hiver!$B$3:$B$6</c:f>
              <c:numCache>
                <c:formatCode>0%</c:formatCode>
                <c:ptCount val="4"/>
                <c:pt idx="0">
                  <c:v>-4.3967470575171259E-2</c:v>
                </c:pt>
                <c:pt idx="1">
                  <c:v>-0.54877563428363485</c:v>
                </c:pt>
                <c:pt idx="2">
                  <c:v>-0.41815208893635442</c:v>
                </c:pt>
                <c:pt idx="3">
                  <c:v>-0.5177446658420225</c:v>
                </c:pt>
              </c:numCache>
            </c:numRef>
          </c:val>
        </c:ser>
        <c:ser>
          <c:idx val="1"/>
          <c:order val="1"/>
          <c:tx>
            <c:strRef>
              <c:f>hiver!$C$2</c:f>
              <c:strCache>
                <c:ptCount val="1"/>
                <c:pt idx="0">
                  <c:v>ETHZ</c:v>
                </c:pt>
              </c:strCache>
            </c:strRef>
          </c:tx>
          <c:spPr>
            <a:ln>
              <a:noFill/>
            </a:ln>
          </c:spPr>
          <c:marker>
            <c:symbol val="circle"/>
            <c:size val="5"/>
            <c:spPr>
              <a:solidFill>
                <a:srgbClr val="FF0000"/>
              </a:solidFill>
            </c:spPr>
          </c:marker>
          <c:cat>
            <c:strRef>
              <c:f>hiver!$A$3:$A$6</c:f>
              <c:strCache>
                <c:ptCount val="4"/>
                <c:pt idx="0">
                  <c:v>Alger</c:v>
                </c:pt>
                <c:pt idx="1">
                  <c:v>Tènes</c:v>
                </c:pt>
                <c:pt idx="2">
                  <c:v>Oran</c:v>
                </c:pt>
                <c:pt idx="3">
                  <c:v>Annaba</c:v>
                </c:pt>
              </c:strCache>
            </c:strRef>
          </c:cat>
          <c:val>
            <c:numRef>
              <c:f>hiver!$C$3:$C$6</c:f>
              <c:numCache>
                <c:formatCode>0%</c:formatCode>
                <c:ptCount val="4"/>
                <c:pt idx="0">
                  <c:v>-0.3458280267731878</c:v>
                </c:pt>
                <c:pt idx="1">
                  <c:v>-0.19924794972318191</c:v>
                </c:pt>
                <c:pt idx="2">
                  <c:v>-8.8732179520349105E-2</c:v>
                </c:pt>
                <c:pt idx="3">
                  <c:v>-2.4798128141034138E-2</c:v>
                </c:pt>
              </c:numCache>
            </c:numRef>
          </c:val>
        </c:ser>
        <c:ser>
          <c:idx val="2"/>
          <c:order val="2"/>
          <c:tx>
            <c:strRef>
              <c:f>hiver!$D$2</c:f>
              <c:strCache>
                <c:ptCount val="1"/>
                <c:pt idx="0">
                  <c:v>GKSS</c:v>
                </c:pt>
              </c:strCache>
            </c:strRef>
          </c:tx>
          <c:spPr>
            <a:ln>
              <a:noFill/>
            </a:ln>
          </c:spPr>
          <c:marker>
            <c:symbol val="triangle"/>
            <c:size val="5"/>
            <c:spPr>
              <a:solidFill>
                <a:srgbClr val="00B050"/>
              </a:solidFill>
            </c:spPr>
          </c:marker>
          <c:cat>
            <c:strRef>
              <c:f>hiver!$A$3:$A$6</c:f>
              <c:strCache>
                <c:ptCount val="4"/>
                <c:pt idx="0">
                  <c:v>Alger</c:v>
                </c:pt>
                <c:pt idx="1">
                  <c:v>Tènes</c:v>
                </c:pt>
                <c:pt idx="2">
                  <c:v>Oran</c:v>
                </c:pt>
                <c:pt idx="3">
                  <c:v>Annaba</c:v>
                </c:pt>
              </c:strCache>
            </c:strRef>
          </c:cat>
          <c:val>
            <c:numRef>
              <c:f>hiver!$D$3:$D$6</c:f>
              <c:numCache>
                <c:formatCode>0%</c:formatCode>
                <c:ptCount val="4"/>
                <c:pt idx="0">
                  <c:v>-0.50181777989329801</c:v>
                </c:pt>
                <c:pt idx="1">
                  <c:v>-0.59593461399892855</c:v>
                </c:pt>
                <c:pt idx="2">
                  <c:v>-0.19219257194378861</c:v>
                </c:pt>
                <c:pt idx="3">
                  <c:v>-0.25039922525286651</c:v>
                </c:pt>
              </c:numCache>
            </c:numRef>
          </c:val>
        </c:ser>
        <c:marker val="1"/>
        <c:axId val="107993344"/>
        <c:axId val="107999232"/>
      </c:lineChart>
      <c:catAx>
        <c:axId val="107993344"/>
        <c:scaling>
          <c:orientation val="minMax"/>
        </c:scaling>
        <c:axPos val="b"/>
        <c:majorGridlines/>
        <c:majorTickMark val="cross"/>
        <c:tickLblPos val="low"/>
        <c:crossAx val="107999232"/>
        <c:crosses val="autoZero"/>
        <c:auto val="1"/>
        <c:lblAlgn val="ctr"/>
        <c:lblOffset val="100"/>
      </c:catAx>
      <c:valAx>
        <c:axId val="107999232"/>
        <c:scaling>
          <c:orientation val="minMax"/>
          <c:min val="-0.8"/>
        </c:scaling>
        <c:axPos val="l"/>
        <c:majorGridlines/>
        <c:title>
          <c:tx>
            <c:rich>
              <a:bodyPr/>
              <a:lstStyle/>
              <a:p>
                <a:pPr>
                  <a:defRPr/>
                </a:pPr>
                <a:r>
                  <a:rPr lang="en-US"/>
                  <a:t>différence (%)</a:t>
                </a:r>
              </a:p>
            </c:rich>
          </c:tx>
          <c:layout>
            <c:manualLayout>
              <c:xMode val="edge"/>
              <c:yMode val="edge"/>
              <c:x val="2.0512820512820516E-2"/>
              <c:y val="0.33709973753280875"/>
            </c:manualLayout>
          </c:layout>
        </c:title>
        <c:numFmt formatCode="0%" sourceLinked="1"/>
        <c:majorTickMark val="none"/>
        <c:tickLblPos val="nextTo"/>
        <c:crossAx val="107993344"/>
        <c:crosses val="autoZero"/>
        <c:crossBetween val="between"/>
        <c:majorUnit val="0.2"/>
      </c:valAx>
    </c:plotArea>
    <c:legend>
      <c:legendPos val="r"/>
      <c:layout>
        <c:manualLayout>
          <c:xMode val="edge"/>
          <c:yMode val="edge"/>
          <c:x val="0.82880853709075863"/>
          <c:y val="0.27167716535433101"/>
          <c:w val="0.16680549799696101"/>
          <c:h val="0.44357847769028896"/>
        </c:manualLayout>
      </c:layout>
    </c:legend>
    <c:plotVisOnly val="1"/>
    <c:dispBlanksAs val="gap"/>
  </c:chart>
  <c:spPr>
    <a:noFill/>
    <a:ln>
      <a:noFill/>
    </a:ln>
  </c:spPr>
  <c:txPr>
    <a:bodyPr/>
    <a:lstStyle/>
    <a:p>
      <a:pPr>
        <a:defRPr sz="800">
          <a:latin typeface="Arial" panose="020B0604020202020204" pitchFamily="34" charset="0"/>
          <a:cs typeface="Arial" panose="020B0604020202020204" pitchFamily="34" charset="0"/>
        </a:defRPr>
      </a:pPr>
      <a:endParaRPr lang="fr-FR"/>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a:pPr>
            <a:r>
              <a:rPr lang="fr-FR"/>
              <a:t>DJF 2070-2099 </a:t>
            </a:r>
          </a:p>
        </c:rich>
      </c:tx>
      <c:layout>
        <c:manualLayout>
          <c:xMode val="edge"/>
          <c:yMode val="edge"/>
          <c:x val="0.32747312279915214"/>
          <c:y val="0"/>
        </c:manualLayout>
      </c:layout>
    </c:title>
    <c:plotArea>
      <c:layout>
        <c:manualLayout>
          <c:layoutTarget val="inner"/>
          <c:xMode val="edge"/>
          <c:yMode val="edge"/>
          <c:x val="0.18315502377149487"/>
          <c:y val="0.16688163979502571"/>
          <c:w val="0.77171668488058243"/>
          <c:h val="0.71199412573428322"/>
        </c:manualLayout>
      </c:layout>
      <c:lineChart>
        <c:grouping val="standard"/>
        <c:ser>
          <c:idx val="0"/>
          <c:order val="0"/>
          <c:tx>
            <c:strRef>
              <c:f>hiver!$H$2</c:f>
              <c:strCache>
                <c:ptCount val="1"/>
                <c:pt idx="0">
                  <c:v>CNRM</c:v>
                </c:pt>
              </c:strCache>
            </c:strRef>
          </c:tx>
          <c:spPr>
            <a:ln>
              <a:noFill/>
            </a:ln>
          </c:spPr>
          <c:marker>
            <c:symbol val="diamond"/>
            <c:size val="7"/>
            <c:spPr>
              <a:solidFill>
                <a:srgbClr val="0070C0"/>
              </a:solidFill>
            </c:spPr>
          </c:marker>
          <c:cat>
            <c:strRef>
              <c:f>hiver!$G$3:$G$6</c:f>
              <c:strCache>
                <c:ptCount val="4"/>
                <c:pt idx="0">
                  <c:v>Alger</c:v>
                </c:pt>
                <c:pt idx="1">
                  <c:v>Tènes</c:v>
                </c:pt>
                <c:pt idx="2">
                  <c:v>Oran</c:v>
                </c:pt>
                <c:pt idx="3">
                  <c:v>Annaba</c:v>
                </c:pt>
              </c:strCache>
            </c:strRef>
          </c:cat>
          <c:val>
            <c:numRef>
              <c:f>hiver!$H$3:$H$6</c:f>
              <c:numCache>
                <c:formatCode>0%</c:formatCode>
                <c:ptCount val="4"/>
                <c:pt idx="0">
                  <c:v>-0.21385578400562069</c:v>
                </c:pt>
                <c:pt idx="1">
                  <c:v>-0.63180422523334179</c:v>
                </c:pt>
                <c:pt idx="2">
                  <c:v>-0.53436678284307348</c:v>
                </c:pt>
                <c:pt idx="3">
                  <c:v>-0.53560823047538908</c:v>
                </c:pt>
              </c:numCache>
            </c:numRef>
          </c:val>
        </c:ser>
        <c:ser>
          <c:idx val="1"/>
          <c:order val="1"/>
          <c:tx>
            <c:strRef>
              <c:f>hiver!$I$2</c:f>
              <c:strCache>
                <c:ptCount val="1"/>
                <c:pt idx="0">
                  <c:v>ETHZ</c:v>
                </c:pt>
              </c:strCache>
            </c:strRef>
          </c:tx>
          <c:spPr>
            <a:ln>
              <a:noFill/>
            </a:ln>
          </c:spPr>
          <c:marker>
            <c:symbol val="circle"/>
            <c:size val="5"/>
            <c:spPr>
              <a:solidFill>
                <a:srgbClr val="FF0000"/>
              </a:solidFill>
            </c:spPr>
          </c:marker>
          <c:cat>
            <c:strRef>
              <c:f>hiver!$G$3:$G$6</c:f>
              <c:strCache>
                <c:ptCount val="4"/>
                <c:pt idx="0">
                  <c:v>Alger</c:v>
                </c:pt>
                <c:pt idx="1">
                  <c:v>Tènes</c:v>
                </c:pt>
                <c:pt idx="2">
                  <c:v>Oran</c:v>
                </c:pt>
                <c:pt idx="3">
                  <c:v>Annaba</c:v>
                </c:pt>
              </c:strCache>
            </c:strRef>
          </c:cat>
          <c:val>
            <c:numRef>
              <c:f>hiver!$I$3:$I$6</c:f>
              <c:numCache>
                <c:formatCode>0%</c:formatCode>
                <c:ptCount val="4"/>
                <c:pt idx="0">
                  <c:v>-0.29884503175050342</c:v>
                </c:pt>
                <c:pt idx="1">
                  <c:v>-0.30097179957282294</c:v>
                </c:pt>
                <c:pt idx="2">
                  <c:v>-2.4235488408811838E-2</c:v>
                </c:pt>
                <c:pt idx="3">
                  <c:v>-0.17119897197273495</c:v>
                </c:pt>
              </c:numCache>
            </c:numRef>
          </c:val>
        </c:ser>
        <c:ser>
          <c:idx val="2"/>
          <c:order val="2"/>
          <c:tx>
            <c:strRef>
              <c:f>hiver!$J$2</c:f>
              <c:strCache>
                <c:ptCount val="1"/>
                <c:pt idx="0">
                  <c:v>GKSS</c:v>
                </c:pt>
              </c:strCache>
            </c:strRef>
          </c:tx>
          <c:spPr>
            <a:ln>
              <a:noFill/>
            </a:ln>
          </c:spPr>
          <c:marker>
            <c:symbol val="triangle"/>
            <c:size val="5"/>
            <c:spPr>
              <a:solidFill>
                <a:srgbClr val="00B050"/>
              </a:solidFill>
            </c:spPr>
          </c:marker>
          <c:cat>
            <c:strRef>
              <c:f>hiver!$G$3:$G$6</c:f>
              <c:strCache>
                <c:ptCount val="4"/>
                <c:pt idx="0">
                  <c:v>Alger</c:v>
                </c:pt>
                <c:pt idx="1">
                  <c:v>Tènes</c:v>
                </c:pt>
                <c:pt idx="2">
                  <c:v>Oran</c:v>
                </c:pt>
                <c:pt idx="3">
                  <c:v>Annaba</c:v>
                </c:pt>
              </c:strCache>
            </c:strRef>
          </c:cat>
          <c:val>
            <c:numRef>
              <c:f>hiver!$J$3:$J$6</c:f>
              <c:numCache>
                <c:formatCode>General</c:formatCode>
                <c:ptCount val="4"/>
              </c:numCache>
            </c:numRef>
          </c:val>
        </c:ser>
        <c:marker val="1"/>
        <c:axId val="108038784"/>
        <c:axId val="108048768"/>
      </c:lineChart>
      <c:catAx>
        <c:axId val="108038784"/>
        <c:scaling>
          <c:orientation val="minMax"/>
        </c:scaling>
        <c:axPos val="b"/>
        <c:majorGridlines/>
        <c:majorTickMark val="cross"/>
        <c:tickLblPos val="low"/>
        <c:crossAx val="108048768"/>
        <c:crosses val="autoZero"/>
        <c:auto val="1"/>
        <c:lblAlgn val="ctr"/>
        <c:lblOffset val="100"/>
      </c:catAx>
      <c:valAx>
        <c:axId val="108048768"/>
        <c:scaling>
          <c:orientation val="minMax"/>
          <c:min val="-0.8"/>
        </c:scaling>
        <c:axPos val="l"/>
        <c:majorGridlines/>
        <c:numFmt formatCode="0%" sourceLinked="1"/>
        <c:majorTickMark val="none"/>
        <c:tickLblPos val="nextTo"/>
        <c:crossAx val="108038784"/>
        <c:crosses val="autoZero"/>
        <c:crossBetween val="between"/>
        <c:majorUnit val="0.2"/>
      </c:valAx>
    </c:plotArea>
    <c:plotVisOnly val="1"/>
    <c:dispBlanksAs val="gap"/>
  </c:chart>
  <c:spPr>
    <a:noFill/>
    <a:ln>
      <a:noFill/>
    </a:ln>
  </c:spPr>
  <c:txPr>
    <a:bodyPr/>
    <a:lstStyle/>
    <a:p>
      <a:pPr>
        <a:defRPr sz="800">
          <a:latin typeface="Arial" panose="020B0604020202020204" pitchFamily="34" charset="0"/>
          <a:cs typeface="Arial" panose="020B0604020202020204" pitchFamily="34" charset="0"/>
        </a:defRPr>
      </a:pPr>
      <a:endParaRPr lang="fr-FR"/>
    </a:p>
  </c:txPr>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D3598-CC3B-4D9A-A066-2BA69F703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3771</Words>
  <Characters>20745</Characters>
  <Application>Microsoft Office Word</Application>
  <DocSecurity>0</DocSecurity>
  <Lines>172</Lines>
  <Paragraphs>48</Paragraphs>
  <ScaleCrop>false</ScaleCrop>
  <HeadingPairs>
    <vt:vector size="2" baseType="variant">
      <vt:variant>
        <vt:lpstr>Titre</vt:lpstr>
      </vt:variant>
      <vt:variant>
        <vt:i4>1</vt:i4>
      </vt:variant>
    </vt:vector>
  </HeadingPairs>
  <TitlesOfParts>
    <vt:vector size="1" baseType="lpstr">
      <vt:lpstr/>
    </vt:vector>
  </TitlesOfParts>
  <Company>IRD Montpellier</Company>
  <LinksUpToDate>false</LinksUpToDate>
  <CharactersWithSpaces>24468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EMACHINES</dc:creator>
  <cp:lastModifiedBy>Chercheur</cp:lastModifiedBy>
  <cp:revision>2</cp:revision>
  <dcterms:created xsi:type="dcterms:W3CDTF">2015-09-25T15:08:00Z</dcterms:created>
  <dcterms:modified xsi:type="dcterms:W3CDTF">2015-09-25T15:08:00Z</dcterms:modified>
</cp:coreProperties>
</file>