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4E" w:rsidRPr="00EE1A64" w:rsidRDefault="00EE1A64" w:rsidP="00EE1A64">
      <w:pPr>
        <w:jc w:val="center"/>
        <w:rPr>
          <w:b/>
          <w:sz w:val="28"/>
          <w:szCs w:val="28"/>
        </w:rPr>
      </w:pPr>
      <w:r w:rsidRPr="00EE1A64">
        <w:rPr>
          <w:b/>
          <w:sz w:val="28"/>
          <w:szCs w:val="28"/>
        </w:rPr>
        <w:t>Les grands cours d’</w:t>
      </w:r>
      <w:r w:rsidR="00AF5892">
        <w:rPr>
          <w:b/>
          <w:sz w:val="28"/>
          <w:szCs w:val="28"/>
        </w:rPr>
        <w:t>eau ex</w:t>
      </w:r>
      <w:r w:rsidRPr="00EE1A64">
        <w:rPr>
          <w:b/>
          <w:sz w:val="28"/>
          <w:szCs w:val="28"/>
        </w:rPr>
        <w:t xml:space="preserve">ogènes du Sahel, entre </w:t>
      </w:r>
      <w:proofErr w:type="spellStart"/>
      <w:r w:rsidRPr="00EE1A64">
        <w:rPr>
          <w:b/>
          <w:sz w:val="28"/>
          <w:szCs w:val="28"/>
        </w:rPr>
        <w:t>Cappus</w:t>
      </w:r>
      <w:proofErr w:type="spellEnd"/>
      <w:r w:rsidRPr="00EE1A64">
        <w:rPr>
          <w:b/>
          <w:sz w:val="28"/>
          <w:szCs w:val="28"/>
        </w:rPr>
        <w:t xml:space="preserve"> et Horton…</w:t>
      </w:r>
    </w:p>
    <w:p w:rsidR="00EE1A64" w:rsidRPr="009D16BD" w:rsidRDefault="00813942" w:rsidP="00EE1A64">
      <w:pPr>
        <w:jc w:val="center"/>
      </w:pPr>
      <w:proofErr w:type="spellStart"/>
      <w:r w:rsidRPr="009D16BD">
        <w:t>D</w:t>
      </w:r>
      <w:r w:rsidR="009D16BD" w:rsidRPr="009D16BD">
        <w:t>escroix</w:t>
      </w:r>
      <w:proofErr w:type="spellEnd"/>
      <w:r w:rsidRPr="009D16BD">
        <w:t xml:space="preserve">, </w:t>
      </w:r>
      <w:r w:rsidR="009D16BD" w:rsidRPr="009D16BD">
        <w:t>L.</w:t>
      </w:r>
      <w:r w:rsidR="009D16BD" w:rsidRPr="009D16BD">
        <w:rPr>
          <w:vertAlign w:val="superscript"/>
        </w:rPr>
        <w:t>1</w:t>
      </w:r>
      <w:r w:rsidR="009D16BD" w:rsidRPr="009D16BD">
        <w:t xml:space="preserve"> </w:t>
      </w:r>
      <w:r w:rsidRPr="009D16BD">
        <w:t>B</w:t>
      </w:r>
      <w:r w:rsidR="009D16BD" w:rsidRPr="009D16BD">
        <w:t>odian</w:t>
      </w:r>
      <w:r w:rsidRPr="009D16BD">
        <w:t xml:space="preserve">, </w:t>
      </w:r>
      <w:r w:rsidR="009D16BD" w:rsidRPr="009D16BD">
        <w:t>A.</w:t>
      </w:r>
      <w:r w:rsidR="009D16BD" w:rsidRPr="009D16BD">
        <w:rPr>
          <w:vertAlign w:val="superscript"/>
        </w:rPr>
        <w:t>2</w:t>
      </w:r>
      <w:r w:rsidR="009D16BD" w:rsidRPr="009D16BD">
        <w:t xml:space="preserve">, </w:t>
      </w:r>
      <w:proofErr w:type="spellStart"/>
      <w:r w:rsidRPr="009D16BD">
        <w:t>D</w:t>
      </w:r>
      <w:r w:rsidR="009D16BD" w:rsidRPr="009D16BD">
        <w:t>acosta</w:t>
      </w:r>
      <w:proofErr w:type="spellEnd"/>
      <w:r w:rsidRPr="009D16BD">
        <w:t>,</w:t>
      </w:r>
      <w:r w:rsidR="009D16BD" w:rsidRPr="009D16BD">
        <w:t xml:space="preserve"> H.</w:t>
      </w:r>
      <w:r w:rsidR="009D16BD" w:rsidRPr="009D16BD">
        <w:rPr>
          <w:vertAlign w:val="superscript"/>
        </w:rPr>
        <w:t xml:space="preserve"> 3</w:t>
      </w:r>
      <w:r w:rsidR="009D16BD" w:rsidRPr="009D16BD">
        <w:t xml:space="preserve">, </w:t>
      </w:r>
      <w:proofErr w:type="spellStart"/>
      <w:r w:rsidRPr="009D16BD">
        <w:t>D</w:t>
      </w:r>
      <w:r w:rsidR="009D16BD" w:rsidRPr="009D16BD">
        <w:t>iongue</w:t>
      </w:r>
      <w:proofErr w:type="spellEnd"/>
      <w:r w:rsidR="009D16BD" w:rsidRPr="009D16BD">
        <w:t>-</w:t>
      </w:r>
      <w:proofErr w:type="spellStart"/>
      <w:r w:rsidR="009D16BD" w:rsidRPr="009D16BD">
        <w:t>Niang</w:t>
      </w:r>
      <w:proofErr w:type="spellEnd"/>
      <w:r w:rsidRPr="009D16BD">
        <w:t>,</w:t>
      </w:r>
      <w:r w:rsidR="009D16BD" w:rsidRPr="009D16BD">
        <w:t xml:space="preserve"> A.</w:t>
      </w:r>
      <w:r w:rsidR="009D16BD" w:rsidRPr="009D16BD">
        <w:rPr>
          <w:vertAlign w:val="superscript"/>
        </w:rPr>
        <w:t xml:space="preserve"> 4</w:t>
      </w:r>
      <w:r w:rsidR="009D16BD" w:rsidRPr="009D16BD">
        <w:t>,</w:t>
      </w:r>
      <w:r w:rsidRPr="009D16BD">
        <w:t xml:space="preserve"> </w:t>
      </w:r>
      <w:proofErr w:type="spellStart"/>
      <w:r w:rsidRPr="009D16BD">
        <w:t>V</w:t>
      </w:r>
      <w:r w:rsidR="009D16BD" w:rsidRPr="009D16BD">
        <w:t>andervaere</w:t>
      </w:r>
      <w:proofErr w:type="spellEnd"/>
      <w:r w:rsidRPr="009D16BD">
        <w:t>,</w:t>
      </w:r>
      <w:r w:rsidR="009D16BD" w:rsidRPr="009D16BD">
        <w:t xml:space="preserve"> J-P.</w:t>
      </w:r>
      <w:r w:rsidR="009D16BD" w:rsidRPr="009D16BD">
        <w:rPr>
          <w:vertAlign w:val="superscript"/>
        </w:rPr>
        <w:t xml:space="preserve"> 5</w:t>
      </w:r>
      <w:r w:rsidR="009D16BD" w:rsidRPr="009D16BD">
        <w:t>,</w:t>
      </w:r>
      <w:r w:rsidRPr="009D16BD">
        <w:t xml:space="preserve"> </w:t>
      </w:r>
      <w:proofErr w:type="spellStart"/>
      <w:r w:rsidR="009D16BD" w:rsidRPr="009D16BD">
        <w:t>Malam</w:t>
      </w:r>
      <w:proofErr w:type="spellEnd"/>
      <w:r w:rsidR="009D16BD" w:rsidRPr="009D16BD">
        <w:t xml:space="preserve"> Abdou, M.</w:t>
      </w:r>
      <w:r w:rsidR="009D16BD" w:rsidRPr="009D16BD">
        <w:rPr>
          <w:vertAlign w:val="superscript"/>
        </w:rPr>
        <w:t xml:space="preserve"> 6</w:t>
      </w:r>
      <w:r w:rsidR="009D16BD" w:rsidRPr="009D16BD">
        <w:t xml:space="preserve">, </w:t>
      </w:r>
      <w:proofErr w:type="spellStart"/>
      <w:r w:rsidR="009D16BD" w:rsidRPr="009D16BD">
        <w:t>Tarchiani</w:t>
      </w:r>
      <w:proofErr w:type="spellEnd"/>
      <w:r w:rsidR="009D16BD" w:rsidRPr="009D16BD">
        <w:t>, V.</w:t>
      </w:r>
      <w:r w:rsidR="009D16BD" w:rsidRPr="009D16BD">
        <w:rPr>
          <w:vertAlign w:val="superscript"/>
        </w:rPr>
        <w:t xml:space="preserve"> 7</w:t>
      </w:r>
      <w:r w:rsidR="009D16BD" w:rsidRPr="009D16BD">
        <w:t xml:space="preserve">, </w:t>
      </w:r>
      <w:proofErr w:type="spellStart"/>
      <w:r w:rsidR="009D16BD" w:rsidRPr="009D16BD">
        <w:t>Vignaroli</w:t>
      </w:r>
      <w:proofErr w:type="spellEnd"/>
      <w:r w:rsidR="009D16BD" w:rsidRPr="009D16BD">
        <w:t xml:space="preserve"> P.</w:t>
      </w:r>
      <w:r w:rsidR="009D16BD" w:rsidRPr="009D16BD">
        <w:rPr>
          <w:vertAlign w:val="superscript"/>
        </w:rPr>
        <w:t xml:space="preserve"> 7</w:t>
      </w:r>
    </w:p>
    <w:p w:rsidR="00EE1A64" w:rsidRPr="009D16BD" w:rsidRDefault="009D16BD">
      <w:pPr>
        <w:rPr>
          <w:i/>
          <w:sz w:val="20"/>
          <w:szCs w:val="20"/>
          <w:lang w:val="en-US"/>
        </w:rPr>
      </w:pPr>
      <w:r w:rsidRPr="009D16BD">
        <w:rPr>
          <w:i/>
          <w:sz w:val="20"/>
          <w:szCs w:val="20"/>
          <w:vertAlign w:val="superscript"/>
          <w:lang w:val="en-US"/>
        </w:rPr>
        <w:t xml:space="preserve">1 </w:t>
      </w:r>
      <w:r w:rsidRPr="009D16BD">
        <w:rPr>
          <w:i/>
          <w:sz w:val="20"/>
          <w:szCs w:val="20"/>
          <w:lang w:val="en-US"/>
        </w:rPr>
        <w:t xml:space="preserve">IRD PALOC Dakar, </w:t>
      </w:r>
      <w:r w:rsidRPr="009D16BD">
        <w:rPr>
          <w:i/>
          <w:sz w:val="20"/>
          <w:szCs w:val="20"/>
          <w:vertAlign w:val="superscript"/>
          <w:lang w:val="en-US"/>
        </w:rPr>
        <w:t xml:space="preserve">2 </w:t>
      </w:r>
      <w:r w:rsidRPr="009D16BD">
        <w:rPr>
          <w:i/>
          <w:sz w:val="20"/>
          <w:szCs w:val="20"/>
          <w:lang w:val="en-US"/>
        </w:rPr>
        <w:t>UGB St Louis,</w:t>
      </w:r>
      <w:r w:rsidRPr="009D16BD">
        <w:rPr>
          <w:i/>
          <w:sz w:val="20"/>
          <w:szCs w:val="20"/>
          <w:vertAlign w:val="superscript"/>
          <w:lang w:val="en-US"/>
        </w:rPr>
        <w:t xml:space="preserve"> 3 </w:t>
      </w:r>
      <w:r w:rsidRPr="009D16BD">
        <w:rPr>
          <w:i/>
          <w:sz w:val="20"/>
          <w:szCs w:val="20"/>
          <w:lang w:val="en-US"/>
        </w:rPr>
        <w:t xml:space="preserve">UCAD Dakar </w:t>
      </w:r>
      <w:r w:rsidRPr="009D16BD">
        <w:rPr>
          <w:i/>
          <w:sz w:val="18"/>
          <w:szCs w:val="18"/>
          <w:vertAlign w:val="superscript"/>
          <w:lang w:val="en-US"/>
        </w:rPr>
        <w:t xml:space="preserve">4 </w:t>
      </w:r>
      <w:r w:rsidRPr="009D16BD">
        <w:rPr>
          <w:i/>
          <w:sz w:val="20"/>
          <w:szCs w:val="20"/>
          <w:lang w:val="en-US"/>
        </w:rPr>
        <w:t xml:space="preserve">ANACIM Dakar, </w:t>
      </w:r>
      <w:proofErr w:type="gramStart"/>
      <w:r w:rsidRPr="009D16BD">
        <w:rPr>
          <w:i/>
          <w:sz w:val="18"/>
          <w:szCs w:val="18"/>
          <w:vertAlign w:val="superscript"/>
          <w:lang w:val="en-US"/>
        </w:rPr>
        <w:t xml:space="preserve">5 </w:t>
      </w:r>
      <w:r w:rsidRPr="009D16BD">
        <w:rPr>
          <w:i/>
          <w:sz w:val="20"/>
          <w:szCs w:val="20"/>
          <w:lang w:val="en-US"/>
        </w:rPr>
        <w:t>UJF-Grenoble</w:t>
      </w:r>
      <w:proofErr w:type="gramEnd"/>
      <w:r w:rsidRPr="009D16BD">
        <w:rPr>
          <w:i/>
          <w:sz w:val="20"/>
          <w:szCs w:val="20"/>
          <w:lang w:val="en-US"/>
        </w:rPr>
        <w:t xml:space="preserve">, </w:t>
      </w:r>
      <w:r w:rsidRPr="009D16BD">
        <w:rPr>
          <w:i/>
          <w:sz w:val="18"/>
          <w:szCs w:val="18"/>
          <w:vertAlign w:val="superscript"/>
          <w:lang w:val="en-US"/>
        </w:rPr>
        <w:t xml:space="preserve">6 </w:t>
      </w:r>
      <w:r w:rsidRPr="009D16BD">
        <w:rPr>
          <w:i/>
          <w:sz w:val="20"/>
          <w:szCs w:val="20"/>
          <w:lang w:val="en-US"/>
        </w:rPr>
        <w:t xml:space="preserve">U </w:t>
      </w:r>
      <w:proofErr w:type="spellStart"/>
      <w:r w:rsidRPr="009D16BD">
        <w:rPr>
          <w:i/>
          <w:sz w:val="20"/>
          <w:szCs w:val="20"/>
          <w:lang w:val="en-US"/>
        </w:rPr>
        <w:t>Zinder</w:t>
      </w:r>
      <w:proofErr w:type="spellEnd"/>
      <w:r w:rsidRPr="009D16BD">
        <w:rPr>
          <w:i/>
          <w:sz w:val="20"/>
          <w:szCs w:val="20"/>
          <w:lang w:val="en-US"/>
        </w:rPr>
        <w:t>,</w:t>
      </w:r>
      <w:r w:rsidRPr="009D16BD">
        <w:rPr>
          <w:i/>
          <w:sz w:val="18"/>
          <w:szCs w:val="18"/>
          <w:vertAlign w:val="superscript"/>
          <w:lang w:val="en-US"/>
        </w:rPr>
        <w:t xml:space="preserve"> 7 </w:t>
      </w:r>
      <w:r w:rsidRPr="009D16BD">
        <w:rPr>
          <w:i/>
          <w:sz w:val="20"/>
          <w:szCs w:val="20"/>
          <w:lang w:val="en-US"/>
        </w:rPr>
        <w:t>IBIMET Firenze</w:t>
      </w:r>
    </w:p>
    <w:p w:rsidR="00EE1A64" w:rsidRDefault="00EE1A64" w:rsidP="00F63958">
      <w:pPr>
        <w:jc w:val="both"/>
      </w:pPr>
      <w:r>
        <w:t>Le Sahel ouest-africain est traversé et alimenté par de grands cours d’eau venus des tropiques humides, qui représentent une énorme proportion de sa disponibilité en eaux douces. Les principaux sont</w:t>
      </w:r>
      <w:r w:rsidR="00EF7734">
        <w:t>,</w:t>
      </w:r>
      <w:r>
        <w:t xml:space="preserve"> d’ouest en est, la Gambie, le Sénégal, le Niger et le Chari, principal émissaire du lac Tchad.</w:t>
      </w:r>
    </w:p>
    <w:p w:rsidR="004D633D" w:rsidRDefault="004D633D" w:rsidP="00F63958">
      <w:pPr>
        <w:jc w:val="both"/>
      </w:pPr>
      <w:r>
        <w:t xml:space="preserve">Ceux-ci ont tous un régime </w:t>
      </w:r>
      <w:r w:rsidR="005E304D">
        <w:t>ayant</w:t>
      </w:r>
      <w:r>
        <w:t xml:space="preserve"> présenté ces dernières décennies </w:t>
      </w:r>
      <w:r w:rsidR="00A31880">
        <w:t xml:space="preserve">la même évolution spatio-temporelle. En </w:t>
      </w:r>
      <w:r w:rsidR="00EF7734">
        <w:t>effet, venant de</w:t>
      </w:r>
      <w:r w:rsidR="00A31880">
        <w:t xml:space="preserve"> régions tropicales humides (et pour les trois premiers</w:t>
      </w:r>
      <w:r w:rsidR="00F63958">
        <w:t>,</w:t>
      </w:r>
      <w:r w:rsidR="00A31880">
        <w:t xml:space="preserve"> du château d’eau du </w:t>
      </w:r>
      <w:proofErr w:type="spellStart"/>
      <w:r w:rsidR="00A31880">
        <w:t>Fouta</w:t>
      </w:r>
      <w:proofErr w:type="spellEnd"/>
      <w:r w:rsidR="00A31880">
        <w:t xml:space="preserve"> </w:t>
      </w:r>
      <w:proofErr w:type="spellStart"/>
      <w:r w:rsidR="00A31880">
        <w:t>Djalon</w:t>
      </w:r>
      <w:proofErr w:type="spellEnd"/>
      <w:r w:rsidR="00A31880">
        <w:t xml:space="preserve"> et de la dorsale guinéenne</w:t>
      </w:r>
      <w:r w:rsidR="00F63958">
        <w:t xml:space="preserve">), ces cours d’eau voient leur hydraulicité et leur débit spécifique décroître fortement vers l’aval ; pour le Niger, on observe même une diminution de plus de 50% de son débit en aval du Delta Intérieur, vaste plaine d’inondation et d’évaporation située juste en amont du coude du fleuve, au Mali. </w:t>
      </w:r>
    </w:p>
    <w:p w:rsidR="00282282" w:rsidRDefault="00F63958" w:rsidP="00F63958">
      <w:pPr>
        <w:jc w:val="both"/>
      </w:pPr>
      <w:r>
        <w:t>Cependant, depuis le début de la grande sécheresse qui a touché l’Afrique de l’Ouest à la fin du 20</w:t>
      </w:r>
      <w:r w:rsidRPr="00F63958">
        <w:rPr>
          <w:vertAlign w:val="superscript"/>
        </w:rPr>
        <w:t>ème</w:t>
      </w:r>
      <w:r>
        <w:t xml:space="preserve"> siècle (de 1968 à 1995 en particulier, sans que l’on soit sûr que cet épisode de déficit pluviométrique soit vraiment achevé)</w:t>
      </w:r>
      <w:r w:rsidR="00282282">
        <w:t>, on observe sur ces grands cours d’eau, une double évolution qui provient des comportements différents de</w:t>
      </w:r>
      <w:r w:rsidR="00592D50">
        <w:t xml:space="preserve"> leurs</w:t>
      </w:r>
      <w:r w:rsidR="00282282">
        <w:t xml:space="preserve"> bassins</w:t>
      </w:r>
      <w:r w:rsidR="00592D50">
        <w:t xml:space="preserve"> d’alimentation</w:t>
      </w:r>
      <w:r w:rsidR="00282282">
        <w:t xml:space="preserve"> suivant les milieux géo</w:t>
      </w:r>
      <w:r w:rsidR="00AF5892">
        <w:t>-</w:t>
      </w:r>
      <w:r w:rsidR="00282282">
        <w:t>climatiques :</w:t>
      </w:r>
    </w:p>
    <w:p w:rsidR="00AF5892" w:rsidRDefault="00AF5892" w:rsidP="00AF5892">
      <w:pPr>
        <w:pStyle w:val="Paragraphedeliste"/>
        <w:numPr>
          <w:ilvl w:val="0"/>
          <w:numId w:val="1"/>
        </w:numPr>
        <w:jc w:val="both"/>
      </w:pPr>
      <w:r>
        <w:t>Dans les bassins amont, situés essentiellement en zone guinéenne, localement soudanienne, on a observé une très forte diminution des débits lors de la diminution des pluies ; cette diminution a été nettement plus prononcée que celle des pluies, en gros deux fois plus forte : environ 25-30% de baisse des pluies, 50 à 60% de baisse des écoulements. Les débits ont ré-augmenté quelques années après l’augmentation récente des pluies (5 à 10 ans de temps de réponse suivant les bassins), sans toutefois atteindre les débits observés lors des décennies « humides » 1950-1970 ;</w:t>
      </w:r>
    </w:p>
    <w:p w:rsidR="00AF5892" w:rsidRDefault="00AF5892" w:rsidP="00AF5892">
      <w:pPr>
        <w:pStyle w:val="Paragraphedeliste"/>
        <w:numPr>
          <w:ilvl w:val="0"/>
          <w:numId w:val="1"/>
        </w:numPr>
        <w:jc w:val="both"/>
      </w:pPr>
      <w:r>
        <w:t>Dans les régions sahéliennes, on a observé, dès les années 1980, qu’une augmentation significative des écoulements s’était amorcée au début des années 1970, c’est-à-dire dès le début de la sécheresse ; celle-ci s’est confirmée durant toute la période sèche et s’est amplifiée avec le retour à une pluviométrie plus proche de la moyenne à long terme</w:t>
      </w:r>
      <w:r w:rsidR="0000555A">
        <w:t>.</w:t>
      </w:r>
    </w:p>
    <w:p w:rsidR="0000555A" w:rsidRDefault="0000555A" w:rsidP="0000555A">
      <w:pPr>
        <w:jc w:val="both"/>
      </w:pPr>
      <w:r>
        <w:t xml:space="preserve">Le travail de recherche exposé ici vise à montrer que le fonctionnement hydrodynamique des sols a évolué en zone sahélienne alors qu’il était resté le même en zone guinéo-soudanienne. </w:t>
      </w:r>
    </w:p>
    <w:p w:rsidR="00EE1A64" w:rsidRDefault="0000555A" w:rsidP="00F63958">
      <w:pPr>
        <w:jc w:val="both"/>
      </w:pPr>
      <w:r>
        <w:t xml:space="preserve">En zone sahélienne, en effet, </w:t>
      </w:r>
      <w:r w:rsidR="00445839">
        <w:t>la surmortalité de la végétation (</w:t>
      </w:r>
      <w:r w:rsidR="005E304D">
        <w:t>des ligneux</w:t>
      </w:r>
      <w:r w:rsidR="00445839">
        <w:t xml:space="preserve"> en particulier) liée à la sécheresse, jointe à l’augmentation des prélèvements de biomasse (bois et fourrages en particulier) en phase avec une très forte croissance démographique (plus de 3% par an en zone rurale, le record </w:t>
      </w:r>
      <w:r w:rsidR="005E304D">
        <w:t>mondial</w:t>
      </w:r>
      <w:r w:rsidR="00445839">
        <w:t xml:space="preserve"> pour ces dernières années), ainsi que l’encroûtement des sols causé par l’abandon progressif des jachères, a considérablement accru le ruissellement par refus d’infiltration (processus « </w:t>
      </w:r>
      <w:proofErr w:type="spellStart"/>
      <w:r w:rsidR="00445839">
        <w:t>hortonien</w:t>
      </w:r>
      <w:proofErr w:type="spellEnd"/>
      <w:r w:rsidR="00445839">
        <w:t xml:space="preserve"> »). Dans le même temps, les zones plus humides (soudano-guinéennes ou guinéennes) où le ruissellement ne se produit qu’à saturation des sols (ruissellement </w:t>
      </w:r>
      <w:proofErr w:type="spellStart"/>
      <w:r w:rsidR="00445839">
        <w:t>cappusien</w:t>
      </w:r>
      <w:proofErr w:type="spellEnd"/>
      <w:r w:rsidR="00445839">
        <w:t>), ont vu leurs écoulements diminuer sévèrement, la pluviométrie ne suffisant parfois plus à saturer les profils.</w:t>
      </w:r>
      <w:r w:rsidR="00E030B1">
        <w:t xml:space="preserve"> Cette opposition de comportement hydrologique des sols explique l’essentiel de l’évolution récente de l’hydraulicité des grands fleuves d’Afrique de l’Ouest.</w:t>
      </w:r>
      <w:bookmarkStart w:id="0" w:name="_GoBack"/>
      <w:bookmarkEnd w:id="0"/>
    </w:p>
    <w:sectPr w:rsidR="00EE1A64" w:rsidSect="000B4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32DCD"/>
    <w:multiLevelType w:val="hybridMultilevel"/>
    <w:tmpl w:val="CC823A5A"/>
    <w:lvl w:ilvl="0" w:tplc="3880F1A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hyphenationZone w:val="425"/>
  <w:characterSpacingControl w:val="doNotCompress"/>
  <w:savePreviewPicture/>
  <w:compat>
    <w:useFELayout/>
  </w:compat>
  <w:rsids>
    <w:rsidRoot w:val="00EE1A64"/>
    <w:rsid w:val="0000555A"/>
    <w:rsid w:val="000B454E"/>
    <w:rsid w:val="000C554D"/>
    <w:rsid w:val="00156737"/>
    <w:rsid w:val="001A31FE"/>
    <w:rsid w:val="00256196"/>
    <w:rsid w:val="00282282"/>
    <w:rsid w:val="003875CD"/>
    <w:rsid w:val="0043669B"/>
    <w:rsid w:val="00445839"/>
    <w:rsid w:val="004D633D"/>
    <w:rsid w:val="00592D50"/>
    <w:rsid w:val="005E304D"/>
    <w:rsid w:val="007E60D3"/>
    <w:rsid w:val="00813942"/>
    <w:rsid w:val="008236DE"/>
    <w:rsid w:val="009B6A0A"/>
    <w:rsid w:val="009D16BD"/>
    <w:rsid w:val="00A31880"/>
    <w:rsid w:val="00A36AAD"/>
    <w:rsid w:val="00AF5892"/>
    <w:rsid w:val="00E030B1"/>
    <w:rsid w:val="00EE1A64"/>
    <w:rsid w:val="00EF7734"/>
    <w:rsid w:val="00F6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9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58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58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LTHE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DESCROIX</dc:creator>
  <cp:lastModifiedBy>MAHE</cp:lastModifiedBy>
  <cp:revision>2</cp:revision>
  <dcterms:created xsi:type="dcterms:W3CDTF">2015-04-03T08:58:00Z</dcterms:created>
  <dcterms:modified xsi:type="dcterms:W3CDTF">2015-04-03T08:58:00Z</dcterms:modified>
</cp:coreProperties>
</file>